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fldChar w:fldCharType="begin"/>
      </w:r>
      <w:r w:rsidRPr="00E61C9D">
        <w:rPr>
          <w:rFonts w:ascii="Times New Roman" w:eastAsia="Times New Roman" w:hAnsi="Times New Roman" w:cs="Times New Roman"/>
          <w:sz w:val="24"/>
          <w:szCs w:val="24"/>
        </w:rPr>
        <w:instrText xml:space="preserve"> HYPERLINK "http://www.florida-arts.org/programs/gps/" </w:instrText>
      </w:r>
      <w:r w:rsidRPr="00E61C9D">
        <w:rPr>
          <w:rFonts w:ascii="Times New Roman" w:eastAsia="Times New Roman" w:hAnsi="Times New Roman" w:cs="Times New Roman"/>
          <w:sz w:val="24"/>
          <w:szCs w:val="24"/>
        </w:rPr>
        <w:fldChar w:fldCharType="separate"/>
      </w:r>
      <w:r w:rsidRPr="00E61C9D">
        <w:rPr>
          <w:rFonts w:ascii="Times New Roman" w:eastAsia="Times New Roman" w:hAnsi="Times New Roman" w:cs="Times New Roman"/>
          <w:color w:val="0000FF"/>
          <w:sz w:val="24"/>
          <w:szCs w:val="24"/>
        </w:rPr>
        <w:t>Return to Program Info</w:t>
      </w:r>
      <w:r w:rsidRPr="00E61C9D">
        <w:rPr>
          <w:rFonts w:ascii="Times New Roman" w:eastAsia="Times New Roman" w:hAnsi="Times New Roman" w:cs="Times New Roman"/>
          <w:sz w:val="24"/>
          <w:szCs w:val="24"/>
        </w:rPr>
        <w:fldChar w:fldCharType="end"/>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201</w:t>
      </w:r>
      <w:r w:rsidR="004E101C">
        <w:rPr>
          <w:rFonts w:ascii="Times New Roman" w:eastAsia="Times New Roman" w:hAnsi="Times New Roman" w:cs="Times New Roman"/>
          <w:b/>
          <w:bCs/>
          <w:kern w:val="36"/>
          <w:sz w:val="48"/>
          <w:szCs w:val="48"/>
        </w:rPr>
        <w:t>5</w:t>
      </w:r>
      <w:r w:rsidRPr="00E61C9D">
        <w:rPr>
          <w:rFonts w:ascii="Times New Roman" w:eastAsia="Times New Roman" w:hAnsi="Times New Roman" w:cs="Times New Roman"/>
          <w:b/>
          <w:bCs/>
          <w:kern w:val="36"/>
          <w:sz w:val="48"/>
          <w:szCs w:val="48"/>
        </w:rPr>
        <w:t>-201</w:t>
      </w:r>
      <w:r w:rsidR="004E101C">
        <w:rPr>
          <w:rFonts w:ascii="Times New Roman" w:eastAsia="Times New Roman" w:hAnsi="Times New Roman" w:cs="Times New Roman"/>
          <w:b/>
          <w:bCs/>
          <w:kern w:val="36"/>
          <w:sz w:val="48"/>
          <w:szCs w:val="48"/>
        </w:rPr>
        <w:t>6</w:t>
      </w:r>
      <w:r w:rsidRPr="00E61C9D">
        <w:rPr>
          <w:rFonts w:ascii="Times New Roman" w:eastAsia="Times New Roman" w:hAnsi="Times New Roman" w:cs="Times New Roman"/>
          <w:b/>
          <w:bCs/>
          <w:kern w:val="36"/>
          <w:sz w:val="48"/>
          <w:szCs w:val="48"/>
        </w:rPr>
        <w:t xml:space="preserve"> General Program Support </w:t>
      </w:r>
      <w:r w:rsidRPr="00E61C9D">
        <w:rPr>
          <w:rFonts w:ascii="Times New Roman" w:eastAsia="Times New Roman" w:hAnsi="Times New Roman" w:cs="Times New Roman"/>
          <w:b/>
          <w:bCs/>
          <w:kern w:val="36"/>
          <w:sz w:val="48"/>
          <w:szCs w:val="48"/>
        </w:rPr>
        <w:br/>
        <w:t xml:space="preserve">Grant Guidelines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Florida Department of State, Division of Cultural Affairs</w:t>
      </w:r>
      <w:r w:rsidRPr="00E61C9D">
        <w:rPr>
          <w:rFonts w:ascii="Times New Roman" w:eastAsia="Times New Roman" w:hAnsi="Times New Roman" w:cs="Times New Roman"/>
          <w:sz w:val="24"/>
          <w:szCs w:val="24"/>
        </w:rPr>
        <w:br/>
        <w:t>Florida Council on Arts and Culture</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See Also</w:t>
      </w:r>
    </w:p>
    <w:p w:rsidR="005F7F96" w:rsidRPr="00E61C9D" w:rsidRDefault="00B835EC" w:rsidP="005F7F96">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7" w:history="1">
        <w:r w:rsidR="005F7F96" w:rsidRPr="00E61C9D">
          <w:rPr>
            <w:rFonts w:ascii="Times New Roman" w:eastAsia="Times New Roman" w:hAnsi="Times New Roman" w:cs="Times New Roman"/>
            <w:color w:val="0000FF"/>
            <w:sz w:val="24"/>
            <w:szCs w:val="24"/>
          </w:rPr>
          <w:t>Program Information</w:t>
        </w:r>
      </w:hyperlink>
    </w:p>
    <w:p w:rsidR="005F7F96" w:rsidRPr="00E61C9D" w:rsidRDefault="00B835EC" w:rsidP="005F7F96">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8" w:history="1">
        <w:r w:rsidR="005F7F96" w:rsidRPr="00E61C9D">
          <w:rPr>
            <w:rFonts w:ascii="Times New Roman" w:eastAsia="Times New Roman" w:hAnsi="Times New Roman" w:cs="Times New Roman"/>
            <w:color w:val="0000FF"/>
            <w:sz w:val="24"/>
            <w:szCs w:val="24"/>
          </w:rPr>
          <w:t>Go to Application</w:t>
        </w:r>
      </w:hyperlink>
    </w:p>
    <w:p w:rsidR="005F7F96" w:rsidRPr="00E61C9D" w:rsidRDefault="00B835EC" w:rsidP="005F7F96">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9" w:history="1">
        <w:r w:rsidR="005F7F96" w:rsidRPr="00E61C9D">
          <w:rPr>
            <w:rFonts w:ascii="Times New Roman" w:eastAsia="Times New Roman" w:hAnsi="Times New Roman" w:cs="Times New Roman"/>
            <w:color w:val="0000FF"/>
            <w:sz w:val="24"/>
            <w:szCs w:val="24"/>
          </w:rPr>
          <w:t>Culture Builds Florida's Future (Strategic Plan)</w:t>
        </w:r>
      </w:hyperlink>
    </w:p>
    <w:p w:rsidR="005F7F96" w:rsidRPr="00E61C9D" w:rsidRDefault="00B835EC" w:rsidP="005F7F96">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0" w:history="1">
        <w:r w:rsidR="005F7F96" w:rsidRPr="00E61C9D">
          <w:rPr>
            <w:rFonts w:ascii="Times New Roman" w:eastAsia="Times New Roman" w:hAnsi="Times New Roman" w:cs="Times New Roman"/>
            <w:color w:val="0000FF"/>
            <w:sz w:val="24"/>
            <w:szCs w:val="24"/>
          </w:rPr>
          <w:t>Terms &amp; Definitions</w:t>
        </w:r>
      </w:hyperlink>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Table of Contents</w:t>
      </w:r>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1" w:anchor="intro" w:history="1">
        <w:r w:rsidR="005F7F96" w:rsidRPr="00E61C9D">
          <w:rPr>
            <w:rFonts w:ascii="Times New Roman" w:eastAsia="Times New Roman" w:hAnsi="Times New Roman" w:cs="Times New Roman"/>
            <w:color w:val="0000FF"/>
            <w:sz w:val="24"/>
            <w:szCs w:val="24"/>
          </w:rPr>
          <w:t>Introduction</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2" w:anchor="program-description" w:history="1">
        <w:r w:rsidR="005F7F96" w:rsidRPr="00E61C9D">
          <w:rPr>
            <w:rFonts w:ascii="Times New Roman" w:eastAsia="Times New Roman" w:hAnsi="Times New Roman" w:cs="Times New Roman"/>
            <w:color w:val="0000FF"/>
            <w:sz w:val="24"/>
            <w:szCs w:val="24"/>
          </w:rPr>
          <w:t>Program Description</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3" w:anchor="basic-eligibility" w:history="1">
        <w:r w:rsidR="005F7F96" w:rsidRPr="00E61C9D">
          <w:rPr>
            <w:rFonts w:ascii="Times New Roman" w:eastAsia="Times New Roman" w:hAnsi="Times New Roman" w:cs="Times New Roman"/>
            <w:color w:val="0000FF"/>
            <w:sz w:val="24"/>
            <w:szCs w:val="24"/>
          </w:rPr>
          <w:t>Basic Eligibility</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14" w:anchor="application-restrictions" w:history="1">
        <w:r w:rsidR="005F7F96" w:rsidRPr="00E61C9D">
          <w:rPr>
            <w:rFonts w:ascii="Times New Roman" w:eastAsia="Times New Roman" w:hAnsi="Times New Roman" w:cs="Times New Roman"/>
            <w:color w:val="0000FF"/>
            <w:sz w:val="24"/>
            <w:szCs w:val="24"/>
          </w:rPr>
          <w:t>Application Restrictions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15" w:anchor="legal-status" w:history="1">
        <w:r w:rsidR="005F7F96" w:rsidRPr="00E61C9D">
          <w:rPr>
            <w:rFonts w:ascii="Times New Roman" w:eastAsia="Times New Roman" w:hAnsi="Times New Roman" w:cs="Times New Roman"/>
            <w:color w:val="0000FF"/>
            <w:sz w:val="24"/>
            <w:szCs w:val="24"/>
          </w:rPr>
          <w:t>Legal Status</w:t>
        </w:r>
      </w:hyperlink>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16" w:anchor="legal-status-documentation" w:history="1">
        <w:r w:rsidR="005F7F96" w:rsidRPr="00E61C9D">
          <w:rPr>
            <w:rFonts w:ascii="Times New Roman" w:eastAsia="Times New Roman" w:hAnsi="Times New Roman" w:cs="Times New Roman"/>
            <w:color w:val="0000FF"/>
            <w:sz w:val="24"/>
            <w:szCs w:val="24"/>
          </w:rPr>
          <w:t>IRS Determination Letter</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7" w:anchor="specific-eligibility" w:history="1">
        <w:r w:rsidR="005F7F96" w:rsidRPr="00E61C9D">
          <w:rPr>
            <w:rFonts w:ascii="Times New Roman" w:eastAsia="Times New Roman" w:hAnsi="Times New Roman" w:cs="Times New Roman"/>
            <w:color w:val="0000FF"/>
            <w:sz w:val="24"/>
            <w:szCs w:val="24"/>
          </w:rPr>
          <w:t>Specific Eligibility Requirements</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8" w:anchor="proposal-types" w:history="1">
        <w:r w:rsidR="005F7F96" w:rsidRPr="00E61C9D">
          <w:rPr>
            <w:rFonts w:ascii="Times New Roman" w:eastAsia="Times New Roman" w:hAnsi="Times New Roman" w:cs="Times New Roman"/>
            <w:color w:val="0000FF"/>
            <w:sz w:val="24"/>
            <w:szCs w:val="24"/>
          </w:rPr>
          <w:t>Proposal Types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19" w:anchor="discipline-based" w:history="1">
        <w:r w:rsidR="005F7F96" w:rsidRPr="00E61C9D">
          <w:rPr>
            <w:rFonts w:ascii="Times New Roman" w:eastAsia="Times New Roman" w:hAnsi="Times New Roman" w:cs="Times New Roman"/>
            <w:color w:val="0000FF"/>
            <w:sz w:val="24"/>
            <w:szCs w:val="24"/>
          </w:rPr>
          <w:t>Discipline-Based</w:t>
        </w:r>
      </w:hyperlink>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20" w:anchor="discipline-categories" w:history="1">
        <w:r w:rsidR="005F7F96" w:rsidRPr="00E61C9D">
          <w:rPr>
            <w:rFonts w:ascii="Times New Roman" w:eastAsia="Times New Roman" w:hAnsi="Times New Roman" w:cs="Times New Roman"/>
            <w:color w:val="0000FF"/>
            <w:sz w:val="24"/>
            <w:szCs w:val="24"/>
          </w:rPr>
          <w:t>Discipline Categories</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1" w:anchor="dance" w:history="1">
        <w:r w:rsidR="005F7F96" w:rsidRPr="00E61C9D">
          <w:rPr>
            <w:rFonts w:ascii="Times New Roman" w:eastAsia="Times New Roman" w:hAnsi="Times New Roman" w:cs="Times New Roman"/>
            <w:color w:val="0000FF"/>
            <w:sz w:val="24"/>
            <w:szCs w:val="24"/>
          </w:rPr>
          <w:t>Dance</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2" w:anchor="folk-arts" w:history="1">
        <w:r w:rsidR="005F7F96" w:rsidRPr="00E61C9D">
          <w:rPr>
            <w:rFonts w:ascii="Times New Roman" w:eastAsia="Times New Roman" w:hAnsi="Times New Roman" w:cs="Times New Roman"/>
            <w:color w:val="0000FF"/>
            <w:sz w:val="24"/>
            <w:szCs w:val="24"/>
          </w:rPr>
          <w:t>Traditional Arts</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3" w:anchor="literature" w:history="1">
        <w:r w:rsidR="005F7F96" w:rsidRPr="00E61C9D">
          <w:rPr>
            <w:rFonts w:ascii="Times New Roman" w:eastAsia="Times New Roman" w:hAnsi="Times New Roman" w:cs="Times New Roman"/>
            <w:color w:val="0000FF"/>
            <w:sz w:val="24"/>
            <w:szCs w:val="24"/>
          </w:rPr>
          <w:t>Literature</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4" w:anchor="media-arts" w:history="1">
        <w:r w:rsidR="005F7F96" w:rsidRPr="00E61C9D">
          <w:rPr>
            <w:rFonts w:ascii="Times New Roman" w:eastAsia="Times New Roman" w:hAnsi="Times New Roman" w:cs="Times New Roman"/>
            <w:color w:val="0000FF"/>
            <w:sz w:val="24"/>
            <w:szCs w:val="24"/>
          </w:rPr>
          <w:t>Media Arts</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5" w:anchor="multidisciplinary" w:history="1">
        <w:r w:rsidR="005F7F96" w:rsidRPr="00E61C9D">
          <w:rPr>
            <w:rFonts w:ascii="Times New Roman" w:eastAsia="Times New Roman" w:hAnsi="Times New Roman" w:cs="Times New Roman"/>
            <w:color w:val="0000FF"/>
            <w:sz w:val="24"/>
            <w:szCs w:val="24"/>
          </w:rPr>
          <w:t>Multidisciplinary</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6" w:anchor="museum" w:history="1">
        <w:r w:rsidR="005F7F96" w:rsidRPr="00E61C9D">
          <w:rPr>
            <w:rFonts w:ascii="Times New Roman" w:eastAsia="Times New Roman" w:hAnsi="Times New Roman" w:cs="Times New Roman"/>
            <w:color w:val="0000FF"/>
            <w:sz w:val="24"/>
            <w:szCs w:val="24"/>
          </w:rPr>
          <w:t>Museum</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7" w:anchor="music" w:history="1">
        <w:r w:rsidR="005F7F96" w:rsidRPr="00E61C9D">
          <w:rPr>
            <w:rFonts w:ascii="Times New Roman" w:eastAsia="Times New Roman" w:hAnsi="Times New Roman" w:cs="Times New Roman"/>
            <w:color w:val="0000FF"/>
            <w:sz w:val="24"/>
            <w:szCs w:val="24"/>
          </w:rPr>
          <w:t>Music</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8" w:anchor="presenter" w:history="1">
        <w:r w:rsidR="005F7F96" w:rsidRPr="00E61C9D">
          <w:rPr>
            <w:rFonts w:ascii="Times New Roman" w:eastAsia="Times New Roman" w:hAnsi="Times New Roman" w:cs="Times New Roman"/>
            <w:color w:val="0000FF"/>
            <w:sz w:val="24"/>
            <w:szCs w:val="24"/>
          </w:rPr>
          <w:t>Presenter</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29" w:anchor="theatre" w:history="1">
        <w:r w:rsidR="005F7F96" w:rsidRPr="00E61C9D">
          <w:rPr>
            <w:rFonts w:ascii="Times New Roman" w:eastAsia="Times New Roman" w:hAnsi="Times New Roman" w:cs="Times New Roman"/>
            <w:color w:val="0000FF"/>
            <w:sz w:val="24"/>
            <w:szCs w:val="24"/>
          </w:rPr>
          <w:t>Theatre (Community and Professional)</w:t>
        </w:r>
      </w:hyperlink>
    </w:p>
    <w:p w:rsidR="005F7F96" w:rsidRPr="00E61C9D" w:rsidRDefault="00B835EC" w:rsidP="005F7F96">
      <w:pPr>
        <w:numPr>
          <w:ilvl w:val="4"/>
          <w:numId w:val="2"/>
        </w:numPr>
        <w:spacing w:before="100" w:beforeAutospacing="1" w:after="100" w:afterAutospacing="1" w:line="240" w:lineRule="auto"/>
        <w:rPr>
          <w:rFonts w:ascii="Times New Roman" w:eastAsia="Times New Roman" w:hAnsi="Times New Roman" w:cs="Times New Roman"/>
          <w:sz w:val="24"/>
          <w:szCs w:val="24"/>
        </w:rPr>
      </w:pPr>
      <w:hyperlink r:id="rId30" w:anchor="theatre-community" w:history="1">
        <w:r w:rsidR="005F7F96" w:rsidRPr="00E61C9D">
          <w:rPr>
            <w:rFonts w:ascii="Times New Roman" w:eastAsia="Times New Roman" w:hAnsi="Times New Roman" w:cs="Times New Roman"/>
            <w:color w:val="0000FF"/>
            <w:sz w:val="24"/>
            <w:szCs w:val="24"/>
          </w:rPr>
          <w:t>Community Theatre</w:t>
        </w:r>
      </w:hyperlink>
    </w:p>
    <w:p w:rsidR="005F7F96" w:rsidRPr="00E61C9D" w:rsidRDefault="00B835EC" w:rsidP="005F7F96">
      <w:pPr>
        <w:numPr>
          <w:ilvl w:val="4"/>
          <w:numId w:val="2"/>
        </w:numPr>
        <w:spacing w:before="100" w:beforeAutospacing="1" w:after="100" w:afterAutospacing="1" w:line="240" w:lineRule="auto"/>
        <w:rPr>
          <w:rFonts w:ascii="Times New Roman" w:eastAsia="Times New Roman" w:hAnsi="Times New Roman" w:cs="Times New Roman"/>
          <w:sz w:val="24"/>
          <w:szCs w:val="24"/>
        </w:rPr>
      </w:pPr>
      <w:hyperlink r:id="rId31" w:anchor="theatre-professional" w:history="1">
        <w:r w:rsidR="005F7F96" w:rsidRPr="00E61C9D">
          <w:rPr>
            <w:rFonts w:ascii="Times New Roman" w:eastAsia="Times New Roman" w:hAnsi="Times New Roman" w:cs="Times New Roman"/>
            <w:color w:val="0000FF"/>
            <w:sz w:val="24"/>
            <w:szCs w:val="24"/>
          </w:rPr>
          <w:t>Professional Theatre</w:t>
        </w:r>
      </w:hyperlink>
    </w:p>
    <w:p w:rsidR="005F7F96" w:rsidRPr="00E61C9D" w:rsidRDefault="00B835EC" w:rsidP="005F7F96">
      <w:pPr>
        <w:numPr>
          <w:ilvl w:val="3"/>
          <w:numId w:val="2"/>
        </w:numPr>
        <w:spacing w:before="100" w:beforeAutospacing="1" w:after="100" w:afterAutospacing="1" w:line="240" w:lineRule="auto"/>
        <w:rPr>
          <w:rFonts w:ascii="Times New Roman" w:eastAsia="Times New Roman" w:hAnsi="Times New Roman" w:cs="Times New Roman"/>
          <w:sz w:val="24"/>
          <w:szCs w:val="24"/>
        </w:rPr>
      </w:pPr>
      <w:hyperlink r:id="rId32" w:anchor="visual-arts" w:history="1">
        <w:r w:rsidR="005F7F96" w:rsidRPr="00E61C9D">
          <w:rPr>
            <w:rFonts w:ascii="Times New Roman" w:eastAsia="Times New Roman" w:hAnsi="Times New Roman" w:cs="Times New Roman"/>
            <w:color w:val="0000FF"/>
            <w:sz w:val="24"/>
            <w:szCs w:val="24"/>
          </w:rPr>
          <w:t>Visual Arts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33" w:anchor="laa" w:history="1">
        <w:r w:rsidR="005F7F96" w:rsidRPr="00E61C9D">
          <w:rPr>
            <w:rFonts w:ascii="Times New Roman" w:eastAsia="Times New Roman" w:hAnsi="Times New Roman" w:cs="Times New Roman"/>
            <w:color w:val="0000FF"/>
            <w:sz w:val="24"/>
            <w:szCs w:val="24"/>
          </w:rPr>
          <w:t>Local Arts Agency</w:t>
        </w:r>
      </w:hyperlink>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34" w:anchor="laa-categories" w:history="1">
        <w:r w:rsidR="005F7F96" w:rsidRPr="00E61C9D">
          <w:rPr>
            <w:rFonts w:ascii="Times New Roman" w:eastAsia="Times New Roman" w:hAnsi="Times New Roman" w:cs="Times New Roman"/>
            <w:color w:val="0000FF"/>
            <w:sz w:val="24"/>
            <w:szCs w:val="24"/>
          </w:rPr>
          <w:t>Funding Categories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35" w:anchor="sso" w:history="1">
        <w:r w:rsidR="005F7F96" w:rsidRPr="00E61C9D">
          <w:rPr>
            <w:rFonts w:ascii="Times New Roman" w:eastAsia="Times New Roman" w:hAnsi="Times New Roman" w:cs="Times New Roman"/>
            <w:color w:val="0000FF"/>
            <w:sz w:val="24"/>
            <w:szCs w:val="24"/>
          </w:rPr>
          <w:t>State Service Organization</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6" w:anchor="cbff" w:history="1">
        <w:r w:rsidR="005F7F96" w:rsidRPr="00E61C9D">
          <w:rPr>
            <w:rFonts w:ascii="Times New Roman" w:eastAsia="Times New Roman" w:hAnsi="Times New Roman" w:cs="Times New Roman"/>
            <w:color w:val="0000FF"/>
            <w:sz w:val="24"/>
            <w:szCs w:val="24"/>
          </w:rPr>
          <w:t>Our Strategic Plan (Culture Builds Florida's Future)</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7" w:anchor="application-requirements" w:history="1">
        <w:r w:rsidR="005F7F96" w:rsidRPr="00E61C9D">
          <w:rPr>
            <w:rFonts w:ascii="Times New Roman" w:eastAsia="Times New Roman" w:hAnsi="Times New Roman" w:cs="Times New Roman"/>
            <w:color w:val="0000FF"/>
            <w:sz w:val="24"/>
            <w:szCs w:val="24"/>
          </w:rPr>
          <w:t>Application Requirements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38" w:anchor="grant-period" w:history="1">
        <w:r w:rsidR="005F7F96" w:rsidRPr="00E61C9D">
          <w:rPr>
            <w:rFonts w:ascii="Times New Roman" w:eastAsia="Times New Roman" w:hAnsi="Times New Roman" w:cs="Times New Roman"/>
            <w:color w:val="0000FF"/>
            <w:sz w:val="24"/>
            <w:szCs w:val="24"/>
          </w:rPr>
          <w:t>Grant Period</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39" w:anchor="accessibility" w:history="1">
        <w:r w:rsidR="005F7F96" w:rsidRPr="00E61C9D">
          <w:rPr>
            <w:rFonts w:ascii="Times New Roman" w:eastAsia="Times New Roman" w:hAnsi="Times New Roman" w:cs="Times New Roman"/>
            <w:color w:val="0000FF"/>
            <w:sz w:val="24"/>
            <w:szCs w:val="24"/>
          </w:rPr>
          <w:t>Accessibility and Non-Discrimination</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40" w:anchor="request" w:history="1">
        <w:r w:rsidR="005F7F96" w:rsidRPr="00E61C9D">
          <w:rPr>
            <w:rFonts w:ascii="Times New Roman" w:eastAsia="Times New Roman" w:hAnsi="Times New Roman" w:cs="Times New Roman"/>
            <w:color w:val="0000FF"/>
            <w:sz w:val="24"/>
            <w:szCs w:val="24"/>
          </w:rPr>
          <w:t>Request Amount</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41" w:anchor="match" w:history="1">
        <w:r w:rsidR="005F7F96" w:rsidRPr="00E61C9D">
          <w:rPr>
            <w:rFonts w:ascii="Times New Roman" w:eastAsia="Times New Roman" w:hAnsi="Times New Roman" w:cs="Times New Roman"/>
            <w:color w:val="0000FF"/>
            <w:sz w:val="24"/>
            <w:szCs w:val="24"/>
          </w:rPr>
          <w:t>Match Requirements</w:t>
        </w:r>
      </w:hyperlink>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42" w:anchor="in-kind" w:history="1">
        <w:r w:rsidR="005F7F96" w:rsidRPr="00E61C9D">
          <w:rPr>
            <w:rFonts w:ascii="Times New Roman" w:eastAsia="Times New Roman" w:hAnsi="Times New Roman" w:cs="Times New Roman"/>
            <w:color w:val="0000FF"/>
            <w:sz w:val="24"/>
            <w:szCs w:val="24"/>
          </w:rPr>
          <w:t>In-kind (Donated Goods and Services)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43" w:anchor="allowable-costs" w:history="1">
        <w:r w:rsidR="005F7F96" w:rsidRPr="00E61C9D">
          <w:rPr>
            <w:rFonts w:ascii="Times New Roman" w:eastAsia="Times New Roman" w:hAnsi="Times New Roman" w:cs="Times New Roman"/>
            <w:color w:val="0000FF"/>
            <w:sz w:val="24"/>
            <w:szCs w:val="24"/>
          </w:rPr>
          <w:t>Allowable Expenses</w:t>
        </w:r>
      </w:hyperlink>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44" w:anchor="match-only" w:history="1">
        <w:r w:rsidR="005F7F96" w:rsidRPr="00E61C9D">
          <w:rPr>
            <w:rFonts w:ascii="Times New Roman" w:eastAsia="Times New Roman" w:hAnsi="Times New Roman" w:cs="Times New Roman"/>
            <w:color w:val="0000FF"/>
            <w:sz w:val="24"/>
            <w:szCs w:val="24"/>
          </w:rPr>
          <w:t>Match Only Expenses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45" w:anchor="non-allowable-costs" w:history="1">
        <w:r w:rsidR="005F7F96" w:rsidRPr="00E61C9D">
          <w:rPr>
            <w:rFonts w:ascii="Times New Roman" w:eastAsia="Times New Roman" w:hAnsi="Times New Roman" w:cs="Times New Roman"/>
            <w:color w:val="0000FF"/>
            <w:sz w:val="24"/>
            <w:szCs w:val="24"/>
          </w:rPr>
          <w:t>Non-Allowable Expenses</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46" w:anchor="review-criteria" w:history="1">
        <w:r w:rsidR="005F7F96" w:rsidRPr="00E61C9D">
          <w:rPr>
            <w:rFonts w:ascii="Times New Roman" w:eastAsia="Times New Roman" w:hAnsi="Times New Roman" w:cs="Times New Roman"/>
            <w:color w:val="0000FF"/>
            <w:sz w:val="24"/>
            <w:szCs w:val="24"/>
          </w:rPr>
          <w:t>Review Criteria</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47" w:anchor="excellence-criteria" w:history="1">
        <w:r w:rsidR="005F7F96" w:rsidRPr="00E61C9D">
          <w:rPr>
            <w:rFonts w:ascii="Times New Roman" w:eastAsia="Times New Roman" w:hAnsi="Times New Roman" w:cs="Times New Roman"/>
            <w:color w:val="0000FF"/>
            <w:sz w:val="24"/>
            <w:szCs w:val="24"/>
          </w:rPr>
          <w:t xml:space="preserve">Excellence and </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48" w:anchor="impact-criteria" w:history="1">
        <w:r w:rsidR="005F7F96" w:rsidRPr="00E61C9D">
          <w:rPr>
            <w:rFonts w:ascii="Times New Roman" w:eastAsia="Times New Roman" w:hAnsi="Times New Roman" w:cs="Times New Roman"/>
            <w:color w:val="0000FF"/>
            <w:sz w:val="24"/>
            <w:szCs w:val="24"/>
          </w:rPr>
          <w:t>Impact</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49" w:anchor="management-criteria" w:history="1">
        <w:r w:rsidR="005F7F96" w:rsidRPr="00E61C9D">
          <w:rPr>
            <w:rFonts w:ascii="Times New Roman" w:eastAsia="Times New Roman" w:hAnsi="Times New Roman" w:cs="Times New Roman"/>
            <w:color w:val="0000FF"/>
            <w:sz w:val="24"/>
            <w:szCs w:val="24"/>
          </w:rPr>
          <w:t>Management</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50" w:anchor="accessibility-criteria" w:history="1">
        <w:r w:rsidR="005F7F96" w:rsidRPr="00E61C9D">
          <w:rPr>
            <w:rFonts w:ascii="Times New Roman" w:eastAsia="Times New Roman" w:hAnsi="Times New Roman" w:cs="Times New Roman"/>
            <w:color w:val="0000FF"/>
            <w:sz w:val="24"/>
            <w:szCs w:val="24"/>
          </w:rPr>
          <w:t>Accessibility</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51" w:anchor="scoring" w:history="1">
        <w:r w:rsidR="005F7F96" w:rsidRPr="00E61C9D">
          <w:rPr>
            <w:rFonts w:ascii="Times New Roman" w:eastAsia="Times New Roman" w:hAnsi="Times New Roman" w:cs="Times New Roman"/>
            <w:color w:val="0000FF"/>
            <w:sz w:val="24"/>
            <w:szCs w:val="24"/>
          </w:rPr>
          <w:t>Scoring</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52" w:anchor="review-process" w:history="1">
        <w:r w:rsidR="005F7F96" w:rsidRPr="00E61C9D">
          <w:rPr>
            <w:rFonts w:ascii="Times New Roman" w:eastAsia="Times New Roman" w:hAnsi="Times New Roman" w:cs="Times New Roman"/>
            <w:color w:val="0000FF"/>
            <w:sz w:val="24"/>
            <w:szCs w:val="24"/>
          </w:rPr>
          <w:t>Review Process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53" w:anchor="staff-review" w:history="1">
        <w:r w:rsidR="005F7F96" w:rsidRPr="00E61C9D">
          <w:rPr>
            <w:rFonts w:ascii="Times New Roman" w:eastAsia="Times New Roman" w:hAnsi="Times New Roman" w:cs="Times New Roman"/>
            <w:color w:val="0000FF"/>
            <w:sz w:val="24"/>
            <w:szCs w:val="24"/>
          </w:rPr>
          <w:t>Staff Review</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54" w:anchor="panel-review" w:history="1">
        <w:r w:rsidR="005F7F96" w:rsidRPr="00E61C9D">
          <w:rPr>
            <w:rFonts w:ascii="Times New Roman" w:eastAsia="Times New Roman" w:hAnsi="Times New Roman" w:cs="Times New Roman"/>
            <w:color w:val="0000FF"/>
            <w:sz w:val="24"/>
            <w:szCs w:val="24"/>
          </w:rPr>
          <w:t>Panel Review</w:t>
        </w:r>
      </w:hyperlink>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55" w:anchor="panel-meetings" w:history="1">
        <w:r w:rsidR="005F7F96" w:rsidRPr="00E61C9D">
          <w:rPr>
            <w:rFonts w:ascii="Times New Roman" w:eastAsia="Times New Roman" w:hAnsi="Times New Roman" w:cs="Times New Roman"/>
            <w:color w:val="0000FF"/>
            <w:sz w:val="24"/>
            <w:szCs w:val="24"/>
          </w:rPr>
          <w:t>Panel Meetings</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56" w:anchor="council-review" w:history="1">
        <w:r w:rsidR="005F7F96" w:rsidRPr="00E61C9D">
          <w:rPr>
            <w:rFonts w:ascii="Times New Roman" w:eastAsia="Times New Roman" w:hAnsi="Times New Roman" w:cs="Times New Roman"/>
            <w:color w:val="0000FF"/>
            <w:sz w:val="24"/>
            <w:szCs w:val="24"/>
          </w:rPr>
          <w:t>Florida Council on Arts and Culture Review</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57" w:anchor="final-list" w:history="1">
        <w:r w:rsidR="005F7F96" w:rsidRPr="00E61C9D">
          <w:rPr>
            <w:rFonts w:ascii="Times New Roman" w:eastAsia="Times New Roman" w:hAnsi="Times New Roman" w:cs="Times New Roman"/>
            <w:color w:val="0000FF"/>
            <w:sz w:val="24"/>
            <w:szCs w:val="24"/>
          </w:rPr>
          <w:t>Council Recommendations</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58" w:anchor="funding" w:history="1">
        <w:r w:rsidR="005F7F96" w:rsidRPr="00E61C9D">
          <w:rPr>
            <w:rFonts w:ascii="Times New Roman" w:eastAsia="Times New Roman" w:hAnsi="Times New Roman" w:cs="Times New Roman"/>
            <w:color w:val="0000FF"/>
            <w:sz w:val="24"/>
            <w:szCs w:val="24"/>
          </w:rPr>
          <w:t>Funding</w:t>
        </w:r>
      </w:hyperlink>
    </w:p>
    <w:p w:rsidR="005F7F96" w:rsidRPr="00E61C9D" w:rsidRDefault="00B835EC" w:rsidP="005F7F96">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59" w:anchor="how-to-apply" w:history="1">
        <w:r w:rsidR="005F7F96" w:rsidRPr="00E61C9D">
          <w:rPr>
            <w:rFonts w:ascii="Times New Roman" w:eastAsia="Times New Roman" w:hAnsi="Times New Roman" w:cs="Times New Roman"/>
            <w:color w:val="0000FF"/>
            <w:sz w:val="24"/>
            <w:szCs w:val="24"/>
          </w:rPr>
          <w:t>How to Apply</w:t>
        </w:r>
      </w:hyperlink>
      <w:r w:rsidR="005F7F96" w:rsidRPr="00E61C9D">
        <w:rPr>
          <w:rFonts w:ascii="Times New Roman" w:eastAsia="Times New Roman" w:hAnsi="Times New Roman" w:cs="Times New Roman"/>
          <w:sz w:val="24"/>
          <w:szCs w:val="24"/>
        </w:rPr>
        <w:t xml:space="preserve"> </w:t>
      </w:r>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60" w:anchor="application-form" w:history="1">
        <w:r w:rsidR="005F7F96" w:rsidRPr="00E61C9D">
          <w:rPr>
            <w:rFonts w:ascii="Times New Roman" w:eastAsia="Times New Roman" w:hAnsi="Times New Roman" w:cs="Times New Roman"/>
            <w:color w:val="0000FF"/>
            <w:sz w:val="24"/>
            <w:szCs w:val="24"/>
          </w:rPr>
          <w:t>Application Form</w:t>
        </w:r>
      </w:hyperlink>
    </w:p>
    <w:p w:rsidR="005F7F96" w:rsidRPr="00E61C9D" w:rsidRDefault="00B835EC" w:rsidP="005F7F96">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61" w:anchor="attachments-and-supportmaterials" w:history="1">
        <w:r w:rsidR="005F7F96" w:rsidRPr="00E61C9D">
          <w:rPr>
            <w:rFonts w:ascii="Times New Roman" w:eastAsia="Times New Roman" w:hAnsi="Times New Roman" w:cs="Times New Roman"/>
            <w:color w:val="0000FF"/>
            <w:sz w:val="24"/>
            <w:szCs w:val="24"/>
          </w:rPr>
          <w:t>Attachments and Support Materials</w:t>
        </w:r>
      </w:hyperlink>
      <w:r w:rsidR="005F7F96" w:rsidRPr="00E61C9D">
        <w:rPr>
          <w:rFonts w:ascii="Times New Roman" w:eastAsia="Times New Roman" w:hAnsi="Times New Roman" w:cs="Times New Roman"/>
          <w:sz w:val="24"/>
          <w:szCs w:val="24"/>
        </w:rPr>
        <w:t xml:space="preserve"> </w:t>
      </w:r>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62" w:anchor="attachments" w:history="1">
        <w:r w:rsidR="005F7F96" w:rsidRPr="00E61C9D">
          <w:rPr>
            <w:rFonts w:ascii="Times New Roman" w:eastAsia="Times New Roman" w:hAnsi="Times New Roman" w:cs="Times New Roman"/>
            <w:color w:val="0000FF"/>
            <w:sz w:val="24"/>
            <w:szCs w:val="24"/>
          </w:rPr>
          <w:t>Attachments</w:t>
        </w:r>
      </w:hyperlink>
    </w:p>
    <w:p w:rsidR="005F7F96" w:rsidRPr="00E61C9D" w:rsidRDefault="00B835EC" w:rsidP="005F7F96">
      <w:pPr>
        <w:numPr>
          <w:ilvl w:val="2"/>
          <w:numId w:val="2"/>
        </w:numPr>
        <w:spacing w:before="100" w:beforeAutospacing="1" w:after="100" w:afterAutospacing="1" w:line="240" w:lineRule="auto"/>
        <w:rPr>
          <w:rFonts w:ascii="Times New Roman" w:eastAsia="Times New Roman" w:hAnsi="Times New Roman" w:cs="Times New Roman"/>
          <w:sz w:val="24"/>
          <w:szCs w:val="24"/>
        </w:rPr>
      </w:pPr>
      <w:hyperlink r:id="rId63" w:anchor="support-materials" w:history="1">
        <w:r w:rsidR="005F7F96" w:rsidRPr="00E61C9D">
          <w:rPr>
            <w:rFonts w:ascii="Times New Roman" w:eastAsia="Times New Roman" w:hAnsi="Times New Roman" w:cs="Times New Roman"/>
            <w:color w:val="0000FF"/>
            <w:sz w:val="24"/>
            <w:szCs w:val="24"/>
          </w:rPr>
          <w:t>Support Materials</w:t>
        </w:r>
      </w:hyperlink>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Guidelines</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Introduction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Welcome to the Division of Cultural Affairs General Program Support (GPS) Guidelines. We're glad that you are applying for a General Program Support grant from the Division. These guidelines are incorporated by reference into Rule 1</w:t>
      </w:r>
      <w:r w:rsidR="006C56EF">
        <w:rPr>
          <w:rFonts w:ascii="Times New Roman" w:eastAsia="Times New Roman" w:hAnsi="Times New Roman" w:cs="Times New Roman"/>
          <w:sz w:val="24"/>
          <w:szCs w:val="24"/>
        </w:rPr>
        <w:t>T-1.036</w:t>
      </w:r>
      <w:r w:rsidRPr="00E61C9D">
        <w:rPr>
          <w:rFonts w:ascii="Times New Roman" w:eastAsia="Times New Roman" w:hAnsi="Times New Roman" w:cs="Times New Roman"/>
          <w:sz w:val="24"/>
          <w:szCs w:val="24"/>
        </w:rPr>
        <w:t xml:space="preserve">, </w:t>
      </w:r>
      <w:r w:rsidRPr="00E61C9D">
        <w:rPr>
          <w:rFonts w:ascii="Times New Roman" w:eastAsia="Times New Roman" w:hAnsi="Times New Roman" w:cs="Times New Roman"/>
          <w:i/>
          <w:iCs/>
          <w:sz w:val="24"/>
          <w:szCs w:val="24"/>
        </w:rPr>
        <w:t>Florida Administrative Code</w:t>
      </w:r>
      <w:r w:rsidRPr="00E61C9D">
        <w:rPr>
          <w:rFonts w:ascii="Times New Roman" w:eastAsia="Times New Roman" w:hAnsi="Times New Roman" w:cs="Times New Roman"/>
          <w:sz w:val="24"/>
          <w:szCs w:val="24"/>
        </w:rPr>
        <w:t>, and detail policies and requirements for the application and administration of General Program Support grants.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These guidelines do not apply to Specific Cultural Project, State Touring, Fast Track, Individual Artist Fellowship, Cultural Facilities, or Cultural Endowment grants. For more information about these grant programs, visit </w:t>
      </w:r>
      <w:hyperlink r:id="rId64" w:history="1">
        <w:r w:rsidRPr="00E61C9D">
          <w:rPr>
            <w:rFonts w:ascii="Times New Roman" w:eastAsia="Times New Roman" w:hAnsi="Times New Roman" w:cs="Times New Roman"/>
            <w:color w:val="0000FF"/>
            <w:sz w:val="24"/>
            <w:szCs w:val="24"/>
          </w:rPr>
          <w:t>http://www.florida-arts.org/programs/</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Program Description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General Program Support (GPS) grant is designed to fund the general program activities of an organization that is realizing its stated mission and furthering the state's cultural objectives.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Division offers three types of General Program Support.</w:t>
      </w:r>
    </w:p>
    <w:p w:rsidR="005F7F96" w:rsidRPr="00E61C9D" w:rsidRDefault="00B835EC" w:rsidP="005F7F96">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65" w:anchor="discipline-based" w:history="1">
        <w:r w:rsidR="005F7F96" w:rsidRPr="00E61C9D">
          <w:rPr>
            <w:rFonts w:ascii="Times New Roman" w:eastAsia="Times New Roman" w:hAnsi="Times New Roman" w:cs="Times New Roman"/>
            <w:color w:val="0000FF"/>
            <w:sz w:val="24"/>
            <w:szCs w:val="24"/>
          </w:rPr>
          <w:t>Discipline-Based</w:t>
        </w:r>
      </w:hyperlink>
      <w:r w:rsidR="005F7F96" w:rsidRPr="00E61C9D">
        <w:rPr>
          <w:rFonts w:ascii="Times New Roman" w:eastAsia="Times New Roman" w:hAnsi="Times New Roman" w:cs="Times New Roman"/>
          <w:sz w:val="24"/>
          <w:szCs w:val="24"/>
        </w:rPr>
        <w:t xml:space="preserve"> program support for conducting, creating, producing, staging, or presenting cultural exhibits, performances, educational programs, or events;</w:t>
      </w:r>
    </w:p>
    <w:p w:rsidR="005F7F96" w:rsidRPr="00E61C9D" w:rsidRDefault="00B835EC" w:rsidP="005F7F96">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66" w:anchor="laa" w:history="1">
        <w:r w:rsidR="005F7F96" w:rsidRPr="00E61C9D">
          <w:rPr>
            <w:rFonts w:ascii="Times New Roman" w:eastAsia="Times New Roman" w:hAnsi="Times New Roman" w:cs="Times New Roman"/>
            <w:color w:val="0000FF"/>
            <w:sz w:val="24"/>
            <w:szCs w:val="24"/>
          </w:rPr>
          <w:t>Local Arts Agency</w:t>
        </w:r>
      </w:hyperlink>
      <w:r w:rsidR="005F7F96" w:rsidRPr="00E61C9D">
        <w:rPr>
          <w:rFonts w:ascii="Times New Roman" w:eastAsia="Times New Roman" w:hAnsi="Times New Roman" w:cs="Times New Roman"/>
          <w:sz w:val="24"/>
          <w:szCs w:val="24"/>
        </w:rPr>
        <w:t xml:space="preserve"> program support for </w:t>
      </w:r>
      <w:r w:rsidR="005F7F96" w:rsidRPr="00E61C9D">
        <w:rPr>
          <w:rFonts w:ascii="Times New Roman" w:eastAsia="Times New Roman" w:hAnsi="Times New Roman" w:cs="Times New Roman"/>
          <w:i/>
          <w:iCs/>
          <w:sz w:val="24"/>
          <w:szCs w:val="24"/>
        </w:rPr>
        <w:t>designated</w:t>
      </w:r>
      <w:r w:rsidR="005F7F96" w:rsidRPr="00E61C9D">
        <w:rPr>
          <w:rFonts w:ascii="Times New Roman" w:eastAsia="Times New Roman" w:hAnsi="Times New Roman" w:cs="Times New Roman"/>
          <w:sz w:val="24"/>
          <w:szCs w:val="24"/>
        </w:rPr>
        <w:t xml:space="preserve"> Local Arts Agencies providing professional services to a county or counties; and</w:t>
      </w:r>
    </w:p>
    <w:p w:rsidR="005F7F96" w:rsidRPr="00E61C9D" w:rsidRDefault="00B835EC" w:rsidP="005F7F96">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67" w:anchor="sso" w:history="1">
        <w:r w:rsidR="005F7F96" w:rsidRPr="00E61C9D">
          <w:rPr>
            <w:rFonts w:ascii="Times New Roman" w:eastAsia="Times New Roman" w:hAnsi="Times New Roman" w:cs="Times New Roman"/>
            <w:color w:val="0000FF"/>
            <w:sz w:val="24"/>
            <w:szCs w:val="24"/>
          </w:rPr>
          <w:t>State Service Organization</w:t>
        </w:r>
      </w:hyperlink>
      <w:r w:rsidR="005F7F96" w:rsidRPr="00E61C9D">
        <w:rPr>
          <w:rFonts w:ascii="Times New Roman" w:eastAsia="Times New Roman" w:hAnsi="Times New Roman" w:cs="Times New Roman"/>
          <w:sz w:val="24"/>
          <w:szCs w:val="24"/>
        </w:rPr>
        <w:t xml:space="preserve"> program support for cultural organizations providing professional services to at least half of the state.</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lastRenderedPageBreak/>
        <w:t>Basic Eligibility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applicants must meet the following basic eligibility requirements at the time of application.</w:t>
      </w:r>
    </w:p>
    <w:p w:rsidR="005F7F96" w:rsidRPr="00E61C9D" w:rsidRDefault="005F7F96" w:rsidP="005F7F9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Have submitted no other applications for the General Program Support or Specific Cultural Project programs in the current application cycle (see </w:t>
      </w:r>
      <w:hyperlink r:id="rId68" w:anchor="application-restrictions" w:history="1">
        <w:r w:rsidRPr="00E61C9D">
          <w:rPr>
            <w:rFonts w:ascii="Times New Roman" w:eastAsia="Times New Roman" w:hAnsi="Times New Roman" w:cs="Times New Roman"/>
            <w:color w:val="0000FF"/>
            <w:sz w:val="24"/>
            <w:szCs w:val="24"/>
          </w:rPr>
          <w:t>application restrictions</w:t>
        </w:r>
      </w:hyperlink>
      <w:r w:rsidRPr="00E61C9D">
        <w:rPr>
          <w:rFonts w:ascii="Times New Roman" w:eastAsia="Times New Roman" w:hAnsi="Times New Roman" w:cs="Times New Roman"/>
          <w:sz w:val="24"/>
          <w:szCs w:val="24"/>
        </w:rPr>
        <w:t>);</w:t>
      </w:r>
    </w:p>
    <w:p w:rsidR="005F7F96" w:rsidRPr="00E61C9D" w:rsidRDefault="005F7F96" w:rsidP="005F7F9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Have the required </w:t>
      </w:r>
      <w:hyperlink r:id="rId69" w:anchor="legal-status" w:history="1">
        <w:r w:rsidRPr="00E61C9D">
          <w:rPr>
            <w:rFonts w:ascii="Times New Roman" w:eastAsia="Times New Roman" w:hAnsi="Times New Roman" w:cs="Times New Roman"/>
            <w:color w:val="0000FF"/>
            <w:sz w:val="24"/>
            <w:szCs w:val="24"/>
          </w:rPr>
          <w:t>legal status</w:t>
        </w:r>
      </w:hyperlink>
      <w:r w:rsidRPr="00E61C9D">
        <w:rPr>
          <w:rFonts w:ascii="Times New Roman" w:eastAsia="Times New Roman" w:hAnsi="Times New Roman" w:cs="Times New Roman"/>
          <w:sz w:val="24"/>
          <w:szCs w:val="24"/>
        </w:rPr>
        <w:t>;</w:t>
      </w:r>
    </w:p>
    <w:p w:rsidR="005F7F96" w:rsidRPr="00E61C9D" w:rsidRDefault="005F7F96" w:rsidP="005F7F9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Agree to comply with all </w:t>
      </w:r>
      <w:hyperlink r:id="rId70" w:anchor="application-requirements" w:history="1">
        <w:r w:rsidRPr="00E61C9D">
          <w:rPr>
            <w:rFonts w:ascii="Times New Roman" w:eastAsia="Times New Roman" w:hAnsi="Times New Roman" w:cs="Times New Roman"/>
            <w:color w:val="0000FF"/>
            <w:sz w:val="24"/>
            <w:szCs w:val="24"/>
          </w:rPr>
          <w:t>application requirements</w:t>
        </w:r>
      </w:hyperlink>
      <w:r w:rsidRPr="00E61C9D">
        <w:rPr>
          <w:rFonts w:ascii="Times New Roman" w:eastAsia="Times New Roman" w:hAnsi="Times New Roman" w:cs="Times New Roman"/>
          <w:sz w:val="24"/>
          <w:szCs w:val="24"/>
        </w:rPr>
        <w:t>:</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Complete all proposal activities within the </w:t>
      </w:r>
      <w:hyperlink r:id="rId71" w:anchor="grant-period" w:history="1">
        <w:r w:rsidRPr="00E61C9D">
          <w:rPr>
            <w:rFonts w:ascii="Times New Roman" w:eastAsia="Times New Roman" w:hAnsi="Times New Roman" w:cs="Times New Roman"/>
            <w:color w:val="0000FF"/>
            <w:sz w:val="24"/>
            <w:szCs w:val="24"/>
          </w:rPr>
          <w:t>grant period</w:t>
        </w:r>
      </w:hyperlink>
      <w:r w:rsidRPr="00E61C9D">
        <w:rPr>
          <w:rFonts w:ascii="Times New Roman" w:eastAsia="Times New Roman" w:hAnsi="Times New Roman" w:cs="Times New Roman"/>
          <w:sz w:val="24"/>
          <w:szCs w:val="24"/>
        </w:rPr>
        <w:t>;</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Make programming and activities open and accessible to all members of the public (see </w:t>
      </w:r>
      <w:hyperlink r:id="rId72" w:anchor="accessibility" w:history="1">
        <w:r w:rsidRPr="00E61C9D">
          <w:rPr>
            <w:rFonts w:ascii="Times New Roman" w:eastAsia="Times New Roman" w:hAnsi="Times New Roman" w:cs="Times New Roman"/>
            <w:color w:val="0000FF"/>
            <w:sz w:val="24"/>
            <w:szCs w:val="24"/>
          </w:rPr>
          <w:t>accessibility and non-discrimination</w:t>
        </w:r>
      </w:hyperlink>
      <w:r w:rsidRPr="00E61C9D">
        <w:rPr>
          <w:rFonts w:ascii="Times New Roman" w:eastAsia="Times New Roman" w:hAnsi="Times New Roman" w:cs="Times New Roman"/>
          <w:sz w:val="24"/>
          <w:szCs w:val="24"/>
        </w:rPr>
        <w:t>);</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Match the grant amount requested, at least dollar for dollar (see </w:t>
      </w:r>
      <w:hyperlink r:id="rId73" w:anchor="request" w:history="1">
        <w:r w:rsidRPr="00E61C9D">
          <w:rPr>
            <w:rFonts w:ascii="Times New Roman" w:eastAsia="Times New Roman" w:hAnsi="Times New Roman" w:cs="Times New Roman"/>
            <w:color w:val="0000FF"/>
            <w:sz w:val="24"/>
            <w:szCs w:val="24"/>
          </w:rPr>
          <w:t>request amount</w:t>
        </w:r>
      </w:hyperlink>
      <w:r w:rsidRPr="00E61C9D">
        <w:rPr>
          <w:rFonts w:ascii="Times New Roman" w:eastAsia="Times New Roman" w:hAnsi="Times New Roman" w:cs="Times New Roman"/>
          <w:sz w:val="24"/>
          <w:szCs w:val="24"/>
        </w:rPr>
        <w:t xml:space="preserve"> and </w:t>
      </w:r>
      <w:hyperlink r:id="rId74" w:anchor="match" w:history="1">
        <w:r w:rsidRPr="00E61C9D">
          <w:rPr>
            <w:rFonts w:ascii="Times New Roman" w:eastAsia="Times New Roman" w:hAnsi="Times New Roman" w:cs="Times New Roman"/>
            <w:color w:val="0000FF"/>
            <w:sz w:val="24"/>
            <w:szCs w:val="24"/>
          </w:rPr>
          <w:t>match requirements</w:t>
        </w:r>
      </w:hyperlink>
      <w:r w:rsidRPr="00E61C9D">
        <w:rPr>
          <w:rFonts w:ascii="Times New Roman" w:eastAsia="Times New Roman" w:hAnsi="Times New Roman" w:cs="Times New Roman"/>
          <w:sz w:val="24"/>
          <w:szCs w:val="24"/>
        </w:rPr>
        <w:t>); and</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Include only allowable expenses in the proposal budget (see </w:t>
      </w:r>
      <w:hyperlink r:id="rId75" w:anchor="allowable-costs" w:history="1">
        <w:r w:rsidRPr="00E61C9D">
          <w:rPr>
            <w:rFonts w:ascii="Times New Roman" w:eastAsia="Times New Roman" w:hAnsi="Times New Roman" w:cs="Times New Roman"/>
            <w:color w:val="0000FF"/>
            <w:sz w:val="24"/>
            <w:szCs w:val="24"/>
          </w:rPr>
          <w:t>allowable</w:t>
        </w:r>
      </w:hyperlink>
      <w:r w:rsidRPr="00E61C9D">
        <w:rPr>
          <w:rFonts w:ascii="Times New Roman" w:eastAsia="Times New Roman" w:hAnsi="Times New Roman" w:cs="Times New Roman"/>
          <w:sz w:val="24"/>
          <w:szCs w:val="24"/>
        </w:rPr>
        <w:t xml:space="preserve"> and </w:t>
      </w:r>
      <w:hyperlink r:id="rId76" w:anchor="non-allowable-costs" w:history="1">
        <w:r w:rsidRPr="00E61C9D">
          <w:rPr>
            <w:rFonts w:ascii="Times New Roman" w:eastAsia="Times New Roman" w:hAnsi="Times New Roman" w:cs="Times New Roman"/>
            <w:color w:val="0000FF"/>
            <w:sz w:val="24"/>
            <w:szCs w:val="24"/>
          </w:rPr>
          <w:t>non-allowable</w:t>
        </w:r>
      </w:hyperlink>
      <w:r w:rsidRPr="00E61C9D">
        <w:rPr>
          <w:rFonts w:ascii="Times New Roman" w:eastAsia="Times New Roman" w:hAnsi="Times New Roman" w:cs="Times New Roman"/>
          <w:sz w:val="24"/>
          <w:szCs w:val="24"/>
        </w:rPr>
        <w:t xml:space="preserve"> expenses);</w:t>
      </w:r>
    </w:p>
    <w:p w:rsidR="005F7F96" w:rsidRDefault="005F7F96" w:rsidP="005F7F9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Agree to comply with all </w:t>
      </w:r>
      <w:hyperlink r:id="rId77" w:anchor="grant-admin" w:history="1">
        <w:r w:rsidRPr="00E61C9D">
          <w:rPr>
            <w:rFonts w:ascii="Times New Roman" w:eastAsia="Times New Roman" w:hAnsi="Times New Roman" w:cs="Times New Roman"/>
            <w:color w:val="0000FF"/>
            <w:sz w:val="24"/>
            <w:szCs w:val="24"/>
          </w:rPr>
          <w:t>grant administration</w:t>
        </w:r>
      </w:hyperlink>
      <w:r w:rsidRPr="00E61C9D">
        <w:rPr>
          <w:rFonts w:ascii="Times New Roman" w:eastAsia="Times New Roman" w:hAnsi="Times New Roman" w:cs="Times New Roman"/>
          <w:sz w:val="24"/>
          <w:szCs w:val="24"/>
        </w:rPr>
        <w:t xml:space="preserve"> requirements (see </w:t>
      </w:r>
      <w:hyperlink r:id="rId78" w:anchor="noncompliance" w:history="1">
        <w:r w:rsidRPr="00E61C9D">
          <w:rPr>
            <w:rFonts w:ascii="Times New Roman" w:eastAsia="Times New Roman" w:hAnsi="Times New Roman" w:cs="Times New Roman"/>
            <w:color w:val="0000FF"/>
            <w:sz w:val="24"/>
            <w:szCs w:val="24"/>
          </w:rPr>
          <w:t>noncompliance</w:t>
        </w:r>
      </w:hyperlink>
      <w:r w:rsidRPr="00E61C9D">
        <w:rPr>
          <w:rFonts w:ascii="Times New Roman" w:eastAsia="Times New Roman" w:hAnsi="Times New Roman" w:cs="Times New Roman"/>
          <w:sz w:val="24"/>
          <w:szCs w:val="24"/>
        </w:rPr>
        <w:t>):</w:t>
      </w:r>
    </w:p>
    <w:p w:rsidR="008B346D" w:rsidRPr="00E61C9D" w:rsidRDefault="008B346D" w:rsidP="0023091F">
      <w:pPr>
        <w:numPr>
          <w:ilvl w:val="1"/>
          <w:numId w:val="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Submit the Contract Details Form</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Sign and return the </w:t>
      </w:r>
      <w:hyperlink r:id="rId79" w:anchor="award-agreement" w:history="1">
        <w:r w:rsidRPr="00E61C9D">
          <w:rPr>
            <w:rFonts w:ascii="Times New Roman" w:eastAsia="Times New Roman" w:hAnsi="Times New Roman" w:cs="Times New Roman"/>
            <w:color w:val="0000FF"/>
            <w:sz w:val="24"/>
            <w:szCs w:val="24"/>
          </w:rPr>
          <w:t>grant award agreement</w:t>
        </w:r>
      </w:hyperlink>
      <w:r w:rsidRPr="00E61C9D">
        <w:rPr>
          <w:rFonts w:ascii="Times New Roman" w:eastAsia="Times New Roman" w:hAnsi="Times New Roman" w:cs="Times New Roman"/>
          <w:sz w:val="24"/>
          <w:szCs w:val="24"/>
        </w:rPr>
        <w:t xml:space="preserve"> within 30 days;</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Request approval for any changes to the awarded grant (</w:t>
      </w:r>
      <w:proofErr w:type="spellStart"/>
      <w:r w:rsidRPr="00E61C9D">
        <w:rPr>
          <w:rFonts w:ascii="Times New Roman" w:eastAsia="Times New Roman" w:hAnsi="Times New Roman" w:cs="Times New Roman"/>
          <w:sz w:val="24"/>
          <w:szCs w:val="24"/>
        </w:rPr>
        <w:t>see</w:t>
      </w:r>
      <w:r w:rsidR="008B346D">
        <w:rPr>
          <w:rFonts w:ascii="Times New Roman" w:eastAsia="Times New Roman" w:hAnsi="Times New Roman" w:cs="Times New Roman"/>
          <w:color w:val="0000FF"/>
          <w:sz w:val="24"/>
          <w:szCs w:val="24"/>
        </w:rPr>
        <w:t>Contract</w:t>
      </w:r>
      <w:proofErr w:type="spellEnd"/>
      <w:r w:rsidR="008B346D">
        <w:rPr>
          <w:rFonts w:ascii="Times New Roman" w:eastAsia="Times New Roman" w:hAnsi="Times New Roman" w:cs="Times New Roman"/>
          <w:color w:val="0000FF"/>
          <w:sz w:val="24"/>
          <w:szCs w:val="24"/>
        </w:rPr>
        <w:t xml:space="preserve"> Details </w:t>
      </w:r>
      <w:proofErr w:type="spellStart"/>
      <w:r w:rsidR="008B346D">
        <w:rPr>
          <w:rFonts w:ascii="Times New Roman" w:eastAsia="Times New Roman" w:hAnsi="Times New Roman" w:cs="Times New Roman"/>
          <w:color w:val="0000FF"/>
          <w:sz w:val="24"/>
          <w:szCs w:val="24"/>
        </w:rPr>
        <w:t>Amendmentment</w:t>
      </w:r>
      <w:proofErr w:type="spellEnd"/>
      <w:r w:rsidR="008B346D">
        <w:rPr>
          <w:rFonts w:ascii="Times New Roman" w:eastAsia="Times New Roman" w:hAnsi="Times New Roman" w:cs="Times New Roman"/>
          <w:color w:val="0000FF"/>
          <w:sz w:val="24"/>
          <w:szCs w:val="24"/>
        </w:rPr>
        <w:t xml:space="preserve"> Request</w:t>
      </w:r>
      <w:r w:rsidRPr="00E61C9D">
        <w:rPr>
          <w:rFonts w:ascii="Times New Roman" w:eastAsia="Times New Roman" w:hAnsi="Times New Roman" w:cs="Times New Roman"/>
          <w:sz w:val="24"/>
          <w:szCs w:val="24"/>
        </w:rPr>
        <w:t>);</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Submit timely and accurate reports (see </w:t>
      </w:r>
      <w:hyperlink r:id="rId80" w:anchor="reporting" w:history="1">
        <w:r w:rsidRPr="00E61C9D">
          <w:rPr>
            <w:rFonts w:ascii="Times New Roman" w:eastAsia="Times New Roman" w:hAnsi="Times New Roman" w:cs="Times New Roman"/>
            <w:color w:val="0000FF"/>
            <w:sz w:val="24"/>
            <w:szCs w:val="24"/>
          </w:rPr>
          <w:t>grant reporting</w:t>
        </w:r>
      </w:hyperlink>
      <w:r w:rsidRPr="00E61C9D">
        <w:rPr>
          <w:rFonts w:ascii="Times New Roman" w:eastAsia="Times New Roman" w:hAnsi="Times New Roman" w:cs="Times New Roman"/>
          <w:sz w:val="24"/>
          <w:szCs w:val="24"/>
        </w:rPr>
        <w:t>);</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Maintain complete and accurate grant records (see </w:t>
      </w:r>
      <w:hyperlink r:id="rId81" w:anchor="grant-records" w:history="1">
        <w:r w:rsidRPr="00E61C9D">
          <w:rPr>
            <w:rFonts w:ascii="Times New Roman" w:eastAsia="Times New Roman" w:hAnsi="Times New Roman" w:cs="Times New Roman"/>
            <w:color w:val="0000FF"/>
            <w:sz w:val="24"/>
            <w:szCs w:val="24"/>
          </w:rPr>
          <w:t>maintaining grant records</w:t>
        </w:r>
      </w:hyperlink>
      <w:r w:rsidRPr="00E61C9D">
        <w:rPr>
          <w:rFonts w:ascii="Times New Roman" w:eastAsia="Times New Roman" w:hAnsi="Times New Roman" w:cs="Times New Roman"/>
          <w:sz w:val="24"/>
          <w:szCs w:val="24"/>
        </w:rPr>
        <w:t>);</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Comply with the requirements of the </w:t>
      </w:r>
      <w:hyperlink r:id="rId82" w:anchor="fsaa" w:history="1">
        <w:r w:rsidRPr="00E61C9D">
          <w:rPr>
            <w:rFonts w:ascii="Times New Roman" w:eastAsia="Times New Roman" w:hAnsi="Times New Roman" w:cs="Times New Roman"/>
            <w:color w:val="0000FF"/>
            <w:sz w:val="24"/>
            <w:szCs w:val="24"/>
          </w:rPr>
          <w:t>Florida Single Audit Act</w:t>
        </w:r>
      </w:hyperlink>
      <w:r w:rsidRPr="00E61C9D">
        <w:rPr>
          <w:rFonts w:ascii="Times New Roman" w:eastAsia="Times New Roman" w:hAnsi="Times New Roman" w:cs="Times New Roman"/>
          <w:sz w:val="24"/>
          <w:szCs w:val="24"/>
        </w:rPr>
        <w:t>;</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Credit the State of Florida and Division of Cultural Affairs for funding (see </w:t>
      </w:r>
      <w:hyperlink r:id="rId83" w:anchor="sponsorship" w:history="1">
        <w:r w:rsidRPr="00E61C9D">
          <w:rPr>
            <w:rFonts w:ascii="Times New Roman" w:eastAsia="Times New Roman" w:hAnsi="Times New Roman" w:cs="Times New Roman"/>
            <w:color w:val="0000FF"/>
            <w:sz w:val="24"/>
            <w:szCs w:val="24"/>
          </w:rPr>
          <w:t>crediting the Division</w:t>
        </w:r>
      </w:hyperlink>
      <w:r w:rsidRPr="00E61C9D">
        <w:rPr>
          <w:rFonts w:ascii="Times New Roman" w:eastAsia="Times New Roman" w:hAnsi="Times New Roman" w:cs="Times New Roman"/>
          <w:sz w:val="24"/>
          <w:szCs w:val="24"/>
        </w:rPr>
        <w:t>); and</w:t>
      </w:r>
    </w:p>
    <w:p w:rsidR="005F7F96" w:rsidRPr="00E61C9D" w:rsidRDefault="005F7F96" w:rsidP="005F7F9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Give notification of </w:t>
      </w:r>
      <w:hyperlink r:id="rId84" w:anchor="international-travel" w:history="1">
        <w:r w:rsidRPr="00E61C9D">
          <w:rPr>
            <w:rFonts w:ascii="Times New Roman" w:eastAsia="Times New Roman" w:hAnsi="Times New Roman" w:cs="Times New Roman"/>
            <w:color w:val="0000FF"/>
            <w:sz w:val="24"/>
            <w:szCs w:val="24"/>
          </w:rPr>
          <w:t>international travel</w:t>
        </w:r>
      </w:hyperlink>
      <w:r w:rsidRPr="00E61C9D">
        <w:rPr>
          <w:rFonts w:ascii="Times New Roman" w:eastAsia="Times New Roman" w:hAnsi="Times New Roman" w:cs="Times New Roman"/>
          <w:sz w:val="24"/>
          <w:szCs w:val="24"/>
        </w:rPr>
        <w:t xml:space="preserve"> at least 30 days before travel begins.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In addition to these basic eligibility requirements, there are </w:t>
      </w:r>
      <w:hyperlink r:id="rId85" w:anchor="specific-eligibility" w:history="1">
        <w:r w:rsidRPr="00E61C9D">
          <w:rPr>
            <w:rFonts w:ascii="Times New Roman" w:eastAsia="Times New Roman" w:hAnsi="Times New Roman" w:cs="Times New Roman"/>
            <w:color w:val="0000FF"/>
            <w:sz w:val="24"/>
            <w:szCs w:val="24"/>
          </w:rPr>
          <w:t>specific eligibility requirements</w:t>
        </w:r>
      </w:hyperlink>
      <w:r w:rsidRPr="00E61C9D">
        <w:rPr>
          <w:rFonts w:ascii="Times New Roman" w:eastAsia="Times New Roman" w:hAnsi="Times New Roman" w:cs="Times New Roman"/>
          <w:sz w:val="24"/>
          <w:szCs w:val="24"/>
        </w:rPr>
        <w:t xml:space="preserve"> for the Discipline-Based Museum, Discipline-Based Professional Theatre, Local Arts Agency, and State Service Organization application types.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Application Restrictions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"In order to equitably distribute limited state funding," the legislature mandated, in section 265.286(9), Florida Statutes, that each grant applicant may only submit one application each annual grant cycle. The legislature defined applicant or grantee as a "nonprofit, tax-exempt, Florida corporation" or a "local or state governmental entity, school district, community college, college, university, agency of state government, or artist engaged in or concerned with arts and cultural activities."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Based on this, an organization may only submit one (1) Specific Cultural Project or one (1) General Program Support application for each annual grant cycle (July 1 - June 30). The Division will use Federal Employer Identification Numbers (FEIN) to identify an applicant organization.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This restriction includes applicant organizations that formerly submitted multiple applications from different departments. Such organizations must coordinate to decide on a single application for each annual cycle. If the Division receives more than one application from any applicant, the Division will ask the applicant to identify a single application for review.</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Legal Status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To meet the legal status requirement, an applicant organization must be either a public entity or a Florida nonprofit, tax </w:t>
      </w:r>
      <w:proofErr w:type="gramStart"/>
      <w:r w:rsidRPr="00E61C9D">
        <w:rPr>
          <w:rFonts w:ascii="Times New Roman" w:eastAsia="Times New Roman" w:hAnsi="Times New Roman" w:cs="Times New Roman"/>
          <w:sz w:val="24"/>
          <w:szCs w:val="24"/>
        </w:rPr>
        <w:t>exempt corporation</w:t>
      </w:r>
      <w:proofErr w:type="gramEnd"/>
      <w:r w:rsidRPr="00E61C9D">
        <w:rPr>
          <w:rFonts w:ascii="Times New Roman" w:eastAsia="Times New Roman" w:hAnsi="Times New Roman" w:cs="Times New Roman"/>
          <w:sz w:val="24"/>
          <w:szCs w:val="24"/>
        </w:rPr>
        <w:t xml:space="preserve"> as of the application deadline.</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Public Entity</w:t>
      </w:r>
    </w:p>
    <w:p w:rsidR="005F7F96" w:rsidRPr="00E61C9D" w:rsidRDefault="005F7F96" w:rsidP="005F7F96">
      <w:pPr>
        <w:spacing w:after="0" w:line="240" w:lineRule="auto"/>
        <w:ind w:left="72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Nonprofit, Tax Exempt</w:t>
      </w:r>
    </w:p>
    <w:p w:rsidR="005F7F96" w:rsidRPr="00E61C9D" w:rsidRDefault="005F7F96" w:rsidP="005F7F96">
      <w:pPr>
        <w:spacing w:after="0" w:line="240" w:lineRule="auto"/>
        <w:ind w:left="72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 Florida organization that is both: </w:t>
      </w:r>
    </w:p>
    <w:p w:rsidR="005F7F96" w:rsidRPr="00E61C9D" w:rsidRDefault="005F7F96" w:rsidP="005F7F96">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Nonprofit</w:t>
      </w:r>
      <w:r w:rsidRPr="00E61C9D">
        <w:rPr>
          <w:rFonts w:ascii="Times New Roman" w:eastAsia="Times New Roman" w:hAnsi="Times New Roman" w:cs="Times New Roman"/>
          <w:sz w:val="24"/>
          <w:szCs w:val="24"/>
        </w:rPr>
        <w:t>: incorporated as an active nonprofit Florida corporation, in accordance with Chapter 617 or Chapter 623, Florida Statutes; and</w:t>
      </w:r>
    </w:p>
    <w:p w:rsidR="005F7F96" w:rsidRPr="00E61C9D" w:rsidRDefault="005F7F96" w:rsidP="005F7F96">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Tax exempt</w:t>
      </w:r>
      <w:r w:rsidRPr="00E61C9D">
        <w:rPr>
          <w:rFonts w:ascii="Times New Roman" w:eastAsia="Times New Roman" w:hAnsi="Times New Roman" w:cs="Times New Roman"/>
          <w:sz w:val="24"/>
          <w:szCs w:val="24"/>
        </w:rPr>
        <w:t>: designated as tax exempt as defined in section 501(c</w:t>
      </w:r>
      <w:proofErr w:type="gramStart"/>
      <w:r w:rsidRPr="00E61C9D">
        <w:rPr>
          <w:rFonts w:ascii="Times New Roman" w:eastAsia="Times New Roman" w:hAnsi="Times New Roman" w:cs="Times New Roman"/>
          <w:sz w:val="24"/>
          <w:szCs w:val="24"/>
        </w:rPr>
        <w:t>)(</w:t>
      </w:r>
      <w:proofErr w:type="gramEnd"/>
      <w:r w:rsidRPr="00E61C9D">
        <w:rPr>
          <w:rFonts w:ascii="Times New Roman" w:eastAsia="Times New Roman" w:hAnsi="Times New Roman" w:cs="Times New Roman"/>
          <w:sz w:val="24"/>
          <w:szCs w:val="24"/>
        </w:rPr>
        <w:t>3) or 501(c)(4) of the Internal Revenue Code of 1954, as amended.</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Division of Cultural Affairs will verify that the applicant is registered with the Division of Corporations as of the application deadline. If the applicant is not registered in Corporations by the application deadline, the application will be ineligible.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If the applicant is registered in Corporations but their status is not "active," the applicant must correct the status within 10 calendar days of notification or the application will be ineligible.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For more information on corporate status, visit </w:t>
      </w:r>
      <w:hyperlink r:id="rId86" w:tgtFrame="_blank" w:tooltip=" [Opens in new window]" w:history="1">
        <w:r w:rsidRPr="00E61C9D">
          <w:rPr>
            <w:rFonts w:ascii="Times New Roman" w:eastAsia="Times New Roman" w:hAnsi="Times New Roman" w:cs="Times New Roman"/>
            <w:color w:val="0000FF"/>
            <w:sz w:val="24"/>
            <w:szCs w:val="24"/>
          </w:rPr>
          <w:t>http://www.sunbiz.org</w:t>
        </w:r>
      </w:hyperlink>
      <w:r w:rsidRPr="00E61C9D">
        <w:rPr>
          <w:rFonts w:ascii="Times New Roman" w:eastAsia="Times New Roman" w:hAnsi="Times New Roman" w:cs="Times New Roman"/>
          <w:sz w:val="24"/>
          <w:szCs w:val="24"/>
        </w:rPr>
        <w:t xml:space="preserve"> or call the Division of Corporations, profit and nonprofit information line at (850) 245-6052. To verify corporate status, you can review your corporate record online through the </w:t>
      </w:r>
      <w:hyperlink r:id="rId87" w:tgtFrame="_blank" w:tooltip=" [Opens in new window]" w:history="1">
        <w:r w:rsidRPr="00E61C9D">
          <w:rPr>
            <w:rFonts w:ascii="Times New Roman" w:eastAsia="Times New Roman" w:hAnsi="Times New Roman" w:cs="Times New Roman"/>
            <w:color w:val="0000FF"/>
            <w:sz w:val="24"/>
            <w:szCs w:val="24"/>
          </w:rPr>
          <w:t>sunbiz.org document search tool</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 xml:space="preserve">For more information about tax exempt status, see </w:t>
      </w:r>
      <w:hyperlink r:id="rId88" w:tgtFrame="_blank" w:tooltip=" [Opens in new window]" w:history="1">
        <w:r w:rsidRPr="00E61C9D">
          <w:rPr>
            <w:rFonts w:ascii="Times New Roman" w:eastAsia="Times New Roman" w:hAnsi="Times New Roman" w:cs="Times New Roman"/>
            <w:color w:val="0000FF"/>
            <w:sz w:val="24"/>
            <w:szCs w:val="24"/>
          </w:rPr>
          <w:t>Exemption Requirements - Section 501(c)(3) Organizations</w:t>
        </w:r>
      </w:hyperlink>
      <w:r w:rsidRPr="00E61C9D">
        <w:rPr>
          <w:rFonts w:ascii="Times New Roman" w:eastAsia="Times New Roman" w:hAnsi="Times New Roman" w:cs="Times New Roman"/>
          <w:sz w:val="24"/>
          <w:szCs w:val="24"/>
        </w:rPr>
        <w:t xml:space="preserve"> on the Internal Revenue Service website</w:t>
      </w:r>
      <w:proofErr w:type="gramStart"/>
      <w:r w:rsidRPr="00E61C9D">
        <w:rPr>
          <w:rFonts w:ascii="Times New Roman" w:eastAsia="Times New Roman" w:hAnsi="Times New Roman" w:cs="Times New Roman"/>
          <w:sz w:val="24"/>
          <w:szCs w:val="24"/>
        </w:rPr>
        <w:t>.(</w:t>
      </w:r>
      <w:proofErr w:type="gramEnd"/>
      <w:r w:rsidRPr="00E61C9D">
        <w:rPr>
          <w:rFonts w:ascii="Times New Roman" w:eastAsia="Times New Roman" w:hAnsi="Times New Roman" w:cs="Times New Roman"/>
          <w:sz w:val="24"/>
          <w:szCs w:val="24"/>
        </w:rPr>
        <w:fldChar w:fldCharType="begin"/>
      </w:r>
      <w:r w:rsidRPr="00E61C9D">
        <w:rPr>
          <w:rFonts w:ascii="Times New Roman" w:eastAsia="Times New Roman" w:hAnsi="Times New Roman" w:cs="Times New Roman"/>
          <w:sz w:val="24"/>
          <w:szCs w:val="24"/>
        </w:rPr>
        <w:instrText xml:space="preserve"> HYPERLINK "http://www.irs.gov" \o " [Opens in new window]" \t "_blank" </w:instrText>
      </w:r>
      <w:r w:rsidRPr="00E61C9D">
        <w:rPr>
          <w:rFonts w:ascii="Times New Roman" w:eastAsia="Times New Roman" w:hAnsi="Times New Roman" w:cs="Times New Roman"/>
          <w:sz w:val="24"/>
          <w:szCs w:val="24"/>
        </w:rPr>
        <w:fldChar w:fldCharType="separate"/>
      </w:r>
      <w:r w:rsidRPr="00E61C9D">
        <w:rPr>
          <w:rFonts w:ascii="Times New Roman" w:eastAsia="Times New Roman" w:hAnsi="Times New Roman" w:cs="Times New Roman"/>
          <w:color w:val="0000FF"/>
          <w:sz w:val="24"/>
          <w:szCs w:val="24"/>
        </w:rPr>
        <w:t>http://www.irs.gov</w:t>
      </w:r>
      <w:r w:rsidRPr="00E61C9D">
        <w:rPr>
          <w:rFonts w:ascii="Times New Roman" w:eastAsia="Times New Roman" w:hAnsi="Times New Roman" w:cs="Times New Roman"/>
          <w:sz w:val="24"/>
          <w:szCs w:val="24"/>
        </w:rPr>
        <w:fldChar w:fldCharType="end"/>
      </w:r>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IRS Determination Letter</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Nonprofit, tax exempt applicants must provide a letter from the IRS stating that the applicant is tax exempt under 501(c)(3) or 501(c)(4). Public entities are not required to provide an IRS determination letter.</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IRS determination letter </w:t>
      </w:r>
      <w:r w:rsidR="0090638A">
        <w:rPr>
          <w:rFonts w:ascii="Times New Roman" w:eastAsia="Times New Roman" w:hAnsi="Times New Roman" w:cs="Times New Roman"/>
          <w:sz w:val="24"/>
          <w:szCs w:val="24"/>
        </w:rPr>
        <w:t xml:space="preserve">must be </w:t>
      </w:r>
      <w:r w:rsidRPr="00E61C9D">
        <w:rPr>
          <w:rFonts w:ascii="Times New Roman" w:eastAsia="Times New Roman" w:hAnsi="Times New Roman" w:cs="Times New Roman"/>
          <w:sz w:val="24"/>
          <w:szCs w:val="24"/>
        </w:rPr>
        <w:t>uploaded into the online grant application system. If the letter is not received, the Division will notify the applicant. The applicant must provide the IRS determination letter within 10 calendar days of notification or the application will be ineligible.</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Specific Eligibility Requirements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Applicants must also meet these additional eligibility requirements based on Proposal Type and Funding Category.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9"/>
        <w:gridCol w:w="7129"/>
      </w:tblGrid>
      <w:tr w:rsidR="005F7F96" w:rsidRPr="00E61C9D" w:rsidTr="005F7F96">
        <w:trPr>
          <w:tblHeader/>
          <w:tblCellSpacing w:w="15" w:type="dxa"/>
        </w:trPr>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Proposal Type</w:t>
            </w:r>
            <w:r w:rsidRPr="00E61C9D">
              <w:rPr>
                <w:rFonts w:ascii="Times New Roman" w:eastAsia="Times New Roman" w:hAnsi="Times New Roman" w:cs="Times New Roman"/>
                <w:b/>
                <w:bCs/>
                <w:sz w:val="24"/>
                <w:szCs w:val="24"/>
              </w:rPr>
              <w:br/>
              <w:t>Funding Category</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Specific Eligibility Requirements</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Discipline-Based </w:t>
            </w:r>
            <w:r w:rsidRPr="00E61C9D">
              <w:rPr>
                <w:rFonts w:ascii="Times New Roman" w:eastAsia="Times New Roman" w:hAnsi="Times New Roman" w:cs="Times New Roman"/>
                <w:sz w:val="24"/>
                <w:szCs w:val="24"/>
              </w:rPr>
              <w:br/>
              <w:t>Level 1</w:t>
            </w:r>
          </w:p>
        </w:tc>
        <w:tc>
          <w:tcPr>
            <w:tcW w:w="0" w:type="auto"/>
            <w:vAlign w:val="center"/>
            <w:hideMark/>
          </w:tcPr>
          <w:p w:rsidR="005F7F96" w:rsidRPr="00E61C9D" w:rsidRDefault="005F7F96" w:rsidP="005F7F9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Total Operating Income of $250,000 or less</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Discipline-Based</w:t>
            </w:r>
            <w:r w:rsidRPr="00E61C9D">
              <w:rPr>
                <w:rFonts w:ascii="Times New Roman" w:eastAsia="Times New Roman" w:hAnsi="Times New Roman" w:cs="Times New Roman"/>
                <w:sz w:val="24"/>
                <w:szCs w:val="24"/>
              </w:rPr>
              <w:br/>
              <w:t>Level 2</w:t>
            </w:r>
          </w:p>
        </w:tc>
        <w:tc>
          <w:tcPr>
            <w:tcW w:w="0" w:type="auto"/>
            <w:vAlign w:val="center"/>
            <w:hideMark/>
          </w:tcPr>
          <w:p w:rsidR="005F7F96" w:rsidRPr="00E61C9D" w:rsidRDefault="005F7F96" w:rsidP="005F7F9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Total Operating Income of $250,001 to $900,000</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Discipline-Based </w:t>
            </w:r>
            <w:r w:rsidRPr="00E61C9D">
              <w:rPr>
                <w:rFonts w:ascii="Times New Roman" w:eastAsia="Times New Roman" w:hAnsi="Times New Roman" w:cs="Times New Roman"/>
                <w:sz w:val="24"/>
                <w:szCs w:val="24"/>
              </w:rPr>
              <w:br/>
              <w:t>Level 3</w:t>
            </w:r>
          </w:p>
        </w:tc>
        <w:tc>
          <w:tcPr>
            <w:tcW w:w="0" w:type="auto"/>
            <w:vAlign w:val="center"/>
            <w:hideMark/>
          </w:tcPr>
          <w:p w:rsidR="005F7F96" w:rsidRPr="00E61C9D" w:rsidRDefault="005F7F96" w:rsidP="005F7F9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Total Operating Income of $900,001 or more</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Local Arts Agency</w:t>
            </w:r>
            <w:r w:rsidRPr="00E61C9D">
              <w:rPr>
                <w:rFonts w:ascii="Times New Roman" w:eastAsia="Times New Roman" w:hAnsi="Times New Roman" w:cs="Times New Roman"/>
                <w:sz w:val="24"/>
                <w:szCs w:val="24"/>
              </w:rPr>
              <w:br/>
              <w:t>Level 1</w:t>
            </w:r>
          </w:p>
        </w:tc>
        <w:tc>
          <w:tcPr>
            <w:tcW w:w="0" w:type="auto"/>
            <w:vAlign w:val="center"/>
            <w:hideMark/>
          </w:tcPr>
          <w:p w:rsidR="005F7F96" w:rsidRPr="00E61C9D" w:rsidRDefault="005F7F96" w:rsidP="005F7F9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Total Operating Income of $250,000 or less</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Local Arts Agency</w:t>
            </w:r>
            <w:r w:rsidRPr="00E61C9D">
              <w:rPr>
                <w:rFonts w:ascii="Times New Roman" w:eastAsia="Times New Roman" w:hAnsi="Times New Roman" w:cs="Times New Roman"/>
                <w:sz w:val="24"/>
                <w:szCs w:val="24"/>
              </w:rPr>
              <w:br/>
              <w:t>Level 2</w:t>
            </w:r>
          </w:p>
        </w:tc>
        <w:tc>
          <w:tcPr>
            <w:tcW w:w="0" w:type="auto"/>
            <w:vAlign w:val="center"/>
            <w:hideMark/>
          </w:tcPr>
          <w:p w:rsidR="005F7F96" w:rsidRPr="00E61C9D" w:rsidRDefault="005F7F96" w:rsidP="005F7F9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Total Operating Income of $250,001 to $900,000</w:t>
            </w:r>
          </w:p>
          <w:p w:rsidR="005F7F96" w:rsidRPr="00E61C9D" w:rsidRDefault="005F7F96" w:rsidP="005F7F9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be incorporated for at least three years at the time of application</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Local Arts Agency</w:t>
            </w:r>
            <w:r w:rsidRPr="00E61C9D">
              <w:rPr>
                <w:rFonts w:ascii="Times New Roman" w:eastAsia="Times New Roman" w:hAnsi="Times New Roman" w:cs="Times New Roman"/>
                <w:sz w:val="24"/>
                <w:szCs w:val="24"/>
              </w:rPr>
              <w:br/>
              <w:t>Level 3</w:t>
            </w:r>
          </w:p>
        </w:tc>
        <w:tc>
          <w:tcPr>
            <w:tcW w:w="0" w:type="auto"/>
            <w:vAlign w:val="center"/>
            <w:hideMark/>
          </w:tcPr>
          <w:p w:rsidR="005F7F96" w:rsidRPr="00E61C9D" w:rsidRDefault="005F7F96" w:rsidP="005F7F9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Total Operating Income of $900,001 or more</w:t>
            </w:r>
          </w:p>
          <w:p w:rsidR="005F7F96" w:rsidRPr="00E61C9D" w:rsidRDefault="005F7F96" w:rsidP="005F7F9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be incorporated for at least five years at the time of application</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State Service Organization</w:t>
            </w:r>
          </w:p>
        </w:tc>
        <w:tc>
          <w:tcPr>
            <w:tcW w:w="0" w:type="auto"/>
            <w:vAlign w:val="center"/>
            <w:hideMark/>
          </w:tcPr>
          <w:p w:rsidR="005F7F96" w:rsidRPr="00E61C9D" w:rsidRDefault="005F7F96" w:rsidP="005F7F9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reach at least 34 counties with services and activities</w:t>
            </w:r>
          </w:p>
        </w:tc>
      </w:tr>
    </w:tbl>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General Program Support applicants must also meet the following requirements.</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To request more than $25,000</w:t>
      </w:r>
    </w:p>
    <w:p w:rsidR="005F7F96" w:rsidRPr="00E61C9D" w:rsidRDefault="005F7F96" w:rsidP="005F7F96">
      <w:pPr>
        <w:numPr>
          <w:ilvl w:val="0"/>
          <w:numId w:val="13"/>
        </w:numPr>
        <w:spacing w:before="100" w:beforeAutospacing="1" w:after="100" w:afterAutospacing="1" w:line="240" w:lineRule="auto"/>
        <w:ind w:left="1440"/>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have</w:t>
      </w:r>
      <w:proofErr w:type="gramEnd"/>
      <w:r w:rsidRPr="00E61C9D">
        <w:rPr>
          <w:rFonts w:ascii="Times New Roman" w:eastAsia="Times New Roman" w:hAnsi="Times New Roman" w:cs="Times New Roman"/>
          <w:sz w:val="24"/>
          <w:szCs w:val="24"/>
        </w:rPr>
        <w:t xml:space="preserve"> at least one completed grant from the Division of Cultural Affairs. A grant is completed (closed) after all grant activities are done and the final report has been approved.</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 request more than $50,000</w:t>
      </w:r>
    </w:p>
    <w:p w:rsidR="005F7F96" w:rsidRPr="00E61C9D" w:rsidRDefault="005F7F96" w:rsidP="005F7F96">
      <w:pPr>
        <w:numPr>
          <w:ilvl w:val="0"/>
          <w:numId w:val="14"/>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at least 3 years of completed programming; and</w:t>
      </w:r>
    </w:p>
    <w:p w:rsidR="005F7F96" w:rsidRPr="00E61C9D" w:rsidRDefault="005F7F96" w:rsidP="005F7F96">
      <w:pPr>
        <w:numPr>
          <w:ilvl w:val="0"/>
          <w:numId w:val="14"/>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at least one paid, full-time staff member in a management position</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Museum discipline only</w:t>
      </w:r>
    </w:p>
    <w:p w:rsidR="005F7F96" w:rsidRPr="00E61C9D" w:rsidRDefault="005F7F96" w:rsidP="005F7F96">
      <w:pPr>
        <w:numPr>
          <w:ilvl w:val="0"/>
          <w:numId w:val="15"/>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be open to the public for at least 180 days a year;</w:t>
      </w:r>
    </w:p>
    <w:p w:rsidR="005F7F96" w:rsidRPr="00E61C9D" w:rsidRDefault="005F7F96" w:rsidP="005F7F96">
      <w:pPr>
        <w:numPr>
          <w:ilvl w:val="0"/>
          <w:numId w:val="15"/>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own or utilize works of art, historical artifacts, or other tangible objects (animate or inanimate); and</w:t>
      </w:r>
    </w:p>
    <w:p w:rsidR="005F7F96" w:rsidRPr="00E61C9D" w:rsidRDefault="005F7F96" w:rsidP="005F7F96">
      <w:pPr>
        <w:numPr>
          <w:ilvl w:val="0"/>
          <w:numId w:val="15"/>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exhibit these works of art, historical artifacts, or other tangible objects to the public on a regular schedule</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Professional Theatre discipline only</w:t>
      </w:r>
    </w:p>
    <w:p w:rsidR="005F7F96" w:rsidRPr="00E61C9D" w:rsidRDefault="005F7F96" w:rsidP="005F7F96">
      <w:pPr>
        <w:numPr>
          <w:ilvl w:val="0"/>
          <w:numId w:val="16"/>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compensate artistic staff and actors</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Proposal Types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Discipline-Based</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Discipline-Based program support is intended to provide financial support for the programs of eligible organizations that conduct cultural programming, realize their stated mission, and further the state's cultural objectives.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Discipline-Based proposal type has three funding categories based on Total Operating Income (TOI). To determine the correct category and request amount, use the Total Operating Income from the applicant's most recently completed fiscal year as reported in the application operating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9"/>
        <w:gridCol w:w="3200"/>
        <w:gridCol w:w="4255"/>
      </w:tblGrid>
      <w:tr w:rsidR="005F7F96" w:rsidRPr="00E61C9D" w:rsidTr="005F7F96">
        <w:trPr>
          <w:tblCellSpacing w:w="15" w:type="dxa"/>
        </w:trPr>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Funding Category</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Total Operating Income (TOI)</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Maximum Request</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1</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$250,000 or less</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$25,000</w:t>
            </w:r>
            <w:r w:rsidRPr="00E61C9D">
              <w:rPr>
                <w:rFonts w:ascii="Times New Roman" w:eastAsia="Times New Roman" w:hAnsi="Times New Roman" w:cs="Times New Roman"/>
                <w:sz w:val="24"/>
                <w:szCs w:val="24"/>
              </w:rPr>
              <w:t xml:space="preserve"> or </w:t>
            </w:r>
            <w:r w:rsidRPr="00E61C9D">
              <w:rPr>
                <w:rFonts w:ascii="Times New Roman" w:eastAsia="Times New Roman" w:hAnsi="Times New Roman" w:cs="Times New Roman"/>
                <w:b/>
                <w:bCs/>
                <w:sz w:val="24"/>
                <w:szCs w:val="24"/>
              </w:rPr>
              <w:t>10%</w:t>
            </w:r>
            <w:r w:rsidRPr="00E61C9D">
              <w:rPr>
                <w:rFonts w:ascii="Times New Roman" w:eastAsia="Times New Roman" w:hAnsi="Times New Roman" w:cs="Times New Roman"/>
                <w:sz w:val="24"/>
                <w:szCs w:val="24"/>
              </w:rPr>
              <w:t xml:space="preserve"> of TOI whichever is less.</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2</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$250,001 to $900,000</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$90,000</w:t>
            </w:r>
            <w:r w:rsidRPr="00E61C9D">
              <w:rPr>
                <w:rFonts w:ascii="Times New Roman" w:eastAsia="Times New Roman" w:hAnsi="Times New Roman" w:cs="Times New Roman"/>
                <w:sz w:val="24"/>
                <w:szCs w:val="24"/>
              </w:rPr>
              <w:t xml:space="preserve"> or </w:t>
            </w:r>
            <w:r w:rsidRPr="00E61C9D">
              <w:rPr>
                <w:rFonts w:ascii="Times New Roman" w:eastAsia="Times New Roman" w:hAnsi="Times New Roman" w:cs="Times New Roman"/>
                <w:b/>
                <w:bCs/>
                <w:sz w:val="24"/>
                <w:szCs w:val="24"/>
              </w:rPr>
              <w:t>10%</w:t>
            </w:r>
            <w:r w:rsidRPr="00E61C9D">
              <w:rPr>
                <w:rFonts w:ascii="Times New Roman" w:eastAsia="Times New Roman" w:hAnsi="Times New Roman" w:cs="Times New Roman"/>
                <w:sz w:val="24"/>
                <w:szCs w:val="24"/>
              </w:rPr>
              <w:t xml:space="preserve"> of TOI whichever is less.</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3</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$900,001 or more</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$150,000</w:t>
            </w:r>
            <w:r w:rsidRPr="00E61C9D">
              <w:rPr>
                <w:rFonts w:ascii="Times New Roman" w:eastAsia="Times New Roman" w:hAnsi="Times New Roman" w:cs="Times New Roman"/>
                <w:sz w:val="24"/>
                <w:szCs w:val="24"/>
              </w:rPr>
              <w:t xml:space="preserve"> or </w:t>
            </w:r>
            <w:r w:rsidRPr="00E61C9D">
              <w:rPr>
                <w:rFonts w:ascii="Times New Roman" w:eastAsia="Times New Roman" w:hAnsi="Times New Roman" w:cs="Times New Roman"/>
                <w:b/>
                <w:bCs/>
                <w:sz w:val="24"/>
                <w:szCs w:val="24"/>
              </w:rPr>
              <w:t>10%</w:t>
            </w:r>
            <w:r w:rsidRPr="00E61C9D">
              <w:rPr>
                <w:rFonts w:ascii="Times New Roman" w:eastAsia="Times New Roman" w:hAnsi="Times New Roman" w:cs="Times New Roman"/>
                <w:sz w:val="24"/>
                <w:szCs w:val="24"/>
              </w:rPr>
              <w:t xml:space="preserve"> of TOI whichever is less.</w:t>
            </w:r>
          </w:p>
        </w:tc>
      </w:tr>
    </w:tbl>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All applicants are required to:</w:t>
      </w:r>
    </w:p>
    <w:p w:rsidR="005F7F96" w:rsidRPr="00E61C9D" w:rsidRDefault="005F7F96" w:rsidP="005F7F9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meet </w:t>
      </w:r>
      <w:hyperlink r:id="rId89" w:anchor="basic-eligibility" w:history="1">
        <w:r w:rsidRPr="00E61C9D">
          <w:rPr>
            <w:rFonts w:ascii="Times New Roman" w:eastAsia="Times New Roman" w:hAnsi="Times New Roman" w:cs="Times New Roman"/>
            <w:color w:val="0000FF"/>
            <w:sz w:val="24"/>
            <w:szCs w:val="24"/>
          </w:rPr>
          <w:t>basic eligibility</w:t>
        </w:r>
      </w:hyperlink>
      <w:r w:rsidRPr="00E61C9D">
        <w:rPr>
          <w:rFonts w:ascii="Times New Roman" w:eastAsia="Times New Roman" w:hAnsi="Times New Roman" w:cs="Times New Roman"/>
          <w:sz w:val="24"/>
          <w:szCs w:val="24"/>
        </w:rPr>
        <w:t xml:space="preserve"> requirements</w:t>
      </w:r>
    </w:p>
    <w:p w:rsidR="005F7F96" w:rsidRPr="00E61C9D" w:rsidRDefault="005F7F96" w:rsidP="005F7F9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at least one completed grant from the Division of Cultural Affairs, if requesting more than $25,000</w:t>
      </w:r>
    </w:p>
    <w:p w:rsidR="005F7F96" w:rsidRPr="00E61C9D" w:rsidRDefault="005F7F96" w:rsidP="005F7F9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at least 3 years of programming history and at least one staffed, paid, full time management position if requesting more than $50,000</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Division encourages the use of Florida-based artists whenever possible.</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Discipline Categories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Discipline-Based applicants must select one of eleven (11) discipline categories.</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0" w:anchor="theatre" w:history="1">
        <w:r w:rsidR="005F7F96" w:rsidRPr="00E61C9D">
          <w:rPr>
            <w:rFonts w:ascii="Times New Roman" w:eastAsia="Times New Roman" w:hAnsi="Times New Roman" w:cs="Times New Roman"/>
            <w:color w:val="0000FF"/>
            <w:sz w:val="24"/>
            <w:szCs w:val="24"/>
          </w:rPr>
          <w:t>Community Theatre</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1" w:anchor="dance" w:history="1">
        <w:r w:rsidR="005F7F96" w:rsidRPr="00E61C9D">
          <w:rPr>
            <w:rFonts w:ascii="Times New Roman" w:eastAsia="Times New Roman" w:hAnsi="Times New Roman" w:cs="Times New Roman"/>
            <w:color w:val="0000FF"/>
            <w:sz w:val="24"/>
            <w:szCs w:val="24"/>
          </w:rPr>
          <w:t>Dance</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2" w:anchor="folk-arts" w:history="1">
        <w:r w:rsidR="005F7F96" w:rsidRPr="00E61C9D">
          <w:rPr>
            <w:rFonts w:ascii="Times New Roman" w:eastAsia="Times New Roman" w:hAnsi="Times New Roman" w:cs="Times New Roman"/>
            <w:color w:val="0000FF"/>
            <w:sz w:val="24"/>
            <w:szCs w:val="24"/>
          </w:rPr>
          <w:t>Traditional Arts</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3" w:anchor="literature" w:history="1">
        <w:r w:rsidR="005F7F96" w:rsidRPr="00E61C9D">
          <w:rPr>
            <w:rFonts w:ascii="Times New Roman" w:eastAsia="Times New Roman" w:hAnsi="Times New Roman" w:cs="Times New Roman"/>
            <w:color w:val="0000FF"/>
            <w:sz w:val="24"/>
            <w:szCs w:val="24"/>
          </w:rPr>
          <w:t>Literature</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4" w:anchor="media-arts" w:history="1">
        <w:r w:rsidR="005F7F96" w:rsidRPr="00E61C9D">
          <w:rPr>
            <w:rFonts w:ascii="Times New Roman" w:eastAsia="Times New Roman" w:hAnsi="Times New Roman" w:cs="Times New Roman"/>
            <w:color w:val="0000FF"/>
            <w:sz w:val="24"/>
            <w:szCs w:val="24"/>
          </w:rPr>
          <w:t>Media Arts</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5" w:anchor="museum" w:history="1">
        <w:r w:rsidR="005F7F96" w:rsidRPr="00E61C9D">
          <w:rPr>
            <w:rFonts w:ascii="Times New Roman" w:eastAsia="Times New Roman" w:hAnsi="Times New Roman" w:cs="Times New Roman"/>
            <w:color w:val="0000FF"/>
            <w:sz w:val="24"/>
            <w:szCs w:val="24"/>
          </w:rPr>
          <w:t>Museum</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6" w:anchor="multidisciplinary" w:history="1">
        <w:r w:rsidR="005F7F96" w:rsidRPr="00E61C9D">
          <w:rPr>
            <w:rFonts w:ascii="Times New Roman" w:eastAsia="Times New Roman" w:hAnsi="Times New Roman" w:cs="Times New Roman"/>
            <w:color w:val="0000FF"/>
            <w:sz w:val="24"/>
            <w:szCs w:val="24"/>
          </w:rPr>
          <w:t>Multidisciplinary</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7" w:anchor="music" w:history="1">
        <w:r w:rsidR="005F7F96" w:rsidRPr="00E61C9D">
          <w:rPr>
            <w:rFonts w:ascii="Times New Roman" w:eastAsia="Times New Roman" w:hAnsi="Times New Roman" w:cs="Times New Roman"/>
            <w:color w:val="0000FF"/>
            <w:sz w:val="24"/>
            <w:szCs w:val="24"/>
          </w:rPr>
          <w:t>Music</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8" w:anchor="theatre" w:history="1">
        <w:r w:rsidR="005F7F96" w:rsidRPr="00E61C9D">
          <w:rPr>
            <w:rFonts w:ascii="Times New Roman" w:eastAsia="Times New Roman" w:hAnsi="Times New Roman" w:cs="Times New Roman"/>
            <w:color w:val="0000FF"/>
            <w:sz w:val="24"/>
            <w:szCs w:val="24"/>
          </w:rPr>
          <w:t>Professional Theatre;</w:t>
        </w:r>
      </w:hyperlink>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99" w:anchor="presenter" w:history="1">
        <w:r w:rsidR="005F7F96" w:rsidRPr="00E61C9D">
          <w:rPr>
            <w:rFonts w:ascii="Times New Roman" w:eastAsia="Times New Roman" w:hAnsi="Times New Roman" w:cs="Times New Roman"/>
            <w:color w:val="0000FF"/>
            <w:sz w:val="24"/>
            <w:szCs w:val="24"/>
          </w:rPr>
          <w:t>Presenter</w:t>
        </w:r>
      </w:hyperlink>
      <w:r w:rsidR="005F7F96" w:rsidRPr="00E61C9D">
        <w:rPr>
          <w:rFonts w:ascii="Times New Roman" w:eastAsia="Times New Roman" w:hAnsi="Times New Roman" w:cs="Times New Roman"/>
          <w:sz w:val="24"/>
          <w:szCs w:val="24"/>
        </w:rPr>
        <w:t>; and</w:t>
      </w:r>
    </w:p>
    <w:p w:rsidR="005F7F96" w:rsidRPr="00E61C9D" w:rsidRDefault="00B835EC" w:rsidP="005F7F96">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100" w:anchor="visual-arts" w:history="1">
        <w:r w:rsidR="005F7F96" w:rsidRPr="00E61C9D">
          <w:rPr>
            <w:rFonts w:ascii="Times New Roman" w:eastAsia="Times New Roman" w:hAnsi="Times New Roman" w:cs="Times New Roman"/>
            <w:color w:val="0000FF"/>
            <w:sz w:val="24"/>
            <w:szCs w:val="24"/>
          </w:rPr>
          <w:t>Visual Arts</w:t>
        </w:r>
      </w:hyperlink>
      <w:r w:rsidR="005F7F96"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discipline category of the application will determine which review panel will evaluate and score the application. Applicants should select the discipline that best fits their proposal. Applicants should consider whether they are presenting or producing the activity when choosing a discipline category.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Applicants that produce festivals should select the discipline category for the festival activity. For example, an organization producing a film festival should apply to the Media Arts discipline while a cultural festival that is producing music, visual art, and dance activities should apply to the Multidisciplinary category. For more information, contact a program manager (see </w:t>
      </w:r>
      <w:hyperlink r:id="rId101" w:anchor="help" w:history="1">
        <w:r w:rsidRPr="00E61C9D">
          <w:rPr>
            <w:rFonts w:ascii="Times New Roman" w:eastAsia="Times New Roman" w:hAnsi="Times New Roman" w:cs="Times New Roman"/>
            <w:color w:val="0000FF"/>
            <w:sz w:val="24"/>
            <w:szCs w:val="24"/>
          </w:rPr>
          <w:t>help</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Dance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The Dance discipline is for organizations that promote excellence in dance. This includes producing dance companies and other organizations with dance programming.</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Traditional Arts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Traditional Arts discipline is for organizations that preserve and present traditional arts from specific cultural groups. This includes performances, exhibitions, festivals, and other programming featuring traditional artists and their work.</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Traditional arts are traditional cultural expressions through which a community maintains and passes on a shared way of life. These communities can be job-related, ethnic, religious, age-related, or based on location.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Traditional art expresses a sense of the community's values and aesthetics. Traditional art expressions are usually learned informally through a relative or the community and are maintained without formal teaching.</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Traditional Arts discipline includes many forms and processes of expression including, but not limited to:</w:t>
      </w:r>
    </w:p>
    <w:p w:rsidR="005F7F96" w:rsidRPr="00E61C9D" w:rsidRDefault="005F7F96" w:rsidP="005F7F9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performing traditions in music, dance, and drama;</w:t>
      </w:r>
    </w:p>
    <w:p w:rsidR="005F7F96" w:rsidRPr="00E61C9D" w:rsidRDefault="005F7F96" w:rsidP="005F7F9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traditional storytelling and other verbal arts;</w:t>
      </w:r>
    </w:p>
    <w:p w:rsidR="005F7F96" w:rsidRPr="00E61C9D" w:rsidRDefault="005F7F96" w:rsidP="005F7F9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traditional crafts;</w:t>
      </w:r>
    </w:p>
    <w:p w:rsidR="005F7F96" w:rsidRPr="00E61C9D" w:rsidRDefault="005F7F96" w:rsidP="005F7F9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visual arts; and</w:t>
      </w:r>
    </w:p>
    <w:p w:rsidR="005F7F96" w:rsidRPr="00E61C9D" w:rsidRDefault="005F7F96" w:rsidP="005F7F96">
      <w:pPr>
        <w:numPr>
          <w:ilvl w:val="0"/>
          <w:numId w:val="19"/>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architecture</w:t>
      </w:r>
      <w:proofErr w:type="gramEnd"/>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Note</w:t>
      </w:r>
      <w:r w:rsidRPr="00E61C9D">
        <w:rPr>
          <w:rFonts w:ascii="Times New Roman" w:eastAsia="Times New Roman" w:hAnsi="Times New Roman" w:cs="Times New Roman"/>
          <w:sz w:val="24"/>
          <w:szCs w:val="24"/>
        </w:rPr>
        <w:t>: The Traditional Arts discipline is not intended for programming that focuses primarily on the following activities:</w:t>
      </w:r>
    </w:p>
    <w:p w:rsidR="005F7F96" w:rsidRPr="00E61C9D" w:rsidRDefault="005F7F96" w:rsidP="005F7F9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research for scholarly purposes only;</w:t>
      </w:r>
    </w:p>
    <w:p w:rsidR="005F7F96" w:rsidRPr="00E61C9D" w:rsidRDefault="005F7F96" w:rsidP="005F7F9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historical presentations or re-creations;</w:t>
      </w:r>
    </w:p>
    <w:p w:rsidR="005F7F96" w:rsidRPr="00E61C9D" w:rsidRDefault="005F7F96" w:rsidP="005F7F9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contemporary studio crafts or reproductions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Applicants with such programming should consider applying to one of the other disciplines. Contact the </w:t>
      </w:r>
      <w:r w:rsidR="00B835EC" w:rsidRPr="00E61C9D">
        <w:rPr>
          <w:rFonts w:ascii="Times New Roman" w:eastAsia="Times New Roman" w:hAnsi="Times New Roman" w:cs="Times New Roman"/>
          <w:sz w:val="24"/>
          <w:szCs w:val="24"/>
        </w:rPr>
        <w:t>Traditional</w:t>
      </w:r>
      <w:r w:rsidRPr="00E61C9D">
        <w:rPr>
          <w:rFonts w:ascii="Times New Roman" w:eastAsia="Times New Roman" w:hAnsi="Times New Roman" w:cs="Times New Roman"/>
          <w:sz w:val="24"/>
          <w:szCs w:val="24"/>
        </w:rPr>
        <w:t xml:space="preserve"> Arts program manager (see </w:t>
      </w:r>
      <w:hyperlink r:id="rId102" w:anchor="help" w:history="1">
        <w:r w:rsidRPr="00E61C9D">
          <w:rPr>
            <w:rFonts w:ascii="Times New Roman" w:eastAsia="Times New Roman" w:hAnsi="Times New Roman" w:cs="Times New Roman"/>
            <w:color w:val="0000FF"/>
            <w:sz w:val="24"/>
            <w:szCs w:val="24"/>
          </w:rPr>
          <w:t>help</w:t>
        </w:r>
      </w:hyperlink>
      <w:r w:rsidRPr="00E61C9D">
        <w:rPr>
          <w:rFonts w:ascii="Times New Roman" w:eastAsia="Times New Roman" w:hAnsi="Times New Roman" w:cs="Times New Roman"/>
          <w:sz w:val="24"/>
          <w:szCs w:val="24"/>
        </w:rPr>
        <w:t>) with any questions.</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Literature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Literature discipline is for organizations that promote excellence in the literary arts. This includes small presses, noncommercial publishing houses, professional literary groups, and other organizations with literary programming.</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Media Arts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The Media Arts discipline is for organizations that promote excellence in film, video, radio, and television. This includes film and video festivals, and media art exhibitions, conferences, and seminars.</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Multidisciplinary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Multidisciplinary discipline is for organizations with programming that presents two (2) or more separate artistic or cultural disciplines.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Artistic and cultural disciplines include, but are not limited to: </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music;</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dance;</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theatre;</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creative writing;</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literature;</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architecture;</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painting;</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sculpture;</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traditional arts;</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photography;</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crafts;</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media arts; and</w:t>
      </w:r>
    </w:p>
    <w:p w:rsidR="005F7F96" w:rsidRPr="00E61C9D" w:rsidRDefault="005F7F96" w:rsidP="005F7F96">
      <w:pPr>
        <w:numPr>
          <w:ilvl w:val="0"/>
          <w:numId w:val="21"/>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visual</w:t>
      </w:r>
      <w:proofErr w:type="gramEnd"/>
      <w:r w:rsidRPr="00E61C9D">
        <w:rPr>
          <w:rFonts w:ascii="Times New Roman" w:eastAsia="Times New Roman" w:hAnsi="Times New Roman" w:cs="Times New Roman"/>
          <w:sz w:val="24"/>
          <w:szCs w:val="24"/>
        </w:rPr>
        <w:t xml:space="preserve"> arts.</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Museum</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Museum discipline is for organizations that are primarily educational and aesthetic with proposals focused on the applicant's collections and/or exhibits. This includes zoos, botanical gardens, arboretums, nature centers and aquariums.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To be eligible to apply to this discipline, a museum must: </w:t>
      </w:r>
    </w:p>
    <w:p w:rsidR="005F7F96" w:rsidRPr="00E61C9D" w:rsidRDefault="005F7F96" w:rsidP="005F7F9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be open to the public for at least 180 days each year;</w:t>
      </w:r>
    </w:p>
    <w:p w:rsidR="005F7F96" w:rsidRPr="00E61C9D" w:rsidRDefault="005F7F96" w:rsidP="005F7F9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own or utilize works of art, historical artifacts, or other tangible objects, whether animate or inanimate;</w:t>
      </w:r>
    </w:p>
    <w:p w:rsidR="005F7F96" w:rsidRPr="00E61C9D" w:rsidRDefault="005F7F96" w:rsidP="005F7F96">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care for these works of art, historical artifacts, or other tangible objects; and</w:t>
      </w:r>
    </w:p>
    <w:p w:rsidR="005F7F96" w:rsidRPr="00E61C9D" w:rsidRDefault="005F7F96" w:rsidP="005F7F96">
      <w:pPr>
        <w:numPr>
          <w:ilvl w:val="0"/>
          <w:numId w:val="22"/>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exhibit</w:t>
      </w:r>
      <w:proofErr w:type="gramEnd"/>
      <w:r w:rsidRPr="00E61C9D">
        <w:rPr>
          <w:rFonts w:ascii="Times New Roman" w:eastAsia="Times New Roman" w:hAnsi="Times New Roman" w:cs="Times New Roman"/>
          <w:sz w:val="24"/>
          <w:szCs w:val="24"/>
        </w:rPr>
        <w:t xml:space="preserve"> these works of art, historical artifacts, or other tangible objects to the public on a regular schedule.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 xml:space="preserve">Museums are encouraged but not required to participate in the American </w:t>
      </w:r>
      <w:r w:rsidR="00ED4C35">
        <w:rPr>
          <w:rFonts w:ascii="Times New Roman" w:eastAsia="Times New Roman" w:hAnsi="Times New Roman" w:cs="Times New Roman"/>
          <w:sz w:val="24"/>
          <w:szCs w:val="24"/>
        </w:rPr>
        <w:t>Alliance</w:t>
      </w:r>
      <w:r w:rsidR="00ED4C35" w:rsidRPr="00E61C9D">
        <w:rPr>
          <w:rFonts w:ascii="Times New Roman" w:eastAsia="Times New Roman" w:hAnsi="Times New Roman" w:cs="Times New Roman"/>
          <w:sz w:val="24"/>
          <w:szCs w:val="24"/>
        </w:rPr>
        <w:t xml:space="preserve"> </w:t>
      </w:r>
      <w:r w:rsidRPr="00E61C9D">
        <w:rPr>
          <w:rFonts w:ascii="Times New Roman" w:eastAsia="Times New Roman" w:hAnsi="Times New Roman" w:cs="Times New Roman"/>
          <w:sz w:val="24"/>
          <w:szCs w:val="24"/>
        </w:rPr>
        <w:t xml:space="preserve">of Museums' </w:t>
      </w:r>
      <w:hyperlink r:id="rId103" w:history="1">
        <w:r w:rsidRPr="00E61C9D">
          <w:rPr>
            <w:rFonts w:ascii="Times New Roman" w:eastAsia="Times New Roman" w:hAnsi="Times New Roman" w:cs="Times New Roman"/>
            <w:color w:val="0000FF"/>
            <w:sz w:val="24"/>
            <w:szCs w:val="24"/>
          </w:rPr>
          <w:t>Museum Assessment Program</w:t>
        </w:r>
      </w:hyperlink>
      <w:r w:rsidRPr="00E61C9D">
        <w:rPr>
          <w:rFonts w:ascii="Times New Roman" w:eastAsia="Times New Roman" w:hAnsi="Times New Roman" w:cs="Times New Roman"/>
          <w:sz w:val="24"/>
          <w:szCs w:val="24"/>
        </w:rPr>
        <w:t xml:space="preserve"> (MAP) and to pursue or maintain national accreditation through American </w:t>
      </w:r>
      <w:r w:rsidR="00ED4C35">
        <w:rPr>
          <w:rFonts w:ascii="Times New Roman" w:eastAsia="Times New Roman" w:hAnsi="Times New Roman" w:cs="Times New Roman"/>
          <w:sz w:val="24"/>
          <w:szCs w:val="24"/>
        </w:rPr>
        <w:t>Alliance</w:t>
      </w:r>
      <w:r w:rsidR="00ED4C35" w:rsidRPr="00E61C9D">
        <w:rPr>
          <w:rFonts w:ascii="Times New Roman" w:eastAsia="Times New Roman" w:hAnsi="Times New Roman" w:cs="Times New Roman"/>
          <w:sz w:val="24"/>
          <w:szCs w:val="24"/>
        </w:rPr>
        <w:t xml:space="preserve"> </w:t>
      </w:r>
      <w:r w:rsidRPr="00E61C9D">
        <w:rPr>
          <w:rFonts w:ascii="Times New Roman" w:eastAsia="Times New Roman" w:hAnsi="Times New Roman" w:cs="Times New Roman"/>
          <w:sz w:val="24"/>
          <w:szCs w:val="24"/>
        </w:rPr>
        <w:t>of Museums (AAM), American Zoological Association (AZA), or Zoological Association of America (ZAA).</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Museums may include but are not limited to the following:</w:t>
      </w:r>
    </w:p>
    <w:p w:rsidR="005F7F96" w:rsidRPr="00E61C9D" w:rsidRDefault="00B835EC" w:rsidP="005F7F96">
      <w:pPr>
        <w:numPr>
          <w:ilvl w:val="0"/>
          <w:numId w:val="23"/>
        </w:numPr>
        <w:spacing w:before="100" w:beforeAutospacing="1" w:after="100" w:afterAutospacing="1" w:line="240" w:lineRule="auto"/>
        <w:rPr>
          <w:rFonts w:ascii="Times New Roman" w:eastAsia="Times New Roman" w:hAnsi="Times New Roman" w:cs="Times New Roman"/>
          <w:sz w:val="24"/>
          <w:szCs w:val="24"/>
        </w:rPr>
      </w:pPr>
      <w:hyperlink r:id="rId104" w:tgtFrame="termlookup" w:tooltip=" [Opens in pop-up window]" w:history="1">
        <w:r w:rsidR="005F7F96" w:rsidRPr="00E61C9D">
          <w:rPr>
            <w:rFonts w:ascii="Times New Roman" w:eastAsia="Times New Roman" w:hAnsi="Times New Roman" w:cs="Times New Roman"/>
            <w:color w:val="0000FF"/>
            <w:sz w:val="24"/>
            <w:szCs w:val="24"/>
          </w:rPr>
          <w:t>Art Museums</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23"/>
        </w:numPr>
        <w:spacing w:before="100" w:beforeAutospacing="1" w:after="100" w:afterAutospacing="1" w:line="240" w:lineRule="auto"/>
        <w:rPr>
          <w:rFonts w:ascii="Times New Roman" w:eastAsia="Times New Roman" w:hAnsi="Times New Roman" w:cs="Times New Roman"/>
          <w:sz w:val="24"/>
          <w:szCs w:val="24"/>
        </w:rPr>
      </w:pPr>
      <w:hyperlink r:id="rId105" w:tgtFrame="termlookup" w:tooltip=" [Opens in pop-up window]" w:history="1">
        <w:r w:rsidR="005F7F96" w:rsidRPr="00E61C9D">
          <w:rPr>
            <w:rFonts w:ascii="Times New Roman" w:eastAsia="Times New Roman" w:hAnsi="Times New Roman" w:cs="Times New Roman"/>
            <w:color w:val="0000FF"/>
            <w:sz w:val="24"/>
            <w:szCs w:val="24"/>
          </w:rPr>
          <w:t>Historical Museums</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23"/>
        </w:numPr>
        <w:spacing w:before="100" w:beforeAutospacing="1" w:after="100" w:afterAutospacing="1" w:line="240" w:lineRule="auto"/>
        <w:rPr>
          <w:rFonts w:ascii="Times New Roman" w:eastAsia="Times New Roman" w:hAnsi="Times New Roman" w:cs="Times New Roman"/>
          <w:sz w:val="24"/>
          <w:szCs w:val="24"/>
        </w:rPr>
      </w:pPr>
      <w:hyperlink r:id="rId106" w:tgtFrame="termlookup" w:tooltip=" [Opens in pop-up window]" w:history="1">
        <w:r w:rsidR="005F7F96" w:rsidRPr="00E61C9D">
          <w:rPr>
            <w:rFonts w:ascii="Times New Roman" w:eastAsia="Times New Roman" w:hAnsi="Times New Roman" w:cs="Times New Roman"/>
            <w:color w:val="0000FF"/>
            <w:sz w:val="24"/>
            <w:szCs w:val="24"/>
          </w:rPr>
          <w:t>Multidisciplinary Museums</w:t>
        </w:r>
      </w:hyperlink>
      <w:r w:rsidR="005F7F96" w:rsidRPr="00E61C9D">
        <w:rPr>
          <w:rFonts w:ascii="Times New Roman" w:eastAsia="Times New Roman" w:hAnsi="Times New Roman" w:cs="Times New Roman"/>
          <w:sz w:val="24"/>
          <w:szCs w:val="24"/>
        </w:rPr>
        <w:t>;</w:t>
      </w:r>
    </w:p>
    <w:p w:rsidR="005F7F96" w:rsidRPr="00E61C9D" w:rsidRDefault="00B835EC" w:rsidP="005F7F96">
      <w:pPr>
        <w:numPr>
          <w:ilvl w:val="0"/>
          <w:numId w:val="23"/>
        </w:numPr>
        <w:spacing w:before="100" w:beforeAutospacing="1" w:after="100" w:afterAutospacing="1" w:line="240" w:lineRule="auto"/>
        <w:rPr>
          <w:rFonts w:ascii="Times New Roman" w:eastAsia="Times New Roman" w:hAnsi="Times New Roman" w:cs="Times New Roman"/>
          <w:sz w:val="24"/>
          <w:szCs w:val="24"/>
        </w:rPr>
      </w:pPr>
      <w:hyperlink r:id="rId107" w:tgtFrame="termlookup" w:tooltip=" [Opens in pop-up window]" w:history="1">
        <w:r w:rsidR="005F7F96" w:rsidRPr="00E61C9D">
          <w:rPr>
            <w:rFonts w:ascii="Times New Roman" w:eastAsia="Times New Roman" w:hAnsi="Times New Roman" w:cs="Times New Roman"/>
            <w:color w:val="0000FF"/>
            <w:sz w:val="24"/>
            <w:szCs w:val="24"/>
          </w:rPr>
          <w:t>Science Museums</w:t>
        </w:r>
      </w:hyperlink>
      <w:r w:rsidR="005F7F96" w:rsidRPr="00E61C9D">
        <w:rPr>
          <w:rFonts w:ascii="Times New Roman" w:eastAsia="Times New Roman" w:hAnsi="Times New Roman" w:cs="Times New Roman"/>
          <w:sz w:val="24"/>
          <w:szCs w:val="24"/>
        </w:rPr>
        <w:t>; and</w:t>
      </w:r>
    </w:p>
    <w:p w:rsidR="005F7F96" w:rsidRPr="00E61C9D" w:rsidRDefault="00B835EC" w:rsidP="005F7F96">
      <w:pPr>
        <w:numPr>
          <w:ilvl w:val="0"/>
          <w:numId w:val="23"/>
        </w:numPr>
        <w:spacing w:before="100" w:beforeAutospacing="1" w:after="100" w:afterAutospacing="1" w:line="240" w:lineRule="auto"/>
        <w:rPr>
          <w:rFonts w:ascii="Times New Roman" w:eastAsia="Times New Roman" w:hAnsi="Times New Roman" w:cs="Times New Roman"/>
          <w:sz w:val="24"/>
          <w:szCs w:val="24"/>
        </w:rPr>
      </w:pPr>
      <w:hyperlink r:id="rId108" w:tgtFrame="termlookup" w:tooltip=" [Opens in pop-up window]" w:history="1">
        <w:r w:rsidR="005F7F96" w:rsidRPr="00E61C9D">
          <w:rPr>
            <w:rFonts w:ascii="Times New Roman" w:eastAsia="Times New Roman" w:hAnsi="Times New Roman" w:cs="Times New Roman"/>
            <w:color w:val="0000FF"/>
            <w:sz w:val="24"/>
            <w:szCs w:val="24"/>
          </w:rPr>
          <w:t>Youth and Children's Museums</w:t>
        </w:r>
      </w:hyperlink>
      <w:r w:rsidR="005F7F96"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Non-museum organizations conducting visual art exhibitions should apply to the Visual Art discipline. Multidisciplinary museums may also apply to the </w:t>
      </w:r>
      <w:hyperlink r:id="rId109" w:anchor="multidisciplinary" w:history="1">
        <w:r w:rsidRPr="00E61C9D">
          <w:rPr>
            <w:rFonts w:ascii="Times New Roman" w:eastAsia="Times New Roman" w:hAnsi="Times New Roman" w:cs="Times New Roman"/>
            <w:color w:val="0000FF"/>
            <w:sz w:val="24"/>
            <w:szCs w:val="24"/>
          </w:rPr>
          <w:t>Multidisciplinary</w:t>
        </w:r>
      </w:hyperlink>
      <w:r w:rsidRPr="00E61C9D">
        <w:rPr>
          <w:rFonts w:ascii="Times New Roman" w:eastAsia="Times New Roman" w:hAnsi="Times New Roman" w:cs="Times New Roman"/>
          <w:sz w:val="24"/>
          <w:szCs w:val="24"/>
        </w:rPr>
        <w:t xml:space="preserve"> discipline.</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Music</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Music discipline includes both vocal and instrumental music and is for organizations that promote excellence in music performance and creation.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Music discipline includes but is not limited to chamber or jazz ensembles, choral groups, community bands, orchestras, opera, and world music ensembles.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Producers of musical theatre should submit their application to the appropriate Theatre discipline (professional or community). Presenting organizations should apply to the </w:t>
      </w:r>
      <w:hyperlink r:id="rId110" w:anchor="presenter" w:history="1">
        <w:r w:rsidRPr="00E61C9D">
          <w:rPr>
            <w:rFonts w:ascii="Times New Roman" w:eastAsia="Times New Roman" w:hAnsi="Times New Roman" w:cs="Times New Roman"/>
            <w:color w:val="0000FF"/>
            <w:sz w:val="24"/>
            <w:szCs w:val="24"/>
          </w:rPr>
          <w:t>Presenter</w:t>
        </w:r>
      </w:hyperlink>
      <w:r w:rsidRPr="00E61C9D">
        <w:rPr>
          <w:rFonts w:ascii="Times New Roman" w:eastAsia="Times New Roman" w:hAnsi="Times New Roman" w:cs="Times New Roman"/>
          <w:sz w:val="24"/>
          <w:szCs w:val="24"/>
        </w:rPr>
        <w:t xml:space="preserve"> discipline.</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Presenter</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Presenter discipline supports the presentation of performing arts groups, individual artists, or other cultural providers.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 Presenter is an organization that enters into agreements to provide performances or other cultural activities. The organization generally does not create, rehearse, cast, or have artistic control over the performance or activity.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Applicants producing, rather than presenting, should apply to the appropriate discipline for their activities, such as </w:t>
      </w:r>
      <w:hyperlink r:id="rId111" w:anchor="music" w:history="1">
        <w:r w:rsidRPr="00E61C9D">
          <w:rPr>
            <w:rFonts w:ascii="Times New Roman" w:eastAsia="Times New Roman" w:hAnsi="Times New Roman" w:cs="Times New Roman"/>
            <w:color w:val="0000FF"/>
            <w:sz w:val="24"/>
            <w:szCs w:val="24"/>
          </w:rPr>
          <w:t>Music</w:t>
        </w:r>
      </w:hyperlink>
      <w:r w:rsidRPr="00E61C9D">
        <w:rPr>
          <w:rFonts w:ascii="Times New Roman" w:eastAsia="Times New Roman" w:hAnsi="Times New Roman" w:cs="Times New Roman"/>
          <w:sz w:val="24"/>
          <w:szCs w:val="24"/>
        </w:rPr>
        <w:t xml:space="preserve">, </w:t>
      </w:r>
      <w:hyperlink r:id="rId112" w:anchor="theatre" w:history="1">
        <w:r w:rsidRPr="00E61C9D">
          <w:rPr>
            <w:rFonts w:ascii="Times New Roman" w:eastAsia="Times New Roman" w:hAnsi="Times New Roman" w:cs="Times New Roman"/>
            <w:color w:val="0000FF"/>
            <w:sz w:val="24"/>
            <w:szCs w:val="24"/>
          </w:rPr>
          <w:t>Theatre</w:t>
        </w:r>
      </w:hyperlink>
      <w:r w:rsidRPr="00E61C9D">
        <w:rPr>
          <w:rFonts w:ascii="Times New Roman" w:eastAsia="Times New Roman" w:hAnsi="Times New Roman" w:cs="Times New Roman"/>
          <w:sz w:val="24"/>
          <w:szCs w:val="24"/>
        </w:rPr>
        <w:t xml:space="preserve">, or </w:t>
      </w:r>
      <w:hyperlink r:id="rId113" w:anchor="dance" w:history="1">
        <w:r w:rsidRPr="00E61C9D">
          <w:rPr>
            <w:rFonts w:ascii="Times New Roman" w:eastAsia="Times New Roman" w:hAnsi="Times New Roman" w:cs="Times New Roman"/>
            <w:color w:val="0000FF"/>
            <w:sz w:val="24"/>
            <w:szCs w:val="24"/>
          </w:rPr>
          <w:t>Dance</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Theatre (Community and Professional)</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 xml:space="preserve">The Theatre disciplines support producing theatres and other organizations that promote excellence in theatre performance. Musical theatre can be included in this discipline. Organizations producing opera should apply to the </w:t>
      </w:r>
      <w:hyperlink r:id="rId114" w:anchor="music" w:history="1">
        <w:r w:rsidRPr="00E61C9D">
          <w:rPr>
            <w:rFonts w:ascii="Times New Roman" w:eastAsia="Times New Roman" w:hAnsi="Times New Roman" w:cs="Times New Roman"/>
            <w:color w:val="0000FF"/>
            <w:sz w:val="24"/>
            <w:szCs w:val="24"/>
          </w:rPr>
          <w:t>Music</w:t>
        </w:r>
      </w:hyperlink>
      <w:r w:rsidRPr="00E61C9D">
        <w:rPr>
          <w:rFonts w:ascii="Times New Roman" w:eastAsia="Times New Roman" w:hAnsi="Times New Roman" w:cs="Times New Roman"/>
          <w:sz w:val="24"/>
          <w:szCs w:val="24"/>
        </w:rPr>
        <w:t xml:space="preserve"> discipline.</w:t>
      </w:r>
    </w:p>
    <w:p w:rsidR="005F7F96" w:rsidRPr="00E61C9D" w:rsidRDefault="005F7F96" w:rsidP="005F7F96">
      <w:pPr>
        <w:spacing w:before="100" w:beforeAutospacing="1" w:after="100" w:afterAutospacing="1" w:line="240" w:lineRule="auto"/>
        <w:outlineLvl w:val="4"/>
        <w:rPr>
          <w:rFonts w:ascii="Times New Roman" w:eastAsia="Times New Roman" w:hAnsi="Times New Roman" w:cs="Times New Roman"/>
          <w:b/>
          <w:bCs/>
          <w:sz w:val="20"/>
          <w:szCs w:val="20"/>
        </w:rPr>
      </w:pPr>
      <w:r w:rsidRPr="00E61C9D">
        <w:rPr>
          <w:rFonts w:ascii="Times New Roman" w:eastAsia="Times New Roman" w:hAnsi="Times New Roman" w:cs="Times New Roman"/>
          <w:b/>
          <w:bCs/>
          <w:sz w:val="20"/>
          <w:szCs w:val="20"/>
        </w:rPr>
        <w:t>Community Theatre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Community Theatre discipline is for producing community theatres.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Most of the artistic staff of a community theatre are not compensated; however personnel may be hired as needed to perform administrative, artistic, or production duties.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Community theatres should be very specific when describing how artists are compensated. Although it is assumed that most community theatres will not be compensating most actors, applicants should address whether or not technical staff (directors, designers) are compensated and if any actors receive financial compensation.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If a community theatre is in the process of becoming a professional house, the application should describe where the applicant is in the transition and when the applicant expects to be offering full compensation to artistic staff.</w:t>
      </w:r>
    </w:p>
    <w:p w:rsidR="005F7F96" w:rsidRPr="00E61C9D" w:rsidRDefault="005F7F96" w:rsidP="005F7F96">
      <w:pPr>
        <w:spacing w:before="100" w:beforeAutospacing="1" w:after="100" w:afterAutospacing="1" w:line="240" w:lineRule="auto"/>
        <w:outlineLvl w:val="4"/>
        <w:rPr>
          <w:rFonts w:ascii="Times New Roman" w:eastAsia="Times New Roman" w:hAnsi="Times New Roman" w:cs="Times New Roman"/>
          <w:b/>
          <w:bCs/>
          <w:sz w:val="20"/>
          <w:szCs w:val="20"/>
        </w:rPr>
      </w:pPr>
      <w:r w:rsidRPr="00E61C9D">
        <w:rPr>
          <w:rFonts w:ascii="Times New Roman" w:eastAsia="Times New Roman" w:hAnsi="Times New Roman" w:cs="Times New Roman"/>
          <w:b/>
          <w:bCs/>
          <w:sz w:val="20"/>
          <w:szCs w:val="20"/>
        </w:rPr>
        <w:t>Professional Theatre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Professional Theatre discipline is for producing professional theatres.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Organizations applying to the Professional Theatre discipline must compensate their artistic staff and actors. Professional Theatre panelists strongly emphasize the importance of payment to actors.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Companies should be very specific when describing the financial compensation and/or benefits that are offered to artistic staff and actors. For information on minimum pay rates for actors and staff contact a theatrical union such as Actors Equity (</w:t>
      </w:r>
      <w:hyperlink r:id="rId115" w:history="1">
        <w:r w:rsidRPr="00E61C9D">
          <w:rPr>
            <w:rFonts w:ascii="Times New Roman" w:eastAsia="Times New Roman" w:hAnsi="Times New Roman" w:cs="Times New Roman"/>
            <w:color w:val="0000FF"/>
            <w:sz w:val="24"/>
            <w:szCs w:val="24"/>
          </w:rPr>
          <w:t>http://www.actorsequity.org</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3"/>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Visual Arts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Visual Arts discipline is for organizations that promote excellence in the visual arts through activities such as:</w:t>
      </w:r>
    </w:p>
    <w:p w:rsidR="005F7F96" w:rsidRPr="00E61C9D" w:rsidRDefault="005F7F96" w:rsidP="005F7F9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lectures;</w:t>
      </w:r>
    </w:p>
    <w:p w:rsidR="005F7F96" w:rsidRPr="00E61C9D" w:rsidRDefault="005F7F96" w:rsidP="005F7F9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publications;</w:t>
      </w:r>
    </w:p>
    <w:p w:rsidR="005F7F96" w:rsidRPr="00E61C9D" w:rsidRDefault="005F7F96" w:rsidP="005F7F9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exhibitions;</w:t>
      </w:r>
    </w:p>
    <w:p w:rsidR="005F7F96" w:rsidRPr="00E61C9D" w:rsidRDefault="005F7F96" w:rsidP="005F7F9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educational programs;</w:t>
      </w:r>
    </w:p>
    <w:p w:rsidR="005F7F96" w:rsidRPr="00E61C9D" w:rsidRDefault="005F7F96" w:rsidP="005F7F96">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artist workshops; and</w:t>
      </w:r>
    </w:p>
    <w:p w:rsidR="005F7F96" w:rsidRPr="00E61C9D" w:rsidRDefault="005F7F96" w:rsidP="005F7F96">
      <w:pPr>
        <w:numPr>
          <w:ilvl w:val="0"/>
          <w:numId w:val="24"/>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lastRenderedPageBreak/>
        <w:t>professional</w:t>
      </w:r>
      <w:proofErr w:type="gramEnd"/>
      <w:r w:rsidRPr="00E61C9D">
        <w:rPr>
          <w:rFonts w:ascii="Times New Roman" w:eastAsia="Times New Roman" w:hAnsi="Times New Roman" w:cs="Times New Roman"/>
          <w:sz w:val="24"/>
          <w:szCs w:val="24"/>
        </w:rPr>
        <w:t xml:space="preserve"> development for visual artists.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Local Arts Agency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purpose of the Local Arts Agency (LAA) proposal type is to assist in the development of local arts agencies. A local arts agency is a public or private nonprofit organization located in Florida and operating on a permanent basis for the primary purpose of strengthening, supporting, and stabilizing the activities of arts and cultural constituencies that operate in the county or counties designated to the LAA.</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Applicants to this proposal type must be a local arts agency (LAA) designated by at least one county commission as the official LAA for that county.</w:t>
      </w:r>
      <w:r w:rsidRPr="00E61C9D">
        <w:rPr>
          <w:rFonts w:ascii="Times New Roman" w:eastAsia="Times New Roman" w:hAnsi="Times New Roman" w:cs="Times New Roman"/>
          <w:sz w:val="24"/>
          <w:szCs w:val="24"/>
        </w:rPr>
        <w:t xml:space="preserve"> Only one designated local arts agency per county may apply.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 be eligible for funding in this proposal type all applicants must provide documentation (letter, proclamation or official meeting minutes) of official designation by one or more county commissions. This includes county arts councils established in accordance with section 265.32, Florida Statutes.</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Funding Categories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Local Arts Agency proposal type has three funding categories based on Total Operating Income (TOI). To determine the correct category and request amount, use the Total Operating Income from the applicant's most recently completed fiscal year as reported in the application operating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9"/>
        <w:gridCol w:w="2120"/>
        <w:gridCol w:w="1779"/>
        <w:gridCol w:w="4370"/>
      </w:tblGrid>
      <w:tr w:rsidR="005F7F96" w:rsidRPr="00E61C9D" w:rsidTr="005F7F96">
        <w:trPr>
          <w:tblCellSpacing w:w="15" w:type="dxa"/>
        </w:trPr>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Funding Category</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Total Operating Income (TOI)</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Maximum Request</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Applicants must</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1</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$250,000 or less</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$40,000</w:t>
            </w:r>
            <w:r w:rsidRPr="00E61C9D">
              <w:rPr>
                <w:rFonts w:ascii="Times New Roman" w:eastAsia="Times New Roman" w:hAnsi="Times New Roman" w:cs="Times New Roman"/>
                <w:sz w:val="24"/>
                <w:szCs w:val="24"/>
              </w:rPr>
              <w:t xml:space="preserve"> or </w:t>
            </w:r>
            <w:r w:rsidRPr="00E61C9D">
              <w:rPr>
                <w:rFonts w:ascii="Times New Roman" w:eastAsia="Times New Roman" w:hAnsi="Times New Roman" w:cs="Times New Roman"/>
                <w:b/>
                <w:bCs/>
                <w:sz w:val="24"/>
                <w:szCs w:val="24"/>
              </w:rPr>
              <w:t>25%</w:t>
            </w:r>
            <w:r w:rsidRPr="00E61C9D">
              <w:rPr>
                <w:rFonts w:ascii="Times New Roman" w:eastAsia="Times New Roman" w:hAnsi="Times New Roman" w:cs="Times New Roman"/>
                <w:sz w:val="24"/>
                <w:szCs w:val="24"/>
              </w:rPr>
              <w:t xml:space="preserve"> of TOI</w:t>
            </w:r>
            <w:r w:rsidRPr="00E61C9D">
              <w:rPr>
                <w:rFonts w:ascii="Times New Roman" w:eastAsia="Times New Roman" w:hAnsi="Times New Roman" w:cs="Times New Roman"/>
                <w:sz w:val="24"/>
                <w:szCs w:val="24"/>
              </w:rPr>
              <w:br/>
              <w:t xml:space="preserve">whichever is less </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2</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$250,001 to $900,000</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$90,000</w:t>
            </w:r>
            <w:r w:rsidRPr="00E61C9D">
              <w:rPr>
                <w:rFonts w:ascii="Times New Roman" w:eastAsia="Times New Roman" w:hAnsi="Times New Roman" w:cs="Times New Roman"/>
                <w:sz w:val="24"/>
                <w:szCs w:val="24"/>
              </w:rPr>
              <w:t xml:space="preserve"> or </w:t>
            </w:r>
            <w:r w:rsidRPr="00E61C9D">
              <w:rPr>
                <w:rFonts w:ascii="Times New Roman" w:eastAsia="Times New Roman" w:hAnsi="Times New Roman" w:cs="Times New Roman"/>
                <w:b/>
                <w:bCs/>
                <w:sz w:val="24"/>
                <w:szCs w:val="24"/>
              </w:rPr>
              <w:t>15%</w:t>
            </w:r>
            <w:r w:rsidRPr="00E61C9D">
              <w:rPr>
                <w:rFonts w:ascii="Times New Roman" w:eastAsia="Times New Roman" w:hAnsi="Times New Roman" w:cs="Times New Roman"/>
                <w:sz w:val="24"/>
                <w:szCs w:val="24"/>
              </w:rPr>
              <w:t xml:space="preserve"> of TOI</w:t>
            </w:r>
            <w:r w:rsidRPr="00E61C9D">
              <w:rPr>
                <w:rFonts w:ascii="Times New Roman" w:eastAsia="Times New Roman" w:hAnsi="Times New Roman" w:cs="Times New Roman"/>
                <w:sz w:val="24"/>
                <w:szCs w:val="24"/>
              </w:rPr>
              <w:br/>
              <w:t>whichever is less</w:t>
            </w:r>
          </w:p>
        </w:tc>
        <w:tc>
          <w:tcPr>
            <w:tcW w:w="0" w:type="auto"/>
            <w:vAlign w:val="center"/>
            <w:hideMark/>
          </w:tcPr>
          <w:p w:rsidR="005F7F96" w:rsidRPr="00E61C9D" w:rsidRDefault="005F7F96" w:rsidP="005F7F96">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be incorporated for at least three years at the time of application</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3</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$900,001 or more</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$150,000</w:t>
            </w:r>
            <w:r w:rsidRPr="00E61C9D">
              <w:rPr>
                <w:rFonts w:ascii="Times New Roman" w:eastAsia="Times New Roman" w:hAnsi="Times New Roman" w:cs="Times New Roman"/>
                <w:sz w:val="24"/>
                <w:szCs w:val="24"/>
              </w:rPr>
              <w:t xml:space="preserve"> or </w:t>
            </w:r>
            <w:r w:rsidRPr="00E61C9D">
              <w:rPr>
                <w:rFonts w:ascii="Times New Roman" w:eastAsia="Times New Roman" w:hAnsi="Times New Roman" w:cs="Times New Roman"/>
                <w:b/>
                <w:bCs/>
                <w:sz w:val="24"/>
                <w:szCs w:val="24"/>
              </w:rPr>
              <w:t>10%</w:t>
            </w:r>
            <w:r w:rsidRPr="00E61C9D">
              <w:rPr>
                <w:rFonts w:ascii="Times New Roman" w:eastAsia="Times New Roman" w:hAnsi="Times New Roman" w:cs="Times New Roman"/>
                <w:sz w:val="24"/>
                <w:szCs w:val="24"/>
              </w:rPr>
              <w:t xml:space="preserve"> of TOI</w:t>
            </w:r>
            <w:r w:rsidRPr="00E61C9D">
              <w:rPr>
                <w:rFonts w:ascii="Times New Roman" w:eastAsia="Times New Roman" w:hAnsi="Times New Roman" w:cs="Times New Roman"/>
                <w:sz w:val="24"/>
                <w:szCs w:val="24"/>
              </w:rPr>
              <w:br/>
              <w:t>whichever is less</w:t>
            </w:r>
          </w:p>
        </w:tc>
        <w:tc>
          <w:tcPr>
            <w:tcW w:w="0" w:type="auto"/>
            <w:vAlign w:val="center"/>
            <w:hideMark/>
          </w:tcPr>
          <w:p w:rsidR="005F7F96" w:rsidRPr="00E61C9D" w:rsidRDefault="005F7F96" w:rsidP="005F7F96">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be incorporated for at least five years at the time of application</w:t>
            </w:r>
          </w:p>
        </w:tc>
      </w:tr>
    </w:tbl>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General Program Support applicants must also meet the following requirements.</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 request more than $25,000</w:t>
      </w:r>
    </w:p>
    <w:p w:rsidR="005F7F96" w:rsidRPr="00E61C9D" w:rsidRDefault="005F7F96" w:rsidP="005F7F96">
      <w:pPr>
        <w:numPr>
          <w:ilvl w:val="0"/>
          <w:numId w:val="27"/>
        </w:numPr>
        <w:spacing w:before="100" w:beforeAutospacing="1" w:after="100" w:afterAutospacing="1" w:line="240" w:lineRule="auto"/>
        <w:ind w:left="1440"/>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have</w:t>
      </w:r>
      <w:proofErr w:type="gramEnd"/>
      <w:r w:rsidRPr="00E61C9D">
        <w:rPr>
          <w:rFonts w:ascii="Times New Roman" w:eastAsia="Times New Roman" w:hAnsi="Times New Roman" w:cs="Times New Roman"/>
          <w:sz w:val="24"/>
          <w:szCs w:val="24"/>
        </w:rPr>
        <w:t xml:space="preserve"> at least one completed grant from the Division of Cultural Affairs. A grant is completed (closed) after all grant activities are done and the final report has been approved.</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To request more than $50,000</w:t>
      </w:r>
    </w:p>
    <w:p w:rsidR="005F7F96" w:rsidRPr="00E61C9D" w:rsidRDefault="005F7F96" w:rsidP="005F7F96">
      <w:pPr>
        <w:numPr>
          <w:ilvl w:val="0"/>
          <w:numId w:val="28"/>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at least 3 years of completed programming; and</w:t>
      </w:r>
    </w:p>
    <w:p w:rsidR="005F7F96" w:rsidRPr="00E61C9D" w:rsidRDefault="005F7F96" w:rsidP="005F7F96">
      <w:pPr>
        <w:numPr>
          <w:ilvl w:val="0"/>
          <w:numId w:val="28"/>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at least one paid, full-time staff member in a management position</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State Service Organization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 State Service Organization (SSO) is a public or private nonprofit organization located in Florida operating on a permanent basis for the primary purpose of implementing statewide programs that:</w:t>
      </w:r>
    </w:p>
    <w:p w:rsidR="005F7F96" w:rsidRPr="00E61C9D" w:rsidRDefault="005F7F96" w:rsidP="005F7F96">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cultural significance;</w:t>
      </w:r>
    </w:p>
    <w:p w:rsidR="005F7F96" w:rsidRPr="00E61C9D" w:rsidRDefault="005F7F96" w:rsidP="005F7F96">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emphasize American creativity; and</w:t>
      </w:r>
    </w:p>
    <w:p w:rsidR="005F7F96" w:rsidRPr="00E61C9D" w:rsidRDefault="005F7F96" w:rsidP="005F7F96">
      <w:pPr>
        <w:numPr>
          <w:ilvl w:val="0"/>
          <w:numId w:val="29"/>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maintain</w:t>
      </w:r>
      <w:proofErr w:type="gramEnd"/>
      <w:r w:rsidRPr="00E61C9D">
        <w:rPr>
          <w:rFonts w:ascii="Times New Roman" w:eastAsia="Times New Roman" w:hAnsi="Times New Roman" w:cs="Times New Roman"/>
          <w:sz w:val="24"/>
          <w:szCs w:val="24"/>
        </w:rPr>
        <w:t xml:space="preserve"> and encourage professional excellence.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SSOs are typically dedicated to specific disciplines or subject areas (for example: music, dance, museums, theatre, leadership, arts administration, etc.). SSOs work to strengthen and support cultural organizations and individuals working in the cultural community.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purpose of SSO program support is to support state service organizations and to encourage collaborative work between the Division and these organizations to achieve state goals and objectives.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 be eligible to apply as a State Service Organization, the organization's services and activities must reach at least 34 Florida counties.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maximum request amount for SSOs is 20% of the Total Operating Income from the applicant's most recently completed fiscal year or $150,000 whichever is less.</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Our Strategic Plan Culture Builds Florida's Future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Division's Strategic Plan, </w:t>
      </w:r>
      <w:hyperlink r:id="rId116" w:history="1">
        <w:r w:rsidRPr="00E61C9D">
          <w:rPr>
            <w:rFonts w:ascii="Times New Roman" w:eastAsia="Times New Roman" w:hAnsi="Times New Roman" w:cs="Times New Roman"/>
            <w:color w:val="0000FF"/>
            <w:sz w:val="24"/>
            <w:szCs w:val="24"/>
          </w:rPr>
          <w:t>Culture Builds Florida's Future</w:t>
        </w:r>
      </w:hyperlink>
      <w:r w:rsidRPr="00E61C9D">
        <w:rPr>
          <w:rFonts w:ascii="Times New Roman" w:eastAsia="Times New Roman" w:hAnsi="Times New Roman" w:cs="Times New Roman"/>
          <w:sz w:val="24"/>
          <w:szCs w:val="24"/>
        </w:rPr>
        <w:t>, is a statewide cultural plan designed to redefine the role of the arts and culture in Florida. It has four vision areas:</w:t>
      </w:r>
    </w:p>
    <w:p w:rsidR="005F7F96" w:rsidRPr="00E61C9D" w:rsidRDefault="005F7F96" w:rsidP="005F7F9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Strengthening the Economy;</w:t>
      </w:r>
    </w:p>
    <w:p w:rsidR="005F7F96" w:rsidRPr="00E61C9D" w:rsidRDefault="005F7F96" w:rsidP="005F7F9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Promoting Learning and Wellness;</w:t>
      </w:r>
    </w:p>
    <w:p w:rsidR="005F7F96" w:rsidRPr="00E61C9D" w:rsidRDefault="005F7F96" w:rsidP="005F7F9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Building Leadership; and</w:t>
      </w:r>
    </w:p>
    <w:p w:rsidR="005F7F96" w:rsidRPr="00E61C9D" w:rsidRDefault="005F7F96" w:rsidP="005F7F96">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Advancing Design and Development.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General Program Support proposals must incorporate at least one (1) of the four (4) vision areas. With this information, the Division can demonstrate to the legislature and the public how our grantees are implementing a unified message and strategy for arts and culture.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For more information about Culture Builds Florida's Future visit </w:t>
      </w:r>
      <w:hyperlink r:id="rId117" w:history="1">
        <w:r w:rsidRPr="00E61C9D">
          <w:rPr>
            <w:rFonts w:ascii="Times New Roman" w:eastAsia="Times New Roman" w:hAnsi="Times New Roman" w:cs="Times New Roman"/>
            <w:color w:val="0000FF"/>
            <w:sz w:val="24"/>
            <w:szCs w:val="24"/>
          </w:rPr>
          <w:t>http://www.florida-arts.org/about/strategicplan/</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Application Requirements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Grant Period</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All proposed activity must take place within the grant period. </w:t>
      </w:r>
    </w:p>
    <w:p w:rsidR="005F7F96" w:rsidRPr="00E61C9D" w:rsidRDefault="005F7F96" w:rsidP="005F7F9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grant period </w:t>
      </w:r>
      <w:r w:rsidRPr="00E61C9D">
        <w:rPr>
          <w:rFonts w:ascii="Times New Roman" w:eastAsia="Times New Roman" w:hAnsi="Times New Roman" w:cs="Times New Roman"/>
          <w:b/>
          <w:bCs/>
          <w:sz w:val="24"/>
          <w:szCs w:val="24"/>
        </w:rPr>
        <w:t>start date</w:t>
      </w:r>
      <w:r w:rsidRPr="00E61C9D">
        <w:rPr>
          <w:rFonts w:ascii="Times New Roman" w:eastAsia="Times New Roman" w:hAnsi="Times New Roman" w:cs="Times New Roman"/>
          <w:sz w:val="24"/>
          <w:szCs w:val="24"/>
        </w:rPr>
        <w:t xml:space="preserve"> is July 1 or the date the award agreement is executed, whichever is later; and</w:t>
      </w:r>
    </w:p>
    <w:p w:rsidR="005F7F96" w:rsidRPr="00E61C9D" w:rsidRDefault="005F7F96" w:rsidP="005F7F96">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grant period </w:t>
      </w:r>
      <w:r w:rsidRPr="00E61C9D">
        <w:rPr>
          <w:rFonts w:ascii="Times New Roman" w:eastAsia="Times New Roman" w:hAnsi="Times New Roman" w:cs="Times New Roman"/>
          <w:b/>
          <w:bCs/>
          <w:sz w:val="24"/>
          <w:szCs w:val="24"/>
        </w:rPr>
        <w:t>end date</w:t>
      </w:r>
      <w:r w:rsidRPr="00E61C9D">
        <w:rPr>
          <w:rFonts w:ascii="Times New Roman" w:eastAsia="Times New Roman" w:hAnsi="Times New Roman" w:cs="Times New Roman"/>
          <w:sz w:val="24"/>
          <w:szCs w:val="24"/>
        </w:rPr>
        <w:t xml:space="preserve"> is June 30 unless an end date extension is approved by the Division (see </w:t>
      </w:r>
      <w:hyperlink r:id="rId118" w:anchor="extensions" w:history="1">
        <w:r w:rsidRPr="00E61C9D">
          <w:rPr>
            <w:rFonts w:ascii="Times New Roman" w:eastAsia="Times New Roman" w:hAnsi="Times New Roman" w:cs="Times New Roman"/>
            <w:color w:val="0000FF"/>
            <w:sz w:val="24"/>
            <w:szCs w:val="24"/>
          </w:rPr>
          <w:t>extensions</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Accessibility and Non-Discrimination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Division of Cultural Affairs is committed to making the arts and culture accessible to everyone, including:</w:t>
      </w:r>
    </w:p>
    <w:p w:rsidR="005F7F96" w:rsidRPr="00E61C9D" w:rsidRDefault="005F7F96" w:rsidP="005F7F9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persons with disabilities;</w:t>
      </w:r>
    </w:p>
    <w:p w:rsidR="005F7F96" w:rsidRPr="00E61C9D" w:rsidRDefault="005F7F96" w:rsidP="005F7F9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older adults;</w:t>
      </w:r>
    </w:p>
    <w:p w:rsidR="005F7F96" w:rsidRPr="00E61C9D" w:rsidRDefault="005F7F96" w:rsidP="005F7F9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culturally and economically underserved populations; and</w:t>
      </w:r>
    </w:p>
    <w:p w:rsidR="005F7F96" w:rsidRPr="00E61C9D" w:rsidRDefault="005F7F96" w:rsidP="005F7F96">
      <w:pPr>
        <w:numPr>
          <w:ilvl w:val="0"/>
          <w:numId w:val="32"/>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minorities</w:t>
      </w:r>
      <w:proofErr w:type="gramEnd"/>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Applicants may receive up to 10 points during panel review through the </w:t>
      </w:r>
      <w:hyperlink r:id="rId119" w:anchor="accessibility-criteria" w:history="1">
        <w:r w:rsidRPr="00E61C9D">
          <w:rPr>
            <w:rFonts w:ascii="Times New Roman" w:eastAsia="Times New Roman" w:hAnsi="Times New Roman" w:cs="Times New Roman"/>
            <w:color w:val="0000FF"/>
            <w:sz w:val="24"/>
            <w:szCs w:val="24"/>
          </w:rPr>
          <w:t>accessibility review criterion</w:t>
        </w:r>
      </w:hyperlink>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Organizations seeking support for activities that will not be open and accessible to all members of the public, regardless of sex, race, color, national origin, religion, disability, age, or marital status are not eligible for this publicly funded grant.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Request Amount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General Program Support grants have a maximum possible request of up to $150,000 based on proposal type and funding category. The proposal types and funding categories are described in detail in the </w:t>
      </w:r>
      <w:hyperlink r:id="rId120" w:anchor="proposal-types" w:history="1">
        <w:r w:rsidRPr="00E61C9D">
          <w:rPr>
            <w:rFonts w:ascii="Times New Roman" w:eastAsia="Times New Roman" w:hAnsi="Times New Roman" w:cs="Times New Roman"/>
            <w:color w:val="0000FF"/>
            <w:sz w:val="24"/>
            <w:szCs w:val="24"/>
          </w:rPr>
          <w:t>Proposal Types</w:t>
        </w:r>
      </w:hyperlink>
      <w:r w:rsidRPr="00E61C9D">
        <w:rPr>
          <w:rFonts w:ascii="Times New Roman" w:eastAsia="Times New Roman" w:hAnsi="Times New Roman" w:cs="Times New Roman"/>
          <w:sz w:val="24"/>
          <w:szCs w:val="24"/>
        </w:rPr>
        <w:t xml:space="preserve"> section of the guidelines. Use the following table to determine the maximum request amount.</w:t>
      </w:r>
    </w:p>
    <w:p w:rsidR="005F7F96" w:rsidRPr="00E61C9D" w:rsidRDefault="005F7F96" w:rsidP="005F7F96">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Select the proposal type and funding category (column 1 and 2) that fits your organization;</w:t>
      </w:r>
    </w:p>
    <w:p w:rsidR="005F7F96" w:rsidRPr="00E61C9D" w:rsidRDefault="005F7F96" w:rsidP="005F7F96">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Calculate the appropriate percentage (column 3) of your Total Operating Income. Use the Total Operating Income from your most recently completed fiscal year as reported in the application operating budget; and</w:t>
      </w:r>
    </w:p>
    <w:p w:rsidR="005F7F96" w:rsidRPr="00E61C9D" w:rsidRDefault="005F7F96" w:rsidP="005F7F96">
      <w:pPr>
        <w:spacing w:before="100" w:beforeAutospacing="1" w:after="100" w:afterAutospacing="1" w:line="240" w:lineRule="auto"/>
        <w:ind w:left="720"/>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Note:</w:t>
      </w:r>
      <w:r w:rsidRPr="00E61C9D">
        <w:rPr>
          <w:rFonts w:ascii="Times New Roman" w:eastAsia="Times New Roman" w:hAnsi="Times New Roman" w:cs="Times New Roman"/>
          <w:sz w:val="24"/>
          <w:szCs w:val="24"/>
        </w:rPr>
        <w:t xml:space="preserve"> Public entities that are applying for funding for a specific department, center, gallery, or other unit with a distinct budget, must use only the budget of that unit when determining request amount, not the budget of the entire entity. </w:t>
      </w:r>
    </w:p>
    <w:p w:rsidR="005F7F96" w:rsidRPr="00E61C9D" w:rsidRDefault="005F7F96" w:rsidP="005F7F96">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Compare the number from step 2 to the maximum request in (column 4). The number that is less is the maximum request amount for your organization.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8"/>
        <w:gridCol w:w="1934"/>
        <w:gridCol w:w="1380"/>
        <w:gridCol w:w="2029"/>
      </w:tblGrid>
      <w:tr w:rsidR="005F7F96" w:rsidRPr="00E61C9D" w:rsidTr="005F7F96">
        <w:trPr>
          <w:tblCellSpacing w:w="15" w:type="dxa"/>
        </w:trPr>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Proposal Type</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Funding Category</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 of Income</w:t>
            </w:r>
          </w:p>
        </w:tc>
        <w:tc>
          <w:tcPr>
            <w:tcW w:w="0" w:type="auto"/>
            <w:vAlign w:val="center"/>
            <w:hideMark/>
          </w:tcPr>
          <w:p w:rsidR="005F7F96" w:rsidRPr="00E61C9D" w:rsidRDefault="005F7F96" w:rsidP="005F7F96">
            <w:pPr>
              <w:spacing w:after="0" w:line="240" w:lineRule="auto"/>
              <w:jc w:val="center"/>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Maximum Request</w:t>
            </w:r>
          </w:p>
        </w:tc>
      </w:tr>
      <w:tr w:rsidR="005F7F96" w:rsidRPr="00E61C9D" w:rsidTr="005F7F96">
        <w:trPr>
          <w:tblCellSpacing w:w="15" w:type="dxa"/>
        </w:trPr>
        <w:tc>
          <w:tcPr>
            <w:tcW w:w="0" w:type="auto"/>
            <w:vMerge w:val="restart"/>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Discipline-Based </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1</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10%</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$25,000</w:t>
            </w:r>
          </w:p>
        </w:tc>
      </w:tr>
      <w:tr w:rsidR="005F7F96" w:rsidRPr="00E61C9D" w:rsidTr="005F7F96">
        <w:trPr>
          <w:tblCellSpacing w:w="15" w:type="dxa"/>
        </w:trPr>
        <w:tc>
          <w:tcPr>
            <w:tcW w:w="0" w:type="auto"/>
            <w:vMerge/>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2</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10%</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$90,000</w:t>
            </w:r>
          </w:p>
        </w:tc>
      </w:tr>
      <w:tr w:rsidR="005F7F96" w:rsidRPr="00E61C9D" w:rsidTr="005F7F96">
        <w:trPr>
          <w:tblCellSpacing w:w="15" w:type="dxa"/>
        </w:trPr>
        <w:tc>
          <w:tcPr>
            <w:tcW w:w="0" w:type="auto"/>
            <w:vMerge/>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3</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10%</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$150,000</w:t>
            </w:r>
          </w:p>
        </w:tc>
      </w:tr>
      <w:tr w:rsidR="005F7F96" w:rsidRPr="00E61C9D" w:rsidTr="005F7F96">
        <w:trPr>
          <w:tblCellSpacing w:w="15" w:type="dxa"/>
        </w:trPr>
        <w:tc>
          <w:tcPr>
            <w:tcW w:w="0" w:type="auto"/>
            <w:vMerge w:val="restart"/>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Local Arts Agency</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1</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25%</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$40,000</w:t>
            </w:r>
          </w:p>
        </w:tc>
      </w:tr>
      <w:tr w:rsidR="005F7F96" w:rsidRPr="00E61C9D" w:rsidTr="005F7F96">
        <w:trPr>
          <w:tblCellSpacing w:w="15" w:type="dxa"/>
        </w:trPr>
        <w:tc>
          <w:tcPr>
            <w:tcW w:w="0" w:type="auto"/>
            <w:vMerge/>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2</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15%</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$90,000</w:t>
            </w:r>
          </w:p>
        </w:tc>
      </w:tr>
      <w:tr w:rsidR="005F7F96" w:rsidRPr="00E61C9D" w:rsidTr="005F7F96">
        <w:trPr>
          <w:tblCellSpacing w:w="15" w:type="dxa"/>
        </w:trPr>
        <w:tc>
          <w:tcPr>
            <w:tcW w:w="0" w:type="auto"/>
            <w:vMerge/>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Level 3</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10%</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$150,000</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State Service Organization</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N/A</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20%</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$150,000</w:t>
            </w:r>
          </w:p>
        </w:tc>
      </w:tr>
    </w:tbl>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General program support applicants must also meet these additional requirements.</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 request more than $25,000</w:t>
      </w:r>
    </w:p>
    <w:p w:rsidR="005F7F96" w:rsidRPr="00E61C9D" w:rsidRDefault="005F7F96" w:rsidP="005F7F96">
      <w:pPr>
        <w:numPr>
          <w:ilvl w:val="0"/>
          <w:numId w:val="34"/>
        </w:numPr>
        <w:spacing w:before="100" w:beforeAutospacing="1" w:after="100" w:afterAutospacing="1" w:line="240" w:lineRule="auto"/>
        <w:ind w:left="1440"/>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have</w:t>
      </w:r>
      <w:proofErr w:type="gramEnd"/>
      <w:r w:rsidRPr="00E61C9D">
        <w:rPr>
          <w:rFonts w:ascii="Times New Roman" w:eastAsia="Times New Roman" w:hAnsi="Times New Roman" w:cs="Times New Roman"/>
          <w:sz w:val="24"/>
          <w:szCs w:val="24"/>
        </w:rPr>
        <w:t xml:space="preserve"> at least one completed grant from the Division of Cultural Affairs. A grant is completed (closed) after all grant activities are done and the final report has been approved.</w:t>
      </w: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To request more than $50,000</w:t>
      </w:r>
    </w:p>
    <w:p w:rsidR="005F7F96" w:rsidRPr="00E61C9D" w:rsidRDefault="005F7F96" w:rsidP="005F7F96">
      <w:pPr>
        <w:numPr>
          <w:ilvl w:val="0"/>
          <w:numId w:val="35"/>
        </w:numPr>
        <w:spacing w:before="100" w:beforeAutospacing="1" w:after="100" w:afterAutospacing="1" w:line="240" w:lineRule="auto"/>
        <w:ind w:left="144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have at least 3 years of completed programming; and</w:t>
      </w:r>
    </w:p>
    <w:p w:rsidR="005F7F96" w:rsidRPr="00E61C9D" w:rsidRDefault="005F7F96" w:rsidP="005F7F96">
      <w:pPr>
        <w:numPr>
          <w:ilvl w:val="0"/>
          <w:numId w:val="35"/>
        </w:numPr>
        <w:spacing w:before="100" w:beforeAutospacing="1" w:after="100" w:afterAutospacing="1" w:line="240" w:lineRule="auto"/>
        <w:ind w:left="1440"/>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have</w:t>
      </w:r>
      <w:proofErr w:type="gramEnd"/>
      <w:r w:rsidRPr="00E61C9D">
        <w:rPr>
          <w:rFonts w:ascii="Times New Roman" w:eastAsia="Times New Roman" w:hAnsi="Times New Roman" w:cs="Times New Roman"/>
          <w:sz w:val="24"/>
          <w:szCs w:val="24"/>
        </w:rPr>
        <w:t xml:space="preserve"> at least one paid, full-time staff member in a management position.</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Match Requirements</w:t>
      </w:r>
    </w:p>
    <w:p w:rsidR="005F7F96"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Applicants must provide at least one dollar in cash or in-kind (donated goods or services) for every dollar requested from the division. This is called match. Some expenses can only be included in the Proposal Budget as match (see </w:t>
      </w:r>
      <w:hyperlink r:id="rId121" w:anchor="match-only" w:history="1">
        <w:r w:rsidRPr="00E61C9D">
          <w:rPr>
            <w:rFonts w:ascii="Times New Roman" w:eastAsia="Times New Roman" w:hAnsi="Times New Roman" w:cs="Times New Roman"/>
            <w:color w:val="0000FF"/>
            <w:sz w:val="24"/>
            <w:szCs w:val="24"/>
          </w:rPr>
          <w:t>Match Only Expenses</w:t>
        </w:r>
      </w:hyperlink>
      <w:r w:rsidRPr="00E61C9D">
        <w:rPr>
          <w:rFonts w:ascii="Times New Roman" w:eastAsia="Times New Roman" w:hAnsi="Times New Roman" w:cs="Times New Roman"/>
          <w:sz w:val="24"/>
          <w:szCs w:val="24"/>
        </w:rPr>
        <w:t>).</w:t>
      </w:r>
    </w:p>
    <w:p w:rsidR="000710D4" w:rsidRPr="00E61C9D" w:rsidRDefault="000710D4" w:rsidP="005F7F96">
      <w:pPr>
        <w:spacing w:before="100" w:beforeAutospacing="1" w:after="100" w:afterAutospacing="1" w:line="240" w:lineRule="auto"/>
        <w:rPr>
          <w:rFonts w:ascii="Times New Roman" w:eastAsia="Times New Roman" w:hAnsi="Times New Roman" w:cs="Times New Roman"/>
          <w:sz w:val="24"/>
          <w:szCs w:val="24"/>
        </w:rPr>
      </w:pPr>
      <w:r w:rsidRPr="0098572E">
        <w:rPr>
          <w:rFonts w:ascii="Times New Roman" w:eastAsia="Times New Roman" w:hAnsi="Times New Roman" w:cs="Times New Roman"/>
          <w:b/>
          <w:bCs/>
          <w:sz w:val="24"/>
          <w:szCs w:val="24"/>
        </w:rPr>
        <w:t>Exception:</w:t>
      </w:r>
      <w:r w:rsidRPr="009857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Applicants that are in a county that qualifies under the Rural Economic Development Initiative (REDI) are only required to have 50% match </w:t>
      </w:r>
      <w:r w:rsidR="00014F16">
        <w:rPr>
          <w:rFonts w:ascii="Times New Roman" w:eastAsia="Times New Roman" w:hAnsi="Times New Roman" w:cs="Times New Roman"/>
          <w:sz w:val="24"/>
          <w:szCs w:val="24"/>
        </w:rPr>
        <w:t>(cash or</w:t>
      </w:r>
      <w:r>
        <w:rPr>
          <w:rFonts w:ascii="Times New Roman" w:eastAsia="Times New Roman" w:hAnsi="Times New Roman" w:cs="Times New Roman"/>
          <w:sz w:val="24"/>
          <w:szCs w:val="24"/>
        </w:rPr>
        <w:t xml:space="preserve"> in-kind). There is no limit on the amount of in-kind that can be included in the proposal budget.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Total Proposal Expenses are defined as match (cash and in-kind) + request amount. No more than 25% of the Total Proposal Expenses may be in-kind. See the </w:t>
      </w:r>
      <w:hyperlink r:id="rId122" w:anchor="in-kind" w:history="1">
        <w:r w:rsidRPr="00E61C9D">
          <w:rPr>
            <w:rFonts w:ascii="Times New Roman" w:eastAsia="Times New Roman" w:hAnsi="Times New Roman" w:cs="Times New Roman"/>
            <w:color w:val="0000FF"/>
            <w:sz w:val="24"/>
            <w:szCs w:val="24"/>
          </w:rPr>
          <w:t>in-kind</w:t>
        </w:r>
      </w:hyperlink>
      <w:r w:rsidRPr="00E61C9D">
        <w:rPr>
          <w:rFonts w:ascii="Times New Roman" w:eastAsia="Times New Roman" w:hAnsi="Times New Roman" w:cs="Times New Roman"/>
          <w:sz w:val="24"/>
          <w:szCs w:val="24"/>
        </w:rPr>
        <w:t xml:space="preserve"> section of the guidelines for more details.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Matching funds may be anticipated at the time of application, but must be received by the end of the grant period. All expenses (both state grant and match) must be paid out (not merely encumbered) by the grant end date.</w:t>
      </w:r>
    </w:p>
    <w:p w:rsidR="000710D4" w:rsidRPr="0098572E" w:rsidRDefault="000710D4" w:rsidP="000710D4">
      <w:pPr>
        <w:spacing w:before="100" w:beforeAutospacing="1" w:after="100" w:afterAutospacing="1" w:line="240" w:lineRule="auto"/>
        <w:outlineLvl w:val="2"/>
        <w:rPr>
          <w:rFonts w:ascii="Times New Roman" w:eastAsia="Times New Roman" w:hAnsi="Times New Roman" w:cs="Times New Roman"/>
          <w:b/>
          <w:bCs/>
          <w:sz w:val="27"/>
          <w:szCs w:val="27"/>
        </w:rPr>
      </w:pPr>
      <w:r w:rsidRPr="0098572E">
        <w:rPr>
          <w:rFonts w:ascii="Times New Roman" w:eastAsia="Times New Roman" w:hAnsi="Times New Roman" w:cs="Times New Roman"/>
          <w:b/>
          <w:bCs/>
          <w:sz w:val="27"/>
          <w:szCs w:val="27"/>
        </w:rPr>
        <w:t>Rural Economic Development Initiative (REDI)</w:t>
      </w:r>
    </w:p>
    <w:p w:rsidR="000710D4" w:rsidRPr="00B835EC" w:rsidRDefault="000710D4" w:rsidP="000710D4">
      <w:pPr>
        <w:spacing w:before="100" w:beforeAutospacing="1" w:after="100" w:afterAutospacing="1" w:line="240" w:lineRule="auto"/>
        <w:rPr>
          <w:rFonts w:ascii="Times New Roman" w:eastAsia="Times New Roman" w:hAnsi="Times New Roman" w:cs="Times New Roman"/>
          <w:sz w:val="24"/>
          <w:szCs w:val="24"/>
        </w:rPr>
      </w:pPr>
      <w:r w:rsidRPr="0098572E">
        <w:rPr>
          <w:rFonts w:ascii="Times New Roman" w:eastAsia="Times New Roman" w:hAnsi="Times New Roman" w:cs="Times New Roman"/>
          <w:sz w:val="24"/>
          <w:szCs w:val="24"/>
        </w:rPr>
        <w:t xml:space="preserve">The </w:t>
      </w:r>
      <w:hyperlink r:id="rId123" w:tgtFrame="_blank" w:tooltip=" [Opens in new window]" w:history="1">
        <w:r w:rsidRPr="0098572E">
          <w:rPr>
            <w:rFonts w:ascii="Times New Roman" w:eastAsia="Times New Roman" w:hAnsi="Times New Roman" w:cs="Times New Roman"/>
            <w:color w:val="0000FF"/>
            <w:sz w:val="24"/>
            <w:szCs w:val="24"/>
          </w:rPr>
          <w:t>Rural Economic Development Initiative</w:t>
        </w:r>
      </w:hyperlink>
      <w:r w:rsidRPr="0098572E">
        <w:rPr>
          <w:rFonts w:ascii="Times New Roman" w:eastAsia="Times New Roman" w:hAnsi="Times New Roman" w:cs="Times New Roman"/>
          <w:sz w:val="24"/>
          <w:szCs w:val="24"/>
        </w:rPr>
        <w:t xml:space="preserve"> (REDI) recognizes rural or economically distressed counties and communities designated as REDI qualified. Applicants that are located within a REDI county or community as of the application deadline are not required to provide cash match. </w:t>
      </w:r>
      <w:r w:rsidRPr="00B835EC">
        <w:rPr>
          <w:rFonts w:ascii="Times New Roman" w:eastAsia="Times New Roman" w:hAnsi="Times New Roman" w:cs="Times New Roman"/>
          <w:sz w:val="24"/>
          <w:szCs w:val="24"/>
        </w:rPr>
        <w:t xml:space="preserve">However REDI applicants are still required to show </w:t>
      </w:r>
      <w:r w:rsidR="00302CEB" w:rsidRPr="00B835EC">
        <w:rPr>
          <w:rFonts w:ascii="Times New Roman" w:eastAsia="Times New Roman" w:hAnsi="Times New Roman" w:cs="Times New Roman"/>
          <w:sz w:val="24"/>
          <w:szCs w:val="24"/>
        </w:rPr>
        <w:t>50%</w:t>
      </w:r>
      <w:r w:rsidRPr="00B835EC">
        <w:rPr>
          <w:rFonts w:ascii="Times New Roman" w:eastAsia="Times New Roman" w:hAnsi="Times New Roman" w:cs="Times New Roman"/>
          <w:sz w:val="24"/>
          <w:szCs w:val="24"/>
        </w:rPr>
        <w:t xml:space="preserve"> match of </w:t>
      </w:r>
      <w:r w:rsidR="00634BCE" w:rsidRPr="00B835EC">
        <w:rPr>
          <w:rFonts w:ascii="Times New Roman" w:eastAsia="Times New Roman" w:hAnsi="Times New Roman" w:cs="Times New Roman"/>
          <w:sz w:val="24"/>
          <w:szCs w:val="24"/>
        </w:rPr>
        <w:t xml:space="preserve">cash or </w:t>
      </w:r>
      <w:r w:rsidRPr="00B835EC">
        <w:rPr>
          <w:rFonts w:ascii="Times New Roman" w:eastAsia="Times New Roman" w:hAnsi="Times New Roman" w:cs="Times New Roman"/>
          <w:sz w:val="24"/>
          <w:szCs w:val="24"/>
        </w:rPr>
        <w:t>in-kind (donated goods or services).</w:t>
      </w:r>
      <w:bookmarkStart w:id="0" w:name="_GoBack"/>
      <w:bookmarkEnd w:id="0"/>
    </w:p>
    <w:p w:rsidR="000710D4" w:rsidRPr="0098572E" w:rsidRDefault="000710D4" w:rsidP="000710D4">
      <w:pPr>
        <w:spacing w:before="100" w:beforeAutospacing="1" w:after="100" w:afterAutospacing="1" w:line="240" w:lineRule="auto"/>
        <w:rPr>
          <w:rFonts w:ascii="Times New Roman" w:eastAsia="Times New Roman" w:hAnsi="Times New Roman" w:cs="Times New Roman"/>
          <w:sz w:val="24"/>
          <w:szCs w:val="24"/>
        </w:rPr>
      </w:pPr>
      <w:r w:rsidRPr="0098572E">
        <w:rPr>
          <w:rFonts w:ascii="Times New Roman" w:eastAsia="Times New Roman" w:hAnsi="Times New Roman" w:cs="Times New Roman"/>
          <w:sz w:val="24"/>
          <w:szCs w:val="24"/>
        </w:rPr>
        <w:t xml:space="preserve">Applicants that seek a REDI match waiver must submit a letter from the county government (or city administrator in the case of REDI communities) acknowledging the application and requesting a REDI match waiver on behalf of the applicant. This letter must be submitted </w:t>
      </w:r>
      <w:r>
        <w:rPr>
          <w:rFonts w:ascii="Times New Roman" w:eastAsia="Times New Roman" w:hAnsi="Times New Roman" w:cs="Times New Roman"/>
          <w:sz w:val="24"/>
          <w:szCs w:val="24"/>
        </w:rPr>
        <w:t>with the application in the online grant system.</w:t>
      </w:r>
    </w:p>
    <w:p w:rsidR="000710D4" w:rsidRPr="0098572E" w:rsidRDefault="000710D4" w:rsidP="000710D4">
      <w:pPr>
        <w:spacing w:before="100" w:beforeAutospacing="1" w:after="100" w:afterAutospacing="1" w:line="240" w:lineRule="auto"/>
        <w:rPr>
          <w:rFonts w:ascii="Times New Roman" w:eastAsia="Times New Roman" w:hAnsi="Times New Roman" w:cs="Times New Roman"/>
          <w:sz w:val="24"/>
          <w:szCs w:val="24"/>
        </w:rPr>
      </w:pPr>
      <w:r w:rsidRPr="0098572E">
        <w:rPr>
          <w:rFonts w:ascii="Times New Roman" w:eastAsia="Times New Roman" w:hAnsi="Times New Roman" w:cs="Times New Roman"/>
          <w:sz w:val="24"/>
          <w:szCs w:val="24"/>
        </w:rPr>
        <w:t xml:space="preserve">If the letter is not included </w:t>
      </w:r>
      <w:r>
        <w:rPr>
          <w:rFonts w:ascii="Times New Roman" w:eastAsia="Times New Roman" w:hAnsi="Times New Roman" w:cs="Times New Roman"/>
          <w:sz w:val="24"/>
          <w:szCs w:val="24"/>
        </w:rPr>
        <w:t>with the application in the online grant system</w:t>
      </w:r>
      <w:r w:rsidRPr="0098572E">
        <w:rPr>
          <w:rFonts w:ascii="Times New Roman" w:eastAsia="Times New Roman" w:hAnsi="Times New Roman" w:cs="Times New Roman"/>
          <w:sz w:val="24"/>
          <w:szCs w:val="24"/>
        </w:rPr>
        <w:t>, the applicant will be notified and have 10 calendar days from the date of notification to provide the letter. If the letter is not received within the time given, the applicant must adjust their budget to show dollar for dollar cash match.</w:t>
      </w:r>
    </w:p>
    <w:p w:rsidR="000710D4" w:rsidRPr="00E61C9D" w:rsidRDefault="000710D4" w:rsidP="005F7F96">
      <w:pPr>
        <w:spacing w:before="100" w:beforeAutospacing="1" w:after="100" w:afterAutospacing="1" w:line="240" w:lineRule="auto"/>
        <w:rPr>
          <w:rFonts w:ascii="Times New Roman" w:eastAsia="Times New Roman" w:hAnsi="Times New Roman" w:cs="Times New Roman"/>
          <w:sz w:val="24"/>
          <w:szCs w:val="24"/>
        </w:rPr>
      </w:pP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In-kind (Donated Goods and Services)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In-kind can appear in both the proposal budget and the operating budget. Use the following formulas to calculate maximum allowable in-kind.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Total Proposal Expenses (as reported in the proposal budget)</w:t>
      </w:r>
      <w:r w:rsidRPr="00E61C9D">
        <w:rPr>
          <w:rFonts w:ascii="Times New Roman" w:eastAsia="Times New Roman" w:hAnsi="Times New Roman" w:cs="Times New Roman"/>
          <w:sz w:val="24"/>
          <w:szCs w:val="24"/>
        </w:rPr>
        <w:t xml:space="preserve"> may not contain more than 25% in-kind.</w:t>
      </w:r>
    </w:p>
    <w:p w:rsidR="005F7F96" w:rsidRPr="00E61C9D" w:rsidRDefault="005F7F96" w:rsidP="005F7F96">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Maximum allowable in-kind = Total Cash Expenses (cash match plus request) divided by 3</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amount of in-kind allowed in the </w:t>
      </w:r>
      <w:r w:rsidRPr="00E61C9D">
        <w:rPr>
          <w:rFonts w:ascii="Times New Roman" w:eastAsia="Times New Roman" w:hAnsi="Times New Roman" w:cs="Times New Roman"/>
          <w:b/>
          <w:bCs/>
          <w:sz w:val="24"/>
          <w:szCs w:val="24"/>
        </w:rPr>
        <w:t>Operating Budget</w:t>
      </w:r>
      <w:r w:rsidRPr="00E61C9D">
        <w:rPr>
          <w:rFonts w:ascii="Times New Roman" w:eastAsia="Times New Roman" w:hAnsi="Times New Roman" w:cs="Times New Roman"/>
          <w:sz w:val="24"/>
          <w:szCs w:val="24"/>
        </w:rPr>
        <w:t xml:space="preserve"> depends on the applicant's Total Cash Income as defined in the application.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If Total Cash Income is $150,000 or less,</w:t>
      </w:r>
      <w:r w:rsidRPr="00E61C9D">
        <w:rPr>
          <w:rFonts w:ascii="Times New Roman" w:eastAsia="Times New Roman" w:hAnsi="Times New Roman" w:cs="Times New Roman"/>
          <w:sz w:val="24"/>
          <w:szCs w:val="24"/>
        </w:rPr>
        <w:t xml:space="preserve"> Total Operating Income may not include more than 25% in-kind.</w:t>
      </w:r>
    </w:p>
    <w:p w:rsidR="005F7F96" w:rsidRPr="00E61C9D" w:rsidRDefault="005F7F96" w:rsidP="005F7F96">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Maximum allowable in-kind = Total Cash Income divided by 3.</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 xml:space="preserve">If Total Cash Income is over $150,000, </w:t>
      </w:r>
      <w:r w:rsidRPr="00E61C9D">
        <w:rPr>
          <w:rFonts w:ascii="Times New Roman" w:eastAsia="Times New Roman" w:hAnsi="Times New Roman" w:cs="Times New Roman"/>
          <w:sz w:val="24"/>
          <w:szCs w:val="24"/>
        </w:rPr>
        <w:t>Total Operating Income may not include more than 10% in-kind.</w:t>
      </w:r>
    </w:p>
    <w:p w:rsidR="005F7F96" w:rsidRPr="00E61C9D" w:rsidRDefault="005F7F96" w:rsidP="005F7F96">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Maximum allowable in-kind = Total Cash Income divided by 9.</w:t>
      </w:r>
    </w:p>
    <w:p w:rsidR="00014F16" w:rsidRDefault="00014F16" w:rsidP="005F7F96">
      <w:pPr>
        <w:spacing w:before="100" w:beforeAutospacing="1" w:after="100" w:afterAutospacing="1" w:line="240" w:lineRule="auto"/>
        <w:rPr>
          <w:rFonts w:ascii="Times New Roman" w:eastAsia="Times New Roman" w:hAnsi="Times New Roman" w:cs="Times New Roman"/>
          <w:sz w:val="24"/>
          <w:szCs w:val="24"/>
        </w:rPr>
      </w:pPr>
      <w:r w:rsidRPr="00014F16">
        <w:rPr>
          <w:rFonts w:ascii="Times New Roman" w:eastAsia="Times New Roman" w:hAnsi="Times New Roman" w:cs="Times New Roman"/>
          <w:sz w:val="24"/>
          <w:szCs w:val="24"/>
        </w:rPr>
        <w:t>Exception: There is no limit on the amount of in-kind that can be included in the Proposal Budget for applicants in a county that qualifies under the Rural Economic Development Initiative (REDI).</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Applicants may include a list of additional in-kind as a support material to demonstrate community support.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To calculate the value of volunteer services, use the federal minimum wage (see the Wage and Hour Division of the US Department of Labor </w:t>
      </w:r>
      <w:hyperlink r:id="rId124" w:history="1">
        <w:r w:rsidRPr="00E61C9D">
          <w:rPr>
            <w:rFonts w:ascii="Times New Roman" w:eastAsia="Times New Roman" w:hAnsi="Times New Roman" w:cs="Times New Roman"/>
            <w:color w:val="0000FF"/>
            <w:sz w:val="24"/>
            <w:szCs w:val="24"/>
          </w:rPr>
          <w:t>http://www.wagehour.dol.gov</w:t>
        </w:r>
      </w:hyperlink>
      <w:r w:rsidRPr="00E61C9D">
        <w:rPr>
          <w:rFonts w:ascii="Times New Roman" w:eastAsia="Times New Roman" w:hAnsi="Times New Roman" w:cs="Times New Roman"/>
          <w:sz w:val="24"/>
          <w:szCs w:val="24"/>
        </w:rPr>
        <w:t xml:space="preserve">). If the volunteer is professionally skilled in the service provided (such as a photographer donating photography services or a Certified Public Accountant providing a pro bono audit), use the wage rate the individual is normally paid for the service.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value of all professionally skilled services used as in-kind must be documented in writing by the volunteer. The value of donated goods must also be documented. Records of such documentation must be available upon request.</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Allowable Expenses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Allowable expenses must be:</w:t>
      </w:r>
    </w:p>
    <w:p w:rsidR="005F7F96" w:rsidRPr="00E61C9D" w:rsidRDefault="005F7F96" w:rsidP="005F7F96">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directly related to the proposal;</w:t>
      </w:r>
    </w:p>
    <w:p w:rsidR="005F7F96" w:rsidRPr="00E61C9D" w:rsidRDefault="005F7F96" w:rsidP="005F7F96">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specifically and clearly detailed in the proposal budget; and</w:t>
      </w:r>
    </w:p>
    <w:p w:rsidR="005F7F96" w:rsidRPr="00E61C9D" w:rsidRDefault="005F7F96" w:rsidP="005F7F96">
      <w:pPr>
        <w:numPr>
          <w:ilvl w:val="0"/>
          <w:numId w:val="39"/>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incurred</w:t>
      </w:r>
      <w:proofErr w:type="gramEnd"/>
      <w:r w:rsidRPr="00E61C9D">
        <w:rPr>
          <w:rFonts w:ascii="Times New Roman" w:eastAsia="Times New Roman" w:hAnsi="Times New Roman" w:cs="Times New Roman"/>
          <w:sz w:val="24"/>
          <w:szCs w:val="24"/>
        </w:rPr>
        <w:t xml:space="preserve"> and paid within the grant start and end dates.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Only allowable expenses may be included in the proposal budget.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Spending state grant funds on expenses that have not been approved by the Division, even if directly related to the program or project, will be disallowed and could result in a legal demand for the return of grant funds.</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Match Only Expenses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No state funds may be used towards operational or indirect/overhead costs which include, but are not limited to: </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phone;</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utilities;</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office supplies;</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equipment costing over $1,000;</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property improvements;</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fixtures;</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building maintenance;</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space rental; and</w:t>
      </w:r>
    </w:p>
    <w:p w:rsidR="005F7F96" w:rsidRPr="00E61C9D" w:rsidRDefault="005F7F96" w:rsidP="005F7F96">
      <w:pPr>
        <w:numPr>
          <w:ilvl w:val="0"/>
          <w:numId w:val="40"/>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employee</w:t>
      </w:r>
      <w:proofErr w:type="gramEnd"/>
      <w:r w:rsidRPr="00E61C9D">
        <w:rPr>
          <w:rFonts w:ascii="Times New Roman" w:eastAsia="Times New Roman" w:hAnsi="Times New Roman" w:cs="Times New Roman"/>
          <w:sz w:val="24"/>
          <w:szCs w:val="24"/>
        </w:rPr>
        <w:t xml:space="preserve"> benefits. </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Non-Allowable Expenses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following are non-allowable expenses for grant and matching funds. </w:t>
      </w:r>
      <w:r w:rsidRPr="00E61C9D">
        <w:rPr>
          <w:rFonts w:ascii="Times New Roman" w:eastAsia="Times New Roman" w:hAnsi="Times New Roman" w:cs="Times New Roman"/>
          <w:b/>
          <w:bCs/>
          <w:sz w:val="24"/>
          <w:szCs w:val="24"/>
        </w:rPr>
        <w:t>Non-allowable expenses may not be included anywhere in the Grant Proposal Budget.</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State funds from any source. This includes any income that comes from an appropriation of state funds or grants from the State of Florida;</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Funds used as match for other Department of State grants;</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Expenses incurred or obligated before July 1 or after the grant period;</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Lobbying or attempting to influence federal, state, or local legislation;</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Building, renovation, or remodeling of facilities;</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Capital expenditures (includes acquisitions, building projects, and renovations); </w:t>
      </w:r>
      <w:r w:rsidRPr="00E61C9D">
        <w:rPr>
          <w:rFonts w:ascii="Times New Roman" w:eastAsia="Times New Roman" w:hAnsi="Times New Roman" w:cs="Times New Roman"/>
          <w:b/>
          <w:bCs/>
          <w:sz w:val="24"/>
          <w:szCs w:val="24"/>
        </w:rPr>
        <w:t>Exception</w:t>
      </w:r>
      <w:r w:rsidRPr="00E61C9D">
        <w:rPr>
          <w:rFonts w:ascii="Times New Roman" w:eastAsia="Times New Roman" w:hAnsi="Times New Roman" w:cs="Times New Roman"/>
          <w:sz w:val="24"/>
          <w:szCs w:val="24"/>
        </w:rPr>
        <w:t>: Capital expenditures that are directly related to the proposal, such as exhibit construction or stage lighting, are allowed. Please contact a program manager with questions;</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Costs associated with bad debts, contingencies (money set aside for </w:t>
      </w:r>
      <w:r w:rsidRPr="00E61C9D">
        <w:rPr>
          <w:rFonts w:ascii="Times New Roman" w:eastAsia="Times New Roman" w:hAnsi="Times New Roman" w:cs="Times New Roman"/>
          <w:i/>
          <w:iCs/>
          <w:sz w:val="24"/>
          <w:szCs w:val="24"/>
        </w:rPr>
        <w:t>possible</w:t>
      </w:r>
      <w:r w:rsidRPr="00E61C9D">
        <w:rPr>
          <w:rFonts w:ascii="Times New Roman" w:eastAsia="Times New Roman" w:hAnsi="Times New Roman" w:cs="Times New Roman"/>
          <w:sz w:val="24"/>
          <w:szCs w:val="24"/>
        </w:rPr>
        <w:t xml:space="preserve"> expenses), fines and penalties, interest, taxes (of any kind), and other financial costs including bank fees and charges and credit card fees;</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Private entertainment, food, and beverages;</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Plaques, awards, and scholarships;</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Activities that are restricted to private or exclusive participation, which shall include restricting access to programs on the basis of sex, race, color, national origin, religion, handicap, age, or marital status;</w:t>
      </w:r>
    </w:p>
    <w:p w:rsidR="005F7F96" w:rsidRPr="00E61C9D" w:rsidRDefault="00B835EC"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hyperlink r:id="rId125" w:history="1">
        <w:r w:rsidR="005F7F96" w:rsidRPr="00E61C9D">
          <w:rPr>
            <w:rFonts w:ascii="Times New Roman" w:eastAsia="Times New Roman" w:hAnsi="Times New Roman" w:cs="Times New Roman"/>
            <w:color w:val="0000FF"/>
            <w:sz w:val="24"/>
            <w:szCs w:val="24"/>
          </w:rPr>
          <w:t>Re-granting</w:t>
        </w:r>
      </w:hyperlink>
      <w:r w:rsidR="005F7F96" w:rsidRPr="00E61C9D">
        <w:rPr>
          <w:rFonts w:ascii="Times New Roman" w:eastAsia="Times New Roman" w:hAnsi="Times New Roman" w:cs="Times New Roman"/>
          <w:sz w:val="24"/>
          <w:szCs w:val="24"/>
        </w:rPr>
        <w:t>;</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Contributions and donations;</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Mortgage payments; and </w:t>
      </w:r>
    </w:p>
    <w:p w:rsidR="005F7F96" w:rsidRPr="00E61C9D" w:rsidRDefault="005F7F96" w:rsidP="005F7F96">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Payments to current Department of State employees.</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Review Criteria</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applications will be evaluated and scored using the following four criteria.</w:t>
      </w:r>
    </w:p>
    <w:p w:rsidR="005F7F96" w:rsidRPr="00E61C9D" w:rsidRDefault="005F7F96" w:rsidP="005F7F9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Excellence (up to 40 points);</w:t>
      </w:r>
    </w:p>
    <w:p w:rsidR="005F7F96" w:rsidRPr="00E61C9D" w:rsidRDefault="005F7F96" w:rsidP="005F7F9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Impact (up to 30 points);</w:t>
      </w:r>
    </w:p>
    <w:p w:rsidR="005F7F96" w:rsidRPr="00E61C9D" w:rsidRDefault="005F7F96" w:rsidP="005F7F9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Management (up to 20 points); and</w:t>
      </w:r>
    </w:p>
    <w:p w:rsidR="005F7F96" w:rsidRPr="00E61C9D" w:rsidRDefault="005F7F96" w:rsidP="005F7F9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Accessibility (up to 10 points);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 xml:space="preserve">Excellence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Applicants must demonstrate excellence in all aspects of the proposal. Panelists will consider the following application responses:</w:t>
      </w:r>
    </w:p>
    <w:p w:rsidR="005F7F96" w:rsidRPr="00E61C9D" w:rsidRDefault="005F7F96" w:rsidP="005F7F96">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 Mission Statement;</w:t>
      </w:r>
    </w:p>
    <w:p w:rsidR="005F7F96" w:rsidRPr="00E61C9D" w:rsidRDefault="005F7F96" w:rsidP="005F7F96">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Proposal Description; and</w:t>
      </w:r>
    </w:p>
    <w:p w:rsidR="005F7F96" w:rsidRPr="00E61C9D" w:rsidRDefault="005F7F96" w:rsidP="005F7F96">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Culture Builds Florida's Future (Strengthening the Economy, Learning and Wellness, Building Leadership and/or Design and Development).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(Up to 40 points)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Impact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Applicants must demonstrate the expected impact of the proposal. Panelists will consider the following application responses:</w:t>
      </w:r>
    </w:p>
    <w:p w:rsidR="005F7F96" w:rsidRPr="00E61C9D" w:rsidRDefault="005F7F96" w:rsidP="005F7F9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Estimated number of individuals benefiting, youth benefiting, elders benefiting, and artists participating;</w:t>
      </w:r>
    </w:p>
    <w:p w:rsidR="005F7F96" w:rsidRPr="00E61C9D" w:rsidRDefault="005F7F96" w:rsidP="005F7F9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Estimated number of events and opportunities;</w:t>
      </w:r>
    </w:p>
    <w:p w:rsidR="005F7F96" w:rsidRPr="00E61C9D" w:rsidRDefault="005F7F96" w:rsidP="005F7F9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Location of project/programming; </w:t>
      </w:r>
    </w:p>
    <w:p w:rsidR="005F7F96" w:rsidRPr="00E61C9D" w:rsidRDefault="005F7F96" w:rsidP="005F7F9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Proposal Impact; and</w:t>
      </w:r>
    </w:p>
    <w:p w:rsidR="005F7F96" w:rsidRPr="00E61C9D" w:rsidRDefault="005F7F96" w:rsidP="005F7F96">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Marketing and Promotion.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(Up to 30 points)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Management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This criterion covers administration, planning, and evaluation. Panelists will consider the following application responses:</w:t>
      </w:r>
    </w:p>
    <w:p w:rsidR="005F7F96" w:rsidRPr="00E61C9D" w:rsidRDefault="005F7F96" w:rsidP="005F7F96">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Evaluation Plan;</w:t>
      </w:r>
    </w:p>
    <w:p w:rsidR="005F7F96" w:rsidRPr="00E61C9D" w:rsidRDefault="005F7F96" w:rsidP="005F7F96">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Fiscal Condition and Sustainability;</w:t>
      </w:r>
    </w:p>
    <w:p w:rsidR="005F7F96" w:rsidRPr="00E61C9D" w:rsidRDefault="005F7F96" w:rsidP="005F7F96">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Operating Budgets; and</w:t>
      </w:r>
    </w:p>
    <w:p w:rsidR="005F7F96" w:rsidRPr="00E61C9D" w:rsidRDefault="005F7F96" w:rsidP="005F7F96">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Proposal Budget.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Panelists will also consider applicant's reporting history and compliance status as of the panel meeting (see </w:t>
      </w:r>
      <w:hyperlink r:id="rId126" w:anchor="noncompliance" w:history="1">
        <w:r w:rsidRPr="00E61C9D">
          <w:rPr>
            <w:rFonts w:ascii="Times New Roman" w:eastAsia="Times New Roman" w:hAnsi="Times New Roman" w:cs="Times New Roman"/>
            <w:color w:val="0000FF"/>
            <w:sz w:val="24"/>
            <w:szCs w:val="24"/>
          </w:rPr>
          <w:t>noncompliance</w:t>
        </w:r>
      </w:hyperlink>
      <w:r w:rsidRPr="00E61C9D">
        <w:rPr>
          <w:rFonts w:ascii="Times New Roman" w:eastAsia="Times New Roman" w:hAnsi="Times New Roman" w:cs="Times New Roman"/>
          <w:sz w:val="24"/>
          <w:szCs w:val="24"/>
        </w:rPr>
        <w:t xml:space="preserve">).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(Up to 20 points)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Accessibility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Panelists will award points based on demonstration of accessibility in the applicant's facility and programming. Panelists will consider responses to the Accessibility questions in the application.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(Up to 10 points)</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lastRenderedPageBreak/>
        <w:t>Scoring</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Applications must earn a minimum average score of 80 to be recommended for funding.</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maximum number of points an application can earn is 100. Panel members will individually score each application. The average of the individual panelist scores will be rounded to three decimal places. When the fourth decimal is a 5 or greater, the score will be rounded up in favor of the applicant. For example, 79.9995 will be rounded to 80 but 79.9993 would remain 79.999. </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Review Process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application review process includes the following:</w:t>
      </w:r>
    </w:p>
    <w:p w:rsidR="005F7F96" w:rsidRPr="00E61C9D" w:rsidRDefault="005F7F96" w:rsidP="005F7F9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Staff Review for eligibility;</w:t>
      </w:r>
    </w:p>
    <w:p w:rsidR="005F7F96" w:rsidRPr="00E61C9D" w:rsidRDefault="005F7F96" w:rsidP="005F7F9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Panel Review and scoring;</w:t>
      </w:r>
    </w:p>
    <w:p w:rsidR="005F7F96" w:rsidRPr="00E61C9D" w:rsidRDefault="005F7F96" w:rsidP="005F7F9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Florida Council on Arts and Culture recommendations; and</w:t>
      </w:r>
    </w:p>
    <w:p w:rsidR="005F7F96" w:rsidRPr="00E61C9D" w:rsidRDefault="005F7F96" w:rsidP="005F7F96">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Secretary of State </w:t>
      </w:r>
      <w:proofErr w:type="gramStart"/>
      <w:r w:rsidRPr="00E61C9D">
        <w:rPr>
          <w:rFonts w:ascii="Times New Roman" w:eastAsia="Times New Roman" w:hAnsi="Times New Roman" w:cs="Times New Roman"/>
          <w:sz w:val="24"/>
          <w:szCs w:val="24"/>
        </w:rPr>
        <w:t>approval</w:t>
      </w:r>
      <w:proofErr w:type="gramEnd"/>
      <w:r w:rsidRPr="00E61C9D">
        <w:rPr>
          <w:rFonts w:ascii="Times New Roman" w:eastAsia="Times New Roman" w:hAnsi="Times New Roman" w:cs="Times New Roman"/>
          <w:sz w:val="24"/>
          <w:szCs w:val="24"/>
        </w:rPr>
        <w:t>.</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Staff Review</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Division staff will review all applications that meet the deadline for eligibility (see </w:t>
      </w:r>
      <w:hyperlink r:id="rId127" w:anchor="basic-eligibility" w:history="1">
        <w:r w:rsidRPr="00E61C9D">
          <w:rPr>
            <w:rFonts w:ascii="Times New Roman" w:eastAsia="Times New Roman" w:hAnsi="Times New Roman" w:cs="Times New Roman"/>
            <w:color w:val="0000FF"/>
            <w:sz w:val="24"/>
            <w:szCs w:val="24"/>
          </w:rPr>
          <w:t>basic eligibility</w:t>
        </w:r>
      </w:hyperlink>
      <w:r w:rsidRPr="00E61C9D">
        <w:rPr>
          <w:rFonts w:ascii="Times New Roman" w:eastAsia="Times New Roman" w:hAnsi="Times New Roman" w:cs="Times New Roman"/>
          <w:sz w:val="24"/>
          <w:szCs w:val="24"/>
        </w:rPr>
        <w:t xml:space="preserve"> and </w:t>
      </w:r>
      <w:hyperlink r:id="rId128" w:anchor="specific-eligibility" w:history="1">
        <w:r w:rsidRPr="00E61C9D">
          <w:rPr>
            <w:rFonts w:ascii="Times New Roman" w:eastAsia="Times New Roman" w:hAnsi="Times New Roman" w:cs="Times New Roman"/>
            <w:color w:val="0000FF"/>
            <w:sz w:val="24"/>
            <w:szCs w:val="24"/>
          </w:rPr>
          <w:t>specific eligibility</w:t>
        </w:r>
      </w:hyperlink>
      <w:r w:rsidRPr="00E61C9D">
        <w:rPr>
          <w:rFonts w:ascii="Times New Roman" w:eastAsia="Times New Roman" w:hAnsi="Times New Roman" w:cs="Times New Roman"/>
          <w:sz w:val="24"/>
          <w:szCs w:val="24"/>
        </w:rPr>
        <w:t>). Staff review does not include subjective evaluations or comments on the content or quality of any grant application. Only applications that meet eligibility requirements will move forward to the grant review panel.</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Staff will contact the applicant during the staff review to address issues with eligibility including:</w:t>
      </w:r>
    </w:p>
    <w:p w:rsidR="005F7F96" w:rsidRPr="00E61C9D" w:rsidRDefault="005F7F96" w:rsidP="005F7F96">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Issues with applicant's legal status:</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IRS determination letter is not</w:t>
      </w:r>
      <w:r w:rsidR="0090638A">
        <w:rPr>
          <w:rFonts w:ascii="Times New Roman" w:eastAsia="Times New Roman" w:hAnsi="Times New Roman" w:cs="Times New Roman"/>
          <w:sz w:val="24"/>
          <w:szCs w:val="24"/>
        </w:rPr>
        <w:t xml:space="preserve"> in the online grant application</w:t>
      </w:r>
      <w:r w:rsidRPr="00E61C9D">
        <w:rPr>
          <w:rFonts w:ascii="Times New Roman" w:eastAsia="Times New Roman" w:hAnsi="Times New Roman" w:cs="Times New Roman"/>
          <w:sz w:val="24"/>
          <w:szCs w:val="24"/>
        </w:rPr>
        <w:t xml:space="preserve">; </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IRS status has been revoked;</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Federal Employer Identification Number or Corporate name does not match IRS determination letter;</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Federal Employer Identification Number or Corporate name does not match the Florida Division of Corporations record; and</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 is incorporated as a nonprofit but does not have an active Florida Division of Corporations record.</w:t>
      </w:r>
    </w:p>
    <w:p w:rsidR="005F7F96" w:rsidRPr="00E61C9D" w:rsidRDefault="005F7F96" w:rsidP="005F7F96">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Issues with basic application requirements:</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Activities fall outside of the grant period;</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Request amount is too high or the proposal budget does not meet matching requirements;</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proposal or operating budget contains too much in-kind; and</w:t>
      </w:r>
    </w:p>
    <w:p w:rsidR="005F7F96" w:rsidRPr="00E61C9D" w:rsidRDefault="005F7F96" w:rsidP="005F7F96">
      <w:pPr>
        <w:numPr>
          <w:ilvl w:val="1"/>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proposal budget contains non-allowable costs.</w:t>
      </w:r>
    </w:p>
    <w:p w:rsidR="005F7F96" w:rsidRPr="00E61C9D" w:rsidRDefault="005F7F96" w:rsidP="005F7F96">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 does not meet eligibility requirements for the selected proposal type, funding category or discipline.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Staff will also contact the applicant if the application indicates support materials are included but no materials are received.</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After the application deadline, applications may only be amended at the request of Division staff. Only changes that are approved by the Division will be provided to the review panel.</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Panel Review</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After Division staff review, the Division will release eligible applications to the grant panel for review and scoring. Panelists must be practicing artists or other professionals. Panelists will be appointed by the Secretary of State each year based on the following considerations (in no particular order):</w:t>
      </w:r>
    </w:p>
    <w:p w:rsidR="005F7F96" w:rsidRPr="00E61C9D" w:rsidRDefault="005F7F96" w:rsidP="005F7F96">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panelist resume, knowledge, experience, and active involvement in the program, type or discipline being reviewed;</w:t>
      </w:r>
    </w:p>
    <w:p w:rsidR="005F7F96" w:rsidRPr="00E61C9D" w:rsidRDefault="005F7F96" w:rsidP="005F7F96">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panelist experience with the panel process;</w:t>
      </w:r>
    </w:p>
    <w:p w:rsidR="005F7F96" w:rsidRPr="00E61C9D" w:rsidRDefault="005F7F96" w:rsidP="005F7F96">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panelist availability;</w:t>
      </w:r>
    </w:p>
    <w:p w:rsidR="005F7F96" w:rsidRPr="00E61C9D" w:rsidRDefault="005F7F96" w:rsidP="005F7F96">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geographic representation;</w:t>
      </w:r>
    </w:p>
    <w:p w:rsidR="005F7F96" w:rsidRPr="00E61C9D" w:rsidRDefault="005F7F96" w:rsidP="005F7F96">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minority representation;</w:t>
      </w:r>
    </w:p>
    <w:p w:rsidR="005F7F96" w:rsidRPr="00E61C9D" w:rsidRDefault="005F7F96" w:rsidP="005F7F96">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conflicts of interest; and</w:t>
      </w:r>
    </w:p>
    <w:p w:rsidR="005F7F96" w:rsidRPr="00E61C9D" w:rsidRDefault="005F7F96" w:rsidP="005F7F96">
      <w:pPr>
        <w:numPr>
          <w:ilvl w:val="0"/>
          <w:numId w:val="48"/>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diverse</w:t>
      </w:r>
      <w:proofErr w:type="gramEnd"/>
      <w:r w:rsidRPr="00E61C9D">
        <w:rPr>
          <w:rFonts w:ascii="Times New Roman" w:eastAsia="Times New Roman" w:hAnsi="Times New Roman" w:cs="Times New Roman"/>
          <w:sz w:val="24"/>
          <w:szCs w:val="24"/>
        </w:rPr>
        <w:t xml:space="preserve"> aesthetic, institutional, and cultural viewpoints.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Division is always seeking panelist nominations. Anyone may nominate a panelist (themselves or someone else) at any time by contacting a program manager (see </w:t>
      </w:r>
      <w:hyperlink r:id="rId129" w:anchor="help" w:history="1">
        <w:r w:rsidRPr="00E61C9D">
          <w:rPr>
            <w:rFonts w:ascii="Times New Roman" w:eastAsia="Times New Roman" w:hAnsi="Times New Roman" w:cs="Times New Roman"/>
            <w:color w:val="0000FF"/>
            <w:sz w:val="24"/>
            <w:szCs w:val="24"/>
          </w:rPr>
          <w:t>help</w:t>
        </w:r>
      </w:hyperlink>
      <w:r w:rsidRPr="00E61C9D">
        <w:rPr>
          <w:rFonts w:ascii="Times New Roman" w:eastAsia="Times New Roman" w:hAnsi="Times New Roman" w:cs="Times New Roman"/>
          <w:sz w:val="24"/>
          <w:szCs w:val="24"/>
        </w:rPr>
        <w:t>). Panelists may serve on a specific panel for up to 3 consecutive years. Panelists serve on a volunteer basis.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panel members must comply with the Standards of Conduct for Public Officers and Employees of Agencies as set forth in section 112.313. Florida Statutes, and voting conflict of interest laws as set forth in sections 112.3143 and 286.012 Florida Statutes.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 xml:space="preserve">Panelists independently evaluate each application based on the </w:t>
      </w:r>
      <w:hyperlink r:id="rId130" w:anchor="review-criteria" w:history="1">
        <w:r w:rsidRPr="00E61C9D">
          <w:rPr>
            <w:rFonts w:ascii="Times New Roman" w:eastAsia="Times New Roman" w:hAnsi="Times New Roman" w:cs="Times New Roman"/>
            <w:color w:val="0000FF"/>
            <w:sz w:val="24"/>
            <w:szCs w:val="24"/>
          </w:rPr>
          <w:t>review criteria</w:t>
        </w:r>
      </w:hyperlink>
      <w:r w:rsidRPr="00E61C9D">
        <w:rPr>
          <w:rFonts w:ascii="Times New Roman" w:eastAsia="Times New Roman" w:hAnsi="Times New Roman" w:cs="Times New Roman"/>
          <w:sz w:val="24"/>
          <w:szCs w:val="24"/>
        </w:rPr>
        <w:t xml:space="preserve"> detailed in these guidelines. After each panel member has evaluated the applications, there will be a public panel meeting to review, discuss, and score the applications. Panelists must voice their scores in the panel meeting. Only scores voiced during the panel meeting count towards the final average score for an application.</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Panel Meetings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Panel meetings are a public process (usually conducted by teleconference) and anyone can participate by attending in person or by calling in via a toll-free number. Participation instructions will be emailed to applicants and posted on the Division's web site. The Division strongly encourages applicants to participate in the grant panel meeting, however it is not required. Participating in the panel process can be very helpful for those that intend to apply for future grants.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Panel meetings are chaired by a member of the Florida Council on Arts and Culture. If a member of the Council is not available a Division staff member will serve as the panel Chair. Chairs do not vote on applications being reviewed.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 typical panel meeting will include the following:</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Call to Order;</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Introduction of Panelists, Staff, and Call-In Participants/Audience;</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Panel Instructions from the Chair;</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Preliminary scoring of applications. For each application:</w:t>
      </w:r>
    </w:p>
    <w:p w:rsidR="005F7F96" w:rsidRPr="00E61C9D" w:rsidRDefault="005F7F96" w:rsidP="005F7F9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Chair will announce the application number and applicant name;</w:t>
      </w:r>
    </w:p>
    <w:p w:rsidR="005F7F96" w:rsidRPr="00E61C9D" w:rsidRDefault="005F7F96" w:rsidP="005F7F96">
      <w:pPr>
        <w:numPr>
          <w:ilvl w:val="1"/>
          <w:numId w:val="49"/>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applicants</w:t>
      </w:r>
      <w:proofErr w:type="gramEnd"/>
      <w:r w:rsidRPr="00E61C9D">
        <w:rPr>
          <w:rFonts w:ascii="Times New Roman" w:eastAsia="Times New Roman" w:hAnsi="Times New Roman" w:cs="Times New Roman"/>
          <w:sz w:val="24"/>
          <w:szCs w:val="24"/>
        </w:rPr>
        <w:t xml:space="preserve"> may provide a </w:t>
      </w:r>
      <w:r w:rsidRPr="00E61C9D">
        <w:rPr>
          <w:rFonts w:ascii="Times New Roman" w:eastAsia="Times New Roman" w:hAnsi="Times New Roman" w:cs="Times New Roman"/>
          <w:i/>
          <w:iCs/>
          <w:sz w:val="24"/>
          <w:szCs w:val="24"/>
        </w:rPr>
        <w:t>brief</w:t>
      </w:r>
      <w:r w:rsidRPr="00E61C9D">
        <w:rPr>
          <w:rFonts w:ascii="Times New Roman" w:eastAsia="Times New Roman" w:hAnsi="Times New Roman" w:cs="Times New Roman"/>
          <w:sz w:val="24"/>
          <w:szCs w:val="24"/>
        </w:rPr>
        <w:t xml:space="preserve"> update on the application. Updates may only include new proposal information;</w:t>
      </w:r>
    </w:p>
    <w:p w:rsidR="005F7F96" w:rsidRPr="00E61C9D" w:rsidRDefault="005F7F96" w:rsidP="005F7F9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applicants will be permitted to respond to panelist questions;</w:t>
      </w:r>
    </w:p>
    <w:p w:rsidR="005F7F96" w:rsidRPr="00E61C9D" w:rsidRDefault="005F7F96" w:rsidP="005F7F9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each panelist will voice his or her score; and</w:t>
      </w:r>
    </w:p>
    <w:p w:rsidR="005F7F96" w:rsidRPr="00E61C9D" w:rsidRDefault="005F7F96" w:rsidP="005F7F96">
      <w:pPr>
        <w:numPr>
          <w:ilvl w:val="1"/>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Division staff will calculate and voice the total points and the average panel score.</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Public comment prior to panel consensus on scores:</w:t>
      </w:r>
    </w:p>
    <w:p w:rsidR="005F7F96" w:rsidRPr="00E61C9D" w:rsidRDefault="005F7F96" w:rsidP="005F7F96">
      <w:pPr>
        <w:spacing w:before="100" w:beforeAutospacing="1" w:after="100" w:afterAutospacing="1" w:line="240" w:lineRule="auto"/>
        <w:ind w:left="72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During public comment, anyone (including applicants) may speak about the applications under consideration. After public comment, panelists may adjust their scores before the final vote to accept all scores.</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Panel Recommendations;</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General discussion from the panel (policies, procedures);</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General comments from the public</w:t>
      </w:r>
      <w:r w:rsidR="00500B7C">
        <w:rPr>
          <w:rFonts w:ascii="Times New Roman" w:eastAsia="Times New Roman" w:hAnsi="Times New Roman" w:cs="Times New Roman"/>
          <w:sz w:val="24"/>
          <w:szCs w:val="24"/>
        </w:rPr>
        <w:t xml:space="preserve"> (limited to 3 minutes or at the Chair’s di</w:t>
      </w:r>
      <w:r w:rsidR="00014F16">
        <w:rPr>
          <w:rFonts w:ascii="Times New Roman" w:eastAsia="Times New Roman" w:hAnsi="Times New Roman" w:cs="Times New Roman"/>
          <w:sz w:val="24"/>
          <w:szCs w:val="24"/>
        </w:rPr>
        <w:t>scretion</w:t>
      </w:r>
      <w:r w:rsidRPr="00E61C9D">
        <w:rPr>
          <w:rFonts w:ascii="Times New Roman" w:eastAsia="Times New Roman" w:hAnsi="Times New Roman" w:cs="Times New Roman"/>
          <w:sz w:val="24"/>
          <w:szCs w:val="24"/>
        </w:rPr>
        <w:t>;</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Closing remarks from the Chair; and</w:t>
      </w:r>
    </w:p>
    <w:p w:rsidR="005F7F96" w:rsidRPr="00E61C9D" w:rsidRDefault="005F7F96" w:rsidP="005F7F96">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Adjournment.</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Florida Council on Arts and Culture Review</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After the panel meeting, the Division will report the panel recommendations to the Florida Council on Arts and Culture in the form of a ranked list. The Council will amend panel recommendations based on new or existing information about the applicant or panel proceedings.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Information that will allow recalculation of the average score by the Council is:</w:t>
      </w:r>
    </w:p>
    <w:p w:rsidR="005F7F96" w:rsidRPr="00E61C9D" w:rsidRDefault="005F7F96" w:rsidP="005F7F96">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 panelist's conflict of interest; and</w:t>
      </w:r>
    </w:p>
    <w:p w:rsidR="005F7F96" w:rsidRPr="00E61C9D" w:rsidRDefault="005F7F96" w:rsidP="005F7F96">
      <w:pPr>
        <w:numPr>
          <w:ilvl w:val="0"/>
          <w:numId w:val="50"/>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scoring</w:t>
      </w:r>
      <w:proofErr w:type="gramEnd"/>
      <w:r w:rsidRPr="00E61C9D">
        <w:rPr>
          <w:rFonts w:ascii="Times New Roman" w:eastAsia="Times New Roman" w:hAnsi="Times New Roman" w:cs="Times New Roman"/>
          <w:sz w:val="24"/>
          <w:szCs w:val="24"/>
        </w:rPr>
        <w:t xml:space="preserve"> errors.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Information that will result in the Council recommending zero funding is:</w:t>
      </w:r>
    </w:p>
    <w:p w:rsidR="005F7F96" w:rsidRPr="00E61C9D" w:rsidRDefault="005F7F96" w:rsidP="005F7F96">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noncompliance with administrative requirements of previous grants;</w:t>
      </w:r>
    </w:p>
    <w:p w:rsidR="005F7F96" w:rsidRPr="00E61C9D" w:rsidRDefault="005F7F96" w:rsidP="005F7F96">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bankruptcy or other fiscal concerns; and</w:t>
      </w:r>
    </w:p>
    <w:p w:rsidR="005F7F96" w:rsidRPr="00E61C9D" w:rsidRDefault="005F7F96" w:rsidP="005F7F96">
      <w:pPr>
        <w:numPr>
          <w:ilvl w:val="0"/>
          <w:numId w:val="51"/>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changes</w:t>
      </w:r>
      <w:proofErr w:type="gramEnd"/>
      <w:r w:rsidRPr="00E61C9D">
        <w:rPr>
          <w:rFonts w:ascii="Times New Roman" w:eastAsia="Times New Roman" w:hAnsi="Times New Roman" w:cs="Times New Roman"/>
          <w:sz w:val="24"/>
          <w:szCs w:val="24"/>
        </w:rPr>
        <w:t xml:space="preserve"> in the applicant's staff that would impair implementation of the proposed grant activity.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The Council will also amend typographical errors in the panel recommendations.</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Council Recommendations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All General Program Support applications recommended by the Council will be merged into one ranked list in accordance with section 265.286(3), Florida Statutes, using the following system.</w:t>
      </w:r>
    </w:p>
    <w:p w:rsidR="005F7F96" w:rsidRPr="00E61C9D" w:rsidRDefault="005F7F96" w:rsidP="005F7F96">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Applications will be ranked by average score (highest to lowest);</w:t>
      </w:r>
    </w:p>
    <w:p w:rsidR="005F7F96" w:rsidRPr="00E61C9D" w:rsidRDefault="005F7F96" w:rsidP="005F7F96">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Applications with a tied average score will be ranked using the average points scored on each criterion in the following order: </w:t>
      </w:r>
    </w:p>
    <w:p w:rsidR="005F7F96" w:rsidRPr="00E61C9D" w:rsidRDefault="005F7F96" w:rsidP="005F7F96">
      <w:pPr>
        <w:numPr>
          <w:ilvl w:val="1"/>
          <w:numId w:val="5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Excellence;</w:t>
      </w:r>
    </w:p>
    <w:p w:rsidR="005F7F96" w:rsidRPr="00E61C9D" w:rsidRDefault="005F7F96" w:rsidP="005F7F96">
      <w:pPr>
        <w:numPr>
          <w:ilvl w:val="1"/>
          <w:numId w:val="5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Impact;</w:t>
      </w:r>
    </w:p>
    <w:p w:rsidR="005F7F96" w:rsidRPr="00E61C9D" w:rsidRDefault="005F7F96" w:rsidP="005F7F96">
      <w:pPr>
        <w:numPr>
          <w:ilvl w:val="1"/>
          <w:numId w:val="5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Management; and</w:t>
      </w:r>
    </w:p>
    <w:p w:rsidR="005F7F96" w:rsidRPr="00E61C9D" w:rsidRDefault="005F7F96" w:rsidP="005F7F96">
      <w:pPr>
        <w:numPr>
          <w:ilvl w:val="1"/>
          <w:numId w:val="5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Accessibility.</w:t>
      </w:r>
    </w:p>
    <w:p w:rsidR="005F7F96" w:rsidRPr="00E61C9D" w:rsidRDefault="005F7F96" w:rsidP="005F7F96">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If there is still a tie after the score for each criterion has been compared, the applications will be ordered by a sequence number assigned at application submission (lowest to highest).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This ranked list will be submitted to the Secretary of State for review and approval.</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Funding</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Subject to legislative appropriation, all applications approved by the Secretary of State will be funded according to the following method:</w:t>
      </w:r>
    </w:p>
    <w:p w:rsidR="005F7F96" w:rsidRPr="00E61C9D" w:rsidRDefault="005F7F96" w:rsidP="005F7F96">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If the eligible request is $999 or less, the organization will be funded at 100% of the request, regardless of the Total Point Score.</w:t>
      </w:r>
    </w:p>
    <w:p w:rsidR="005F7F96" w:rsidRPr="00E61C9D" w:rsidRDefault="005F7F96" w:rsidP="005F7F96">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If the eligible request is $1,000 or greater and the application of the funding formula results in a recommendation that is less than $1,000, the award will be increased to $1,000.</w:t>
      </w:r>
    </w:p>
    <w:p w:rsidR="005F7F96" w:rsidRPr="00E61C9D" w:rsidRDefault="005F7F96" w:rsidP="005F7F96">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If the eligible request is $1,000 or greater and the application of the funding formula results in a recommendation that is greater than $1,000, the award will be the amount that is determined by the formula.</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The Formula</w:t>
      </w:r>
    </w:p>
    <w:p w:rsidR="005F7F96" w:rsidRPr="00E61C9D" w:rsidRDefault="005F7F96" w:rsidP="005F7F96">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Step 1: </w:t>
      </w:r>
    </w:p>
    <w:p w:rsidR="005F7F96" w:rsidRPr="00E61C9D" w:rsidRDefault="005F7F96" w:rsidP="005F7F96">
      <w:pPr>
        <w:spacing w:before="100" w:beforeAutospacing="1" w:after="100" w:afterAutospacing="1" w:line="240" w:lineRule="auto"/>
        <w:ind w:left="72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Initial award amounts will be determined by a score-based formula that proportionally distributes the appropriation.</w:t>
      </w:r>
    </w:p>
    <w:p w:rsidR="005F7F96" w:rsidRPr="00E61C9D" w:rsidRDefault="005F7F96" w:rsidP="005F7F96">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request amount</w:t>
      </w:r>
    </w:p>
    <w:p w:rsidR="005F7F96" w:rsidRPr="00E61C9D" w:rsidRDefault="005F7F96" w:rsidP="005F7F96">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score as a percentage (average score of application / 100)</w:t>
      </w:r>
    </w:p>
    <w:p w:rsidR="005F7F96" w:rsidRPr="00E61C9D" w:rsidRDefault="005F7F96" w:rsidP="005F7F96">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adjusted request</w:t>
      </w:r>
      <w:r w:rsidRPr="00E61C9D">
        <w:rPr>
          <w:rFonts w:ascii="Times New Roman" w:eastAsia="Times New Roman" w:hAnsi="Times New Roman" w:cs="Times New Roman"/>
          <w:sz w:val="24"/>
          <w:szCs w:val="24"/>
        </w:rPr>
        <w:t xml:space="preserve"> = request amount (A) x score as a percentage (B)</w:t>
      </w:r>
    </w:p>
    <w:p w:rsidR="005F7F96" w:rsidRPr="00E61C9D" w:rsidRDefault="005F7F96" w:rsidP="005F7F96">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total appropriation</w:t>
      </w:r>
    </w:p>
    <w:p w:rsidR="005F7F96" w:rsidRPr="00E61C9D" w:rsidRDefault="005F7F96" w:rsidP="005F7F96">
      <w:pPr>
        <w:numPr>
          <w:ilvl w:val="1"/>
          <w:numId w:val="5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b/>
          <w:bCs/>
          <w:sz w:val="24"/>
          <w:szCs w:val="24"/>
        </w:rPr>
        <w:t>proportional ratio</w:t>
      </w:r>
      <w:r w:rsidRPr="00E61C9D">
        <w:rPr>
          <w:rFonts w:ascii="Times New Roman" w:eastAsia="Times New Roman" w:hAnsi="Times New Roman" w:cs="Times New Roman"/>
          <w:sz w:val="24"/>
          <w:szCs w:val="24"/>
        </w:rPr>
        <w:t xml:space="preserve"> = appropriation (D) / total of all adjusted requests (C)</w:t>
      </w:r>
    </w:p>
    <w:p w:rsidR="005F7F96" w:rsidRPr="00E61C9D" w:rsidRDefault="005F7F96" w:rsidP="005F7F96">
      <w:pPr>
        <w:spacing w:before="100" w:beforeAutospacing="1" w:after="100" w:afterAutospacing="1" w:line="240" w:lineRule="auto"/>
        <w:ind w:left="720"/>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b/>
          <w:bCs/>
          <w:sz w:val="24"/>
          <w:szCs w:val="24"/>
        </w:rPr>
        <w:t>initial</w:t>
      </w:r>
      <w:proofErr w:type="gramEnd"/>
      <w:r w:rsidRPr="00E61C9D">
        <w:rPr>
          <w:rFonts w:ascii="Times New Roman" w:eastAsia="Times New Roman" w:hAnsi="Times New Roman" w:cs="Times New Roman"/>
          <w:b/>
          <w:bCs/>
          <w:sz w:val="24"/>
          <w:szCs w:val="24"/>
        </w:rPr>
        <w:t xml:space="preserve"> award amount</w:t>
      </w:r>
      <w:r w:rsidRPr="00E61C9D">
        <w:rPr>
          <w:rFonts w:ascii="Times New Roman" w:eastAsia="Times New Roman" w:hAnsi="Times New Roman" w:cs="Times New Roman"/>
          <w:sz w:val="24"/>
          <w:szCs w:val="24"/>
        </w:rPr>
        <w:t xml:space="preserve"> = adjusted request (C) x proportional ratio (E)</w:t>
      </w:r>
    </w:p>
    <w:p w:rsidR="005F7F96" w:rsidRPr="00E61C9D" w:rsidRDefault="005F7F96" w:rsidP="005F7F96">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Step 2: </w:t>
      </w:r>
    </w:p>
    <w:p w:rsidR="005F7F96" w:rsidRPr="00E61C9D" w:rsidRDefault="005F7F96" w:rsidP="005F7F96">
      <w:pPr>
        <w:spacing w:before="100" w:beforeAutospacing="1" w:after="100" w:afterAutospacing="1" w:line="240" w:lineRule="auto"/>
        <w:ind w:left="720"/>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If the initial award amount from step 1 is $999 or less, the award amount will be increased to $1000. The total amount of all $1,000 awards will be subtracted from the original appropriation and the score-based formula will be re-run. Step 2 will be repeated if necessary, until all grant awards equal $1,000 or greater.</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The Department of State's Legislative Budget Request will include the Secretary of State's approved ranked list of General Program Support applications. The Legislature may use this list to appropriate an amount in accordance with section 265.286(3), Florida Statutes.</w:t>
      </w:r>
    </w:p>
    <w:p w:rsidR="005F7F96" w:rsidRPr="00E61C9D" w:rsidRDefault="005F7F96" w:rsidP="005F7F96">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61C9D">
        <w:rPr>
          <w:rFonts w:ascii="Times New Roman" w:eastAsia="Times New Roman" w:hAnsi="Times New Roman" w:cs="Times New Roman"/>
          <w:b/>
          <w:bCs/>
          <w:kern w:val="36"/>
          <w:sz w:val="48"/>
          <w:szCs w:val="48"/>
        </w:rPr>
        <w:t>How to Apply</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All application information submitted to the Division is open for public inspection and subject to the Public Records Law (Chapter 119, Florida Statutes). </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Application Form</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The application must be completed using the Division's online grant </w:t>
      </w:r>
      <w:r w:rsidR="0035486C">
        <w:rPr>
          <w:rFonts w:ascii="Times New Roman" w:eastAsia="Times New Roman" w:hAnsi="Times New Roman" w:cs="Times New Roman"/>
          <w:sz w:val="24"/>
          <w:szCs w:val="24"/>
        </w:rPr>
        <w:t>system</w:t>
      </w:r>
      <w:r w:rsidRPr="00E61C9D">
        <w:rPr>
          <w:rFonts w:ascii="Times New Roman" w:eastAsia="Times New Roman" w:hAnsi="Times New Roman" w:cs="Times New Roman"/>
          <w:sz w:val="24"/>
          <w:szCs w:val="24"/>
        </w:rPr>
        <w:t xml:space="preserve"> and submitted online by </w:t>
      </w:r>
      <w:r w:rsidR="00D11681">
        <w:rPr>
          <w:rFonts w:ascii="Times New Roman" w:eastAsia="Times New Roman" w:hAnsi="Times New Roman" w:cs="Times New Roman"/>
          <w:sz w:val="24"/>
          <w:szCs w:val="24"/>
        </w:rPr>
        <w:t xml:space="preserve">5:00 </w:t>
      </w:r>
      <w:r w:rsidRPr="00E61C9D">
        <w:rPr>
          <w:rFonts w:ascii="Times New Roman" w:eastAsia="Times New Roman" w:hAnsi="Times New Roman" w:cs="Times New Roman"/>
          <w:sz w:val="24"/>
          <w:szCs w:val="24"/>
        </w:rPr>
        <w:t>pm ET on the application deadline. Deadlines and a link to the application form will be posted on the Division's web site.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Applicants may request that a submitted application be electronically un-submitted at any point before the application deadline. The application must be re-submitted by the application deadline to be considered. </w:t>
      </w:r>
    </w:p>
    <w:p w:rsidR="005F7F96" w:rsidRPr="00E61C9D" w:rsidRDefault="005F7F96" w:rsidP="005F7F96">
      <w:pPr>
        <w:spacing w:before="100" w:beforeAutospacing="1" w:after="100" w:afterAutospacing="1" w:line="240" w:lineRule="auto"/>
        <w:outlineLvl w:val="1"/>
        <w:rPr>
          <w:rFonts w:ascii="Times New Roman" w:eastAsia="Times New Roman" w:hAnsi="Times New Roman" w:cs="Times New Roman"/>
          <w:b/>
          <w:bCs/>
          <w:sz w:val="36"/>
          <w:szCs w:val="36"/>
        </w:rPr>
      </w:pPr>
      <w:r w:rsidRPr="00E61C9D">
        <w:rPr>
          <w:rFonts w:ascii="Times New Roman" w:eastAsia="Times New Roman" w:hAnsi="Times New Roman" w:cs="Times New Roman"/>
          <w:b/>
          <w:bCs/>
          <w:sz w:val="36"/>
          <w:szCs w:val="36"/>
        </w:rPr>
        <w:t>Attachments and Support Materials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Attachments and support materials </w:t>
      </w:r>
      <w:r w:rsidR="0035486C">
        <w:rPr>
          <w:rFonts w:ascii="Times New Roman" w:eastAsia="Times New Roman" w:hAnsi="Times New Roman" w:cs="Times New Roman"/>
          <w:sz w:val="24"/>
          <w:szCs w:val="24"/>
        </w:rPr>
        <w:t>must be</w:t>
      </w:r>
      <w:r w:rsidR="008B346D">
        <w:rPr>
          <w:rFonts w:ascii="Times New Roman" w:eastAsia="Times New Roman" w:hAnsi="Times New Roman" w:cs="Times New Roman"/>
          <w:sz w:val="24"/>
          <w:szCs w:val="24"/>
        </w:rPr>
        <w:t xml:space="preserve"> uploaded into the online grant application system</w:t>
      </w:r>
      <w:r w:rsidRPr="00E61C9D">
        <w:rPr>
          <w:rFonts w:ascii="Times New Roman" w:eastAsia="Times New Roman" w:hAnsi="Times New Roman" w:cs="Times New Roman"/>
          <w:sz w:val="24"/>
          <w:szCs w:val="24"/>
        </w:rPr>
        <w:t xml:space="preserve">. </w:t>
      </w:r>
      <w:r w:rsidR="008B346D">
        <w:rPr>
          <w:rFonts w:ascii="Times New Roman" w:eastAsia="Times New Roman" w:hAnsi="Times New Roman" w:cs="Times New Roman"/>
          <w:sz w:val="24"/>
          <w:szCs w:val="24"/>
        </w:rPr>
        <w:t>Attachments and support materials will not be accepted</w:t>
      </w:r>
      <w:r w:rsidR="0090638A">
        <w:rPr>
          <w:rFonts w:ascii="Times New Roman" w:eastAsia="Times New Roman" w:hAnsi="Times New Roman" w:cs="Times New Roman"/>
          <w:sz w:val="24"/>
          <w:szCs w:val="24"/>
        </w:rPr>
        <w:t xml:space="preserve"> by another other method includ</w:t>
      </w:r>
      <w:r w:rsidR="008B346D">
        <w:rPr>
          <w:rFonts w:ascii="Times New Roman" w:eastAsia="Times New Roman" w:hAnsi="Times New Roman" w:cs="Times New Roman"/>
          <w:sz w:val="24"/>
          <w:szCs w:val="24"/>
        </w:rPr>
        <w:t>ing email and fax.</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Attachments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Attachments are required documentation of eligibility. The required attachments for General Program Support are: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60"/>
        <w:gridCol w:w="3198"/>
      </w:tblGrid>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Attachment</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b/>
                <w:bCs/>
                <w:sz w:val="24"/>
                <w:szCs w:val="24"/>
              </w:rPr>
            </w:pPr>
            <w:r w:rsidRPr="00E61C9D">
              <w:rPr>
                <w:rFonts w:ascii="Times New Roman" w:eastAsia="Times New Roman" w:hAnsi="Times New Roman" w:cs="Times New Roman"/>
                <w:b/>
                <w:bCs/>
                <w:sz w:val="24"/>
                <w:szCs w:val="24"/>
              </w:rPr>
              <w:t>Required for</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IRS 501(c)(3) or 501(c)(4) determination letter</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nonprofit, tax exempt applicants</w:t>
            </w:r>
          </w:p>
        </w:tc>
      </w:tr>
      <w:tr w:rsidR="005F7F96" w:rsidRPr="00E61C9D" w:rsidTr="005F7F96">
        <w:trPr>
          <w:tblCellSpacing w:w="15" w:type="dxa"/>
        </w:trPr>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Documentation of official county designation as a local arts agency</w:t>
            </w:r>
          </w:p>
        </w:tc>
        <w:tc>
          <w:tcPr>
            <w:tcW w:w="0" w:type="auto"/>
            <w:vAlign w:val="center"/>
            <w:hideMark/>
          </w:tcPr>
          <w:p w:rsidR="005F7F96" w:rsidRPr="00E61C9D" w:rsidRDefault="005F7F96" w:rsidP="005F7F96">
            <w:pPr>
              <w:spacing w:after="0" w:line="240" w:lineRule="auto"/>
              <w:rPr>
                <w:rFonts w:ascii="Times New Roman" w:eastAsia="Times New Roman" w:hAnsi="Times New Roman" w:cs="Times New Roman"/>
                <w:sz w:val="24"/>
                <w:szCs w:val="24"/>
              </w:rPr>
            </w:pPr>
          </w:p>
          <w:p w:rsidR="005F7F96" w:rsidRPr="00E61C9D" w:rsidRDefault="005F7F96" w:rsidP="005F7F96">
            <w:pPr>
              <w:spacing w:after="0"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Local Arts Agency applicants</w:t>
            </w:r>
          </w:p>
        </w:tc>
      </w:tr>
    </w:tbl>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Support Materials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Support materials are optional but can provide panelists with a more complete picture of the proposal. We encourage all applicants to submit support materials.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Support materials may include, but are not limited to:</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 letter from the Executive Director;</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brochures, programs, catalogs, photographs or other printed materials (include those with accessibility symbols);</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materials crediting the Division for recent grants;</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recent support letters or reviews;</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long range plan or status report;</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organizational chart;</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list of current board members;</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detail about in-kind; </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video or audio work samples; and</w:t>
      </w:r>
    </w:p>
    <w:p w:rsidR="005F7F96" w:rsidRPr="00E61C9D" w:rsidRDefault="005F7F96" w:rsidP="005F7F96">
      <w:pPr>
        <w:numPr>
          <w:ilvl w:val="0"/>
          <w:numId w:val="56"/>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a</w:t>
      </w:r>
      <w:proofErr w:type="gramEnd"/>
      <w:r w:rsidRPr="00E61C9D">
        <w:rPr>
          <w:rFonts w:ascii="Times New Roman" w:eastAsia="Times New Roman" w:hAnsi="Times New Roman" w:cs="Times New Roman"/>
          <w:sz w:val="24"/>
          <w:szCs w:val="24"/>
        </w:rPr>
        <w:t xml:space="preserve"> copy of your 504 accessibility plan.</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You may submit any combination of support materials. For example, you could submit:</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an organization chart;</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2 video excerpts (less than 10 minutes each); </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3 support letters; </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detail about in-kind;</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a long range plan;</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2 reviews; </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 xml:space="preserve">a concert program; and </w:t>
      </w:r>
    </w:p>
    <w:p w:rsidR="005F7F96" w:rsidRPr="00E61C9D" w:rsidRDefault="005F7F96" w:rsidP="005F7F96">
      <w:pPr>
        <w:numPr>
          <w:ilvl w:val="0"/>
          <w:numId w:val="57"/>
        </w:numPr>
        <w:spacing w:before="100" w:beforeAutospacing="1" w:after="100" w:afterAutospacing="1" w:line="240" w:lineRule="auto"/>
        <w:rPr>
          <w:rFonts w:ascii="Times New Roman" w:eastAsia="Times New Roman" w:hAnsi="Times New Roman" w:cs="Times New Roman"/>
          <w:sz w:val="24"/>
          <w:szCs w:val="24"/>
        </w:rPr>
      </w:pPr>
      <w:proofErr w:type="gramStart"/>
      <w:r w:rsidRPr="00E61C9D">
        <w:rPr>
          <w:rFonts w:ascii="Times New Roman" w:eastAsia="Times New Roman" w:hAnsi="Times New Roman" w:cs="Times New Roman"/>
          <w:sz w:val="24"/>
          <w:szCs w:val="24"/>
        </w:rPr>
        <w:t>an</w:t>
      </w:r>
      <w:proofErr w:type="gramEnd"/>
      <w:r w:rsidRPr="00E61C9D">
        <w:rPr>
          <w:rFonts w:ascii="Times New Roman" w:eastAsia="Times New Roman" w:hAnsi="Times New Roman" w:cs="Times New Roman"/>
          <w:sz w:val="24"/>
          <w:szCs w:val="24"/>
        </w:rPr>
        <w:t xml:space="preserve"> example of a study material. </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Please submit only high quality materials that support your application and only as many as you need. Required attachments do not count towards the 10 upload limit.</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It is your responsibility to verify and receive permission for the use of any copyrighted materials. You are also responsible for considering accessibility of your materials.</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File Formats</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lastRenderedPageBreak/>
        <w:t>Panelists are not required to own specific software and the Division makes no guarantee that panelists will be able to view your digital materials whether you upload them or mail a DVD or CD. To increase the chances of file compatibility, make sure files are in one of the following formats.</w:t>
      </w:r>
    </w:p>
    <w:p w:rsidR="005F7F96" w:rsidRPr="00E61C9D" w:rsidRDefault="005F7F96" w:rsidP="005F7F96">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.pdf, .txt (documents)</w:t>
      </w:r>
    </w:p>
    <w:p w:rsidR="005F7F96" w:rsidRPr="00E61C9D" w:rsidRDefault="005F7F96" w:rsidP="005F7F96">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.jpg, .gif, .pdf (images)</w:t>
      </w:r>
    </w:p>
    <w:p w:rsidR="005F7F96" w:rsidRPr="00E61C9D" w:rsidRDefault="005F7F96" w:rsidP="005F7F96">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.mp3 (audio excerpts)</w:t>
      </w:r>
    </w:p>
    <w:p w:rsidR="005F7F96" w:rsidRPr="00E61C9D" w:rsidRDefault="005F7F96" w:rsidP="005F7F96">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.mp4, .</w:t>
      </w:r>
      <w:proofErr w:type="spellStart"/>
      <w:r w:rsidRPr="00E61C9D">
        <w:rPr>
          <w:rFonts w:ascii="Times New Roman" w:eastAsia="Times New Roman" w:hAnsi="Times New Roman" w:cs="Times New Roman"/>
          <w:sz w:val="24"/>
          <w:szCs w:val="24"/>
        </w:rPr>
        <w:t>mov</w:t>
      </w:r>
      <w:proofErr w:type="spellEnd"/>
      <w:r w:rsidRPr="00E61C9D">
        <w:rPr>
          <w:rFonts w:ascii="Times New Roman" w:eastAsia="Times New Roman" w:hAnsi="Times New Roman" w:cs="Times New Roman"/>
          <w:sz w:val="24"/>
          <w:szCs w:val="24"/>
        </w:rPr>
        <w:t>, (video excerpts)</w:t>
      </w:r>
    </w:p>
    <w:p w:rsidR="005F7F96" w:rsidRPr="00E61C9D" w:rsidRDefault="005F7F96" w:rsidP="005F7F96">
      <w:pPr>
        <w:spacing w:before="100" w:beforeAutospacing="1" w:after="100" w:afterAutospacing="1" w:line="240" w:lineRule="auto"/>
        <w:outlineLvl w:val="2"/>
        <w:rPr>
          <w:rFonts w:ascii="Times New Roman" w:eastAsia="Times New Roman" w:hAnsi="Times New Roman" w:cs="Times New Roman"/>
          <w:b/>
          <w:bCs/>
          <w:sz w:val="27"/>
          <w:szCs w:val="27"/>
        </w:rPr>
      </w:pPr>
      <w:r w:rsidRPr="00E61C9D">
        <w:rPr>
          <w:rFonts w:ascii="Times New Roman" w:eastAsia="Times New Roman" w:hAnsi="Times New Roman" w:cs="Times New Roman"/>
          <w:b/>
          <w:bCs/>
          <w:sz w:val="27"/>
          <w:szCs w:val="27"/>
        </w:rPr>
        <w:t>Uploading Instructions</w:t>
      </w:r>
    </w:p>
    <w:p w:rsidR="005F7F96" w:rsidRPr="00E61C9D" w:rsidRDefault="0035486C" w:rsidP="005F7F96">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F7F96" w:rsidRPr="00E61C9D">
        <w:rPr>
          <w:rFonts w:ascii="Times New Roman" w:eastAsia="Times New Roman" w:hAnsi="Times New Roman" w:cs="Times New Roman"/>
          <w:sz w:val="24"/>
          <w:szCs w:val="24"/>
        </w:rPr>
        <w:t>ttachments and support materials must be uploaded in the online system by the application deadline.</w:t>
      </w:r>
    </w:p>
    <w:p w:rsidR="005F7F96" w:rsidRPr="00E61C9D" w:rsidRDefault="005F7F96" w:rsidP="005F7F96">
      <w:pPr>
        <w:spacing w:before="100" w:beforeAutospacing="1" w:after="100" w:afterAutospacing="1" w:line="240" w:lineRule="auto"/>
        <w:rPr>
          <w:rFonts w:ascii="Times New Roman" w:eastAsia="Times New Roman" w:hAnsi="Times New Roman" w:cs="Times New Roman"/>
          <w:sz w:val="24"/>
          <w:szCs w:val="24"/>
        </w:rPr>
      </w:pPr>
      <w:r w:rsidRPr="00E61C9D">
        <w:rPr>
          <w:rFonts w:ascii="Times New Roman" w:eastAsia="Times New Roman" w:hAnsi="Times New Roman" w:cs="Times New Roman"/>
          <w:sz w:val="24"/>
          <w:szCs w:val="24"/>
        </w:rPr>
        <w:t>You may include up to 10 uploads for your support materials in addition to your attachments. You can include more than one item in an upload. You are not required to upload multiple copies. You must describe your materials as you upload them.</w:t>
      </w:r>
    </w:p>
    <w:sectPr w:rsidR="005F7F96" w:rsidRPr="00E61C9D" w:rsidSect="005F7F96">
      <w:footerReference w:type="default" r:id="rId131"/>
      <w:pgSz w:w="12240" w:h="15840"/>
      <w:pgMar w:top="1440" w:right="1296" w:bottom="144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562" w:rsidRDefault="00707562" w:rsidP="00707562">
      <w:pPr>
        <w:spacing w:after="0" w:line="240" w:lineRule="auto"/>
      </w:pPr>
      <w:r>
        <w:separator/>
      </w:r>
    </w:p>
  </w:endnote>
  <w:endnote w:type="continuationSeparator" w:id="0">
    <w:p w:rsidR="00707562" w:rsidRDefault="00707562" w:rsidP="00707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62" w:rsidRPr="00BF2ECE" w:rsidRDefault="00707562">
    <w:pPr>
      <w:pStyle w:val="Footer"/>
      <w:rPr>
        <w:sz w:val="18"/>
        <w:szCs w:val="18"/>
      </w:rPr>
    </w:pPr>
    <w:r w:rsidRPr="00BF2ECE">
      <w:rPr>
        <w:sz w:val="18"/>
        <w:szCs w:val="18"/>
      </w:rPr>
      <w:t>Effective: 3/2014</w:t>
    </w:r>
  </w:p>
  <w:p w:rsidR="00707562" w:rsidRPr="00BF2ECE" w:rsidRDefault="00707562">
    <w:pPr>
      <w:pStyle w:val="Footer"/>
      <w:rPr>
        <w:sz w:val="18"/>
        <w:szCs w:val="18"/>
      </w:rPr>
    </w:pPr>
    <w:r w:rsidRPr="00BF2ECE">
      <w:rPr>
        <w:sz w:val="18"/>
        <w:szCs w:val="18"/>
      </w:rPr>
      <w:t>Rule 1T-1.036,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562" w:rsidRDefault="00707562" w:rsidP="00707562">
      <w:pPr>
        <w:spacing w:after="0" w:line="240" w:lineRule="auto"/>
      </w:pPr>
      <w:r>
        <w:separator/>
      </w:r>
    </w:p>
  </w:footnote>
  <w:footnote w:type="continuationSeparator" w:id="0">
    <w:p w:rsidR="00707562" w:rsidRDefault="00707562" w:rsidP="007075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27DF"/>
    <w:multiLevelType w:val="multilevel"/>
    <w:tmpl w:val="95C6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10A37"/>
    <w:multiLevelType w:val="multilevel"/>
    <w:tmpl w:val="28A0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3060A"/>
    <w:multiLevelType w:val="multilevel"/>
    <w:tmpl w:val="D0D4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684CA3"/>
    <w:multiLevelType w:val="multilevel"/>
    <w:tmpl w:val="BBF8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806DD1"/>
    <w:multiLevelType w:val="multilevel"/>
    <w:tmpl w:val="59D8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3C4098"/>
    <w:multiLevelType w:val="multilevel"/>
    <w:tmpl w:val="AFB4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3F1850"/>
    <w:multiLevelType w:val="multilevel"/>
    <w:tmpl w:val="DE0022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EF21F65"/>
    <w:multiLevelType w:val="multilevel"/>
    <w:tmpl w:val="4AD09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DB646C"/>
    <w:multiLevelType w:val="multilevel"/>
    <w:tmpl w:val="A660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7829BD"/>
    <w:multiLevelType w:val="multilevel"/>
    <w:tmpl w:val="DD5A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7F4E63"/>
    <w:multiLevelType w:val="multilevel"/>
    <w:tmpl w:val="D15A1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5D08AF"/>
    <w:multiLevelType w:val="multilevel"/>
    <w:tmpl w:val="9E8C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B03DD8"/>
    <w:multiLevelType w:val="multilevel"/>
    <w:tmpl w:val="A00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454C31"/>
    <w:multiLevelType w:val="multilevel"/>
    <w:tmpl w:val="73224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0E93C31"/>
    <w:multiLevelType w:val="multilevel"/>
    <w:tmpl w:val="B902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5C5224"/>
    <w:multiLevelType w:val="multilevel"/>
    <w:tmpl w:val="CB72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4C5C7F"/>
    <w:multiLevelType w:val="multilevel"/>
    <w:tmpl w:val="602A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337E36"/>
    <w:multiLevelType w:val="multilevel"/>
    <w:tmpl w:val="419A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0E0911"/>
    <w:multiLevelType w:val="multilevel"/>
    <w:tmpl w:val="EFFE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7A81504"/>
    <w:multiLevelType w:val="multilevel"/>
    <w:tmpl w:val="FB8A6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8CD6D74"/>
    <w:multiLevelType w:val="multilevel"/>
    <w:tmpl w:val="99502F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A925600"/>
    <w:multiLevelType w:val="multilevel"/>
    <w:tmpl w:val="E6A4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BA470AD"/>
    <w:multiLevelType w:val="multilevel"/>
    <w:tmpl w:val="C02C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C2C491D"/>
    <w:multiLevelType w:val="multilevel"/>
    <w:tmpl w:val="689C9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05F72B9"/>
    <w:multiLevelType w:val="multilevel"/>
    <w:tmpl w:val="E6C8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18036DF"/>
    <w:multiLevelType w:val="multilevel"/>
    <w:tmpl w:val="75F6DD1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22B4A5E"/>
    <w:multiLevelType w:val="multilevel"/>
    <w:tmpl w:val="98B6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2F63311"/>
    <w:multiLevelType w:val="multilevel"/>
    <w:tmpl w:val="B5AAD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3B864AD"/>
    <w:multiLevelType w:val="multilevel"/>
    <w:tmpl w:val="3C34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4920220"/>
    <w:multiLevelType w:val="multilevel"/>
    <w:tmpl w:val="7B921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7C12DAC"/>
    <w:multiLevelType w:val="multilevel"/>
    <w:tmpl w:val="9328D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83178FD"/>
    <w:multiLevelType w:val="multilevel"/>
    <w:tmpl w:val="C0FE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85E3DB2"/>
    <w:multiLevelType w:val="multilevel"/>
    <w:tmpl w:val="501A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B697C7B"/>
    <w:multiLevelType w:val="multilevel"/>
    <w:tmpl w:val="7B28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CAE22EE"/>
    <w:multiLevelType w:val="multilevel"/>
    <w:tmpl w:val="53FA2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ED1108C"/>
    <w:multiLevelType w:val="multilevel"/>
    <w:tmpl w:val="E8B6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7BE7D6E"/>
    <w:multiLevelType w:val="multilevel"/>
    <w:tmpl w:val="5A98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99D59B5"/>
    <w:multiLevelType w:val="multilevel"/>
    <w:tmpl w:val="970C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AB376AA"/>
    <w:multiLevelType w:val="multilevel"/>
    <w:tmpl w:val="51E2DB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B6363B8"/>
    <w:multiLevelType w:val="multilevel"/>
    <w:tmpl w:val="940E7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EC64427"/>
    <w:multiLevelType w:val="multilevel"/>
    <w:tmpl w:val="A2E6D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00E7BE1"/>
    <w:multiLevelType w:val="multilevel"/>
    <w:tmpl w:val="5C463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1613553"/>
    <w:multiLevelType w:val="multilevel"/>
    <w:tmpl w:val="FC34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553234D9"/>
    <w:multiLevelType w:val="multilevel"/>
    <w:tmpl w:val="4502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6E84ADA"/>
    <w:multiLevelType w:val="multilevel"/>
    <w:tmpl w:val="C0E6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A680C29"/>
    <w:multiLevelType w:val="multilevel"/>
    <w:tmpl w:val="62EA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C8A72B1"/>
    <w:multiLevelType w:val="multilevel"/>
    <w:tmpl w:val="8ACE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F8E0591"/>
    <w:multiLevelType w:val="multilevel"/>
    <w:tmpl w:val="58F40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1F2469F"/>
    <w:multiLevelType w:val="multilevel"/>
    <w:tmpl w:val="FA8E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49A25AF"/>
    <w:multiLevelType w:val="multilevel"/>
    <w:tmpl w:val="C2A8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51E6AA9"/>
    <w:multiLevelType w:val="multilevel"/>
    <w:tmpl w:val="41B2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5AA6A26"/>
    <w:multiLevelType w:val="multilevel"/>
    <w:tmpl w:val="E486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62C0259"/>
    <w:multiLevelType w:val="multilevel"/>
    <w:tmpl w:val="9C5A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82359F4"/>
    <w:multiLevelType w:val="multilevel"/>
    <w:tmpl w:val="4248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B294EF6"/>
    <w:multiLevelType w:val="multilevel"/>
    <w:tmpl w:val="15E6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F124423"/>
    <w:multiLevelType w:val="multilevel"/>
    <w:tmpl w:val="7E92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9C83B4B"/>
    <w:multiLevelType w:val="multilevel"/>
    <w:tmpl w:val="C6DE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B845589"/>
    <w:multiLevelType w:val="multilevel"/>
    <w:tmpl w:val="6D56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CF769E3"/>
    <w:multiLevelType w:val="multilevel"/>
    <w:tmpl w:val="F49C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36"/>
  </w:num>
  <w:num w:numId="4">
    <w:abstractNumId w:val="20"/>
  </w:num>
  <w:num w:numId="5">
    <w:abstractNumId w:val="30"/>
  </w:num>
  <w:num w:numId="6">
    <w:abstractNumId w:val="53"/>
  </w:num>
  <w:num w:numId="7">
    <w:abstractNumId w:val="31"/>
  </w:num>
  <w:num w:numId="8">
    <w:abstractNumId w:val="49"/>
  </w:num>
  <w:num w:numId="9">
    <w:abstractNumId w:val="14"/>
  </w:num>
  <w:num w:numId="10">
    <w:abstractNumId w:val="17"/>
  </w:num>
  <w:num w:numId="11">
    <w:abstractNumId w:val="54"/>
  </w:num>
  <w:num w:numId="12">
    <w:abstractNumId w:val="33"/>
  </w:num>
  <w:num w:numId="13">
    <w:abstractNumId w:val="9"/>
  </w:num>
  <w:num w:numId="14">
    <w:abstractNumId w:val="2"/>
  </w:num>
  <w:num w:numId="15">
    <w:abstractNumId w:val="26"/>
  </w:num>
  <w:num w:numId="16">
    <w:abstractNumId w:val="44"/>
  </w:num>
  <w:num w:numId="17">
    <w:abstractNumId w:val="43"/>
  </w:num>
  <w:num w:numId="18">
    <w:abstractNumId w:val="23"/>
  </w:num>
  <w:num w:numId="19">
    <w:abstractNumId w:val="16"/>
  </w:num>
  <w:num w:numId="20">
    <w:abstractNumId w:val="21"/>
  </w:num>
  <w:num w:numId="21">
    <w:abstractNumId w:val="28"/>
  </w:num>
  <w:num w:numId="22">
    <w:abstractNumId w:val="11"/>
  </w:num>
  <w:num w:numId="23">
    <w:abstractNumId w:val="15"/>
  </w:num>
  <w:num w:numId="24">
    <w:abstractNumId w:val="12"/>
  </w:num>
  <w:num w:numId="25">
    <w:abstractNumId w:val="56"/>
  </w:num>
  <w:num w:numId="26">
    <w:abstractNumId w:val="58"/>
  </w:num>
  <w:num w:numId="27">
    <w:abstractNumId w:val="7"/>
  </w:num>
  <w:num w:numId="28">
    <w:abstractNumId w:val="8"/>
  </w:num>
  <w:num w:numId="29">
    <w:abstractNumId w:val="37"/>
  </w:num>
  <w:num w:numId="30">
    <w:abstractNumId w:val="42"/>
  </w:num>
  <w:num w:numId="31">
    <w:abstractNumId w:val="35"/>
  </w:num>
  <w:num w:numId="32">
    <w:abstractNumId w:val="0"/>
  </w:num>
  <w:num w:numId="33">
    <w:abstractNumId w:val="47"/>
  </w:num>
  <w:num w:numId="34">
    <w:abstractNumId w:val="32"/>
  </w:num>
  <w:num w:numId="35">
    <w:abstractNumId w:val="52"/>
  </w:num>
  <w:num w:numId="36">
    <w:abstractNumId w:val="3"/>
  </w:num>
  <w:num w:numId="37">
    <w:abstractNumId w:val="55"/>
  </w:num>
  <w:num w:numId="38">
    <w:abstractNumId w:val="22"/>
  </w:num>
  <w:num w:numId="39">
    <w:abstractNumId w:val="46"/>
  </w:num>
  <w:num w:numId="40">
    <w:abstractNumId w:val="50"/>
  </w:num>
  <w:num w:numId="41">
    <w:abstractNumId w:val="18"/>
  </w:num>
  <w:num w:numId="42">
    <w:abstractNumId w:val="40"/>
  </w:num>
  <w:num w:numId="43">
    <w:abstractNumId w:val="51"/>
  </w:num>
  <w:num w:numId="44">
    <w:abstractNumId w:val="45"/>
  </w:num>
  <w:num w:numId="45">
    <w:abstractNumId w:val="5"/>
  </w:num>
  <w:num w:numId="46">
    <w:abstractNumId w:val="27"/>
  </w:num>
  <w:num w:numId="47">
    <w:abstractNumId w:val="29"/>
  </w:num>
  <w:num w:numId="48">
    <w:abstractNumId w:val="1"/>
  </w:num>
  <w:num w:numId="49">
    <w:abstractNumId w:val="6"/>
  </w:num>
  <w:num w:numId="50">
    <w:abstractNumId w:val="48"/>
  </w:num>
  <w:num w:numId="51">
    <w:abstractNumId w:val="57"/>
  </w:num>
  <w:num w:numId="52">
    <w:abstractNumId w:val="38"/>
  </w:num>
  <w:num w:numId="53">
    <w:abstractNumId w:val="10"/>
  </w:num>
  <w:num w:numId="54">
    <w:abstractNumId w:val="25"/>
  </w:num>
  <w:num w:numId="55">
    <w:abstractNumId w:val="41"/>
  </w:num>
  <w:num w:numId="56">
    <w:abstractNumId w:val="39"/>
  </w:num>
  <w:num w:numId="57">
    <w:abstractNumId w:val="19"/>
  </w:num>
  <w:num w:numId="58">
    <w:abstractNumId w:val="24"/>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F96"/>
    <w:rsid w:val="00014F16"/>
    <w:rsid w:val="00053377"/>
    <w:rsid w:val="000710D4"/>
    <w:rsid w:val="000C784C"/>
    <w:rsid w:val="0023091F"/>
    <w:rsid w:val="00302CEB"/>
    <w:rsid w:val="0035486C"/>
    <w:rsid w:val="004844B1"/>
    <w:rsid w:val="004E101C"/>
    <w:rsid w:val="00500B7C"/>
    <w:rsid w:val="005A5359"/>
    <w:rsid w:val="005F7F96"/>
    <w:rsid w:val="00634BCE"/>
    <w:rsid w:val="006C56EF"/>
    <w:rsid w:val="00707562"/>
    <w:rsid w:val="008B346D"/>
    <w:rsid w:val="0090638A"/>
    <w:rsid w:val="00A718E6"/>
    <w:rsid w:val="00B835EC"/>
    <w:rsid w:val="00BF2ECE"/>
    <w:rsid w:val="00D11681"/>
    <w:rsid w:val="00DA57CF"/>
    <w:rsid w:val="00E61C9D"/>
    <w:rsid w:val="00ED4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F589645-A455-4272-B967-88914ED25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F7F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F7F9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F7F9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F7F9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5F7F9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F9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F7F9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F7F9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F7F9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5F7F96"/>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5F7F96"/>
  </w:style>
  <w:style w:type="paragraph" w:customStyle="1" w:styleId="backnav">
    <w:name w:val="backnav"/>
    <w:basedOn w:val="Normal"/>
    <w:rsid w:val="005F7F9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F7F96"/>
    <w:rPr>
      <w:color w:val="0000FF"/>
      <w:u w:val="single"/>
    </w:rPr>
  </w:style>
  <w:style w:type="character" w:styleId="FollowedHyperlink">
    <w:name w:val="FollowedHyperlink"/>
    <w:basedOn w:val="DefaultParagraphFont"/>
    <w:uiPriority w:val="99"/>
    <w:semiHidden/>
    <w:unhideWhenUsed/>
    <w:rsid w:val="005F7F96"/>
    <w:rPr>
      <w:color w:val="800080"/>
      <w:u w:val="single"/>
    </w:rPr>
  </w:style>
  <w:style w:type="character" w:customStyle="1" w:styleId="subheading">
    <w:name w:val="subheading"/>
    <w:basedOn w:val="DefaultParagraphFont"/>
    <w:rsid w:val="005F7F96"/>
  </w:style>
  <w:style w:type="paragraph" w:customStyle="1" w:styleId="credit">
    <w:name w:val="credit"/>
    <w:basedOn w:val="Normal"/>
    <w:rsid w:val="005F7F9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F7F96"/>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5F7F96"/>
    <w:rPr>
      <w:i/>
      <w:iCs/>
    </w:rPr>
  </w:style>
  <w:style w:type="character" w:styleId="Emphasis">
    <w:name w:val="Emphasis"/>
    <w:basedOn w:val="DefaultParagraphFont"/>
    <w:uiPriority w:val="20"/>
    <w:qFormat/>
    <w:rsid w:val="005F7F96"/>
    <w:rPr>
      <w:i/>
      <w:iCs/>
    </w:rPr>
  </w:style>
  <w:style w:type="character" w:styleId="Strong">
    <w:name w:val="Strong"/>
    <w:basedOn w:val="DefaultParagraphFont"/>
    <w:uiPriority w:val="22"/>
    <w:qFormat/>
    <w:rsid w:val="005F7F96"/>
    <w:rPr>
      <w:b/>
      <w:bCs/>
    </w:rPr>
  </w:style>
  <w:style w:type="character" w:styleId="HTMLAcronym">
    <w:name w:val="HTML Acronym"/>
    <w:basedOn w:val="DefaultParagraphFont"/>
    <w:uiPriority w:val="99"/>
    <w:semiHidden/>
    <w:unhideWhenUsed/>
    <w:rsid w:val="005F7F96"/>
  </w:style>
  <w:style w:type="paragraph" w:customStyle="1" w:styleId="callout">
    <w:name w:val="callout"/>
    <w:basedOn w:val="Normal"/>
    <w:rsid w:val="005F7F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ula">
    <w:name w:val="formula"/>
    <w:basedOn w:val="Normal"/>
    <w:rsid w:val="005F7F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a">
    <w:name w:val="nea"/>
    <w:basedOn w:val="Normal"/>
    <w:rsid w:val="005F7F9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F7F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F96"/>
    <w:rPr>
      <w:rFonts w:ascii="Tahoma" w:hAnsi="Tahoma" w:cs="Tahoma"/>
      <w:sz w:val="16"/>
      <w:szCs w:val="16"/>
    </w:rPr>
  </w:style>
  <w:style w:type="paragraph" w:styleId="Header">
    <w:name w:val="header"/>
    <w:basedOn w:val="Normal"/>
    <w:link w:val="HeaderChar"/>
    <w:uiPriority w:val="99"/>
    <w:unhideWhenUsed/>
    <w:rsid w:val="00707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562"/>
  </w:style>
  <w:style w:type="paragraph" w:styleId="Footer">
    <w:name w:val="footer"/>
    <w:basedOn w:val="Normal"/>
    <w:link w:val="FooterChar"/>
    <w:uiPriority w:val="99"/>
    <w:unhideWhenUsed/>
    <w:rsid w:val="00707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986683">
      <w:bodyDiv w:val="1"/>
      <w:marLeft w:val="0"/>
      <w:marRight w:val="0"/>
      <w:marTop w:val="0"/>
      <w:marBottom w:val="0"/>
      <w:divBdr>
        <w:top w:val="none" w:sz="0" w:space="0" w:color="auto"/>
        <w:left w:val="none" w:sz="0" w:space="0" w:color="auto"/>
        <w:bottom w:val="none" w:sz="0" w:space="0" w:color="auto"/>
        <w:right w:val="none" w:sz="0" w:space="0" w:color="auto"/>
      </w:divBdr>
      <w:divsChild>
        <w:div w:id="1090084143">
          <w:marLeft w:val="0"/>
          <w:marRight w:val="0"/>
          <w:marTop w:val="0"/>
          <w:marBottom w:val="0"/>
          <w:divBdr>
            <w:top w:val="none" w:sz="0" w:space="0" w:color="auto"/>
            <w:left w:val="none" w:sz="0" w:space="0" w:color="auto"/>
            <w:bottom w:val="none" w:sz="0" w:space="0" w:color="auto"/>
            <w:right w:val="none" w:sz="0" w:space="0" w:color="auto"/>
          </w:divBdr>
        </w:div>
        <w:div w:id="784157542">
          <w:marLeft w:val="0"/>
          <w:marRight w:val="0"/>
          <w:marTop w:val="0"/>
          <w:marBottom w:val="0"/>
          <w:divBdr>
            <w:top w:val="none" w:sz="0" w:space="0" w:color="auto"/>
            <w:left w:val="none" w:sz="0" w:space="0" w:color="auto"/>
            <w:bottom w:val="none" w:sz="0" w:space="0" w:color="auto"/>
            <w:right w:val="none" w:sz="0" w:space="0" w:color="auto"/>
          </w:divBdr>
          <w:divsChild>
            <w:div w:id="765072816">
              <w:marLeft w:val="0"/>
              <w:marRight w:val="0"/>
              <w:marTop w:val="0"/>
              <w:marBottom w:val="0"/>
              <w:divBdr>
                <w:top w:val="none" w:sz="0" w:space="0" w:color="auto"/>
                <w:left w:val="none" w:sz="0" w:space="0" w:color="auto"/>
                <w:bottom w:val="none" w:sz="0" w:space="0" w:color="auto"/>
                <w:right w:val="none" w:sz="0" w:space="0" w:color="auto"/>
              </w:divBdr>
            </w:div>
            <w:div w:id="1922837034">
              <w:marLeft w:val="0"/>
              <w:marRight w:val="0"/>
              <w:marTop w:val="0"/>
              <w:marBottom w:val="0"/>
              <w:divBdr>
                <w:top w:val="none" w:sz="0" w:space="0" w:color="auto"/>
                <w:left w:val="none" w:sz="0" w:space="0" w:color="auto"/>
                <w:bottom w:val="none" w:sz="0" w:space="0" w:color="auto"/>
                <w:right w:val="none" w:sz="0" w:space="0" w:color="auto"/>
              </w:divBdr>
              <w:divsChild>
                <w:div w:id="2055423137">
                  <w:marLeft w:val="0"/>
                  <w:marRight w:val="0"/>
                  <w:marTop w:val="0"/>
                  <w:marBottom w:val="0"/>
                  <w:divBdr>
                    <w:top w:val="none" w:sz="0" w:space="0" w:color="auto"/>
                    <w:left w:val="none" w:sz="0" w:space="0" w:color="auto"/>
                    <w:bottom w:val="none" w:sz="0" w:space="0" w:color="auto"/>
                    <w:right w:val="none" w:sz="0" w:space="0" w:color="auto"/>
                  </w:divBdr>
                </w:div>
                <w:div w:id="993140127">
                  <w:marLeft w:val="0"/>
                  <w:marRight w:val="0"/>
                  <w:marTop w:val="0"/>
                  <w:marBottom w:val="0"/>
                  <w:divBdr>
                    <w:top w:val="none" w:sz="0" w:space="0" w:color="auto"/>
                    <w:left w:val="none" w:sz="0" w:space="0" w:color="auto"/>
                    <w:bottom w:val="none" w:sz="0" w:space="0" w:color="auto"/>
                    <w:right w:val="none" w:sz="0" w:space="0" w:color="auto"/>
                  </w:divBdr>
                </w:div>
                <w:div w:id="5151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59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lorida-arts.org/documents/guidelines/2014-2015.gps.guidelines.cfm" TargetMode="External"/><Relationship Id="rId117" Type="http://schemas.openxmlformats.org/officeDocument/2006/relationships/hyperlink" Target="http://www.florida-arts.org/about/strategicplan/" TargetMode="External"/><Relationship Id="rId21" Type="http://schemas.openxmlformats.org/officeDocument/2006/relationships/hyperlink" Target="http://www.florida-arts.org/documents/guidelines/2014-2015.gps.guidelines.cfm" TargetMode="External"/><Relationship Id="rId42" Type="http://schemas.openxmlformats.org/officeDocument/2006/relationships/hyperlink" Target="http://www.florida-arts.org/documents/guidelines/2014-2015.gps.guidelines.cfm" TargetMode="External"/><Relationship Id="rId47" Type="http://schemas.openxmlformats.org/officeDocument/2006/relationships/hyperlink" Target="http://www.florida-arts.org/documents/guidelines/2014-2015.gps.guidelines.cfm" TargetMode="External"/><Relationship Id="rId63" Type="http://schemas.openxmlformats.org/officeDocument/2006/relationships/hyperlink" Target="http://www.florida-arts.org/documents/guidelines/2014-2015.gps.guidelines.cfm" TargetMode="External"/><Relationship Id="rId68" Type="http://schemas.openxmlformats.org/officeDocument/2006/relationships/hyperlink" Target="http://www.florida-arts.org/documents/guidelines/2014-2015.gps.guidelines.cfm" TargetMode="External"/><Relationship Id="rId84" Type="http://schemas.openxmlformats.org/officeDocument/2006/relationships/hyperlink" Target="http://www.florida-arts.org/documents/guidelines/2014-2015.gps.guidelines.cfm" TargetMode="External"/><Relationship Id="rId89" Type="http://schemas.openxmlformats.org/officeDocument/2006/relationships/hyperlink" Target="http://www.florida-arts.org/documents/guidelines/2014-2015.gps.guidelines.cfm" TargetMode="External"/><Relationship Id="rId112" Type="http://schemas.openxmlformats.org/officeDocument/2006/relationships/hyperlink" Target="http://www.florida-arts.org/documents/guidelines/2014-2015.gps.guidelines.cfm" TargetMode="External"/><Relationship Id="rId133" Type="http://schemas.openxmlformats.org/officeDocument/2006/relationships/theme" Target="theme/theme1.xml"/><Relationship Id="rId16" Type="http://schemas.openxmlformats.org/officeDocument/2006/relationships/hyperlink" Target="http://www.florida-arts.org/documents/guidelines/2014-2015.gps.guidelines.cfm" TargetMode="External"/><Relationship Id="rId107" Type="http://schemas.openxmlformats.org/officeDocument/2006/relationships/hyperlink" Target="http://www.florida-arts.org/resources/termlookup.cfm?term=science-museum" TargetMode="External"/><Relationship Id="rId11" Type="http://schemas.openxmlformats.org/officeDocument/2006/relationships/hyperlink" Target="http://www.florida-arts.org/documents/guidelines/2014-2015.gps.guidelines.cfm" TargetMode="External"/><Relationship Id="rId32" Type="http://schemas.openxmlformats.org/officeDocument/2006/relationships/hyperlink" Target="http://www.florida-arts.org/documents/guidelines/2014-2015.gps.guidelines.cfm" TargetMode="External"/><Relationship Id="rId37" Type="http://schemas.openxmlformats.org/officeDocument/2006/relationships/hyperlink" Target="http://www.florida-arts.org/documents/guidelines/2014-2015.gps.guidelines.cfm" TargetMode="External"/><Relationship Id="rId53" Type="http://schemas.openxmlformats.org/officeDocument/2006/relationships/hyperlink" Target="http://www.florida-arts.org/documents/guidelines/2014-2015.gps.guidelines.cfm" TargetMode="External"/><Relationship Id="rId58" Type="http://schemas.openxmlformats.org/officeDocument/2006/relationships/hyperlink" Target="http://www.florida-arts.org/documents/guidelines/2014-2015.gps.guidelines.cfm" TargetMode="External"/><Relationship Id="rId74" Type="http://schemas.openxmlformats.org/officeDocument/2006/relationships/hyperlink" Target="http://www.florida-arts.org/documents/guidelines/2014-2015.gps.guidelines.cfm" TargetMode="External"/><Relationship Id="rId79" Type="http://schemas.openxmlformats.org/officeDocument/2006/relationships/hyperlink" Target="http://www.florida-arts.org/documents/guidelines/2014-2015.gps.guidelines.cfm" TargetMode="External"/><Relationship Id="rId102" Type="http://schemas.openxmlformats.org/officeDocument/2006/relationships/hyperlink" Target="http://www.florida-arts.org/documents/guidelines/2014-2015.gps.guidelines.cfm" TargetMode="External"/><Relationship Id="rId123" Type="http://schemas.openxmlformats.org/officeDocument/2006/relationships/hyperlink" Target="http://www.florida-redi.com" TargetMode="External"/><Relationship Id="rId128" Type="http://schemas.openxmlformats.org/officeDocument/2006/relationships/hyperlink" Target="http://www.florida-arts.org/documents/guidelines/2014-2015.gps.guidelines.cfm" TargetMode="External"/><Relationship Id="rId5" Type="http://schemas.openxmlformats.org/officeDocument/2006/relationships/footnotes" Target="footnotes.xml"/><Relationship Id="rId90" Type="http://schemas.openxmlformats.org/officeDocument/2006/relationships/hyperlink" Target="http://www.florida-arts.org/documents/guidelines/2014-2015.gps.guidelines.cfm" TargetMode="External"/><Relationship Id="rId95" Type="http://schemas.openxmlformats.org/officeDocument/2006/relationships/hyperlink" Target="http://www.florida-arts.org/documents/guidelines/2014-2015.gps.guidelines.cfm" TargetMode="External"/><Relationship Id="rId14" Type="http://schemas.openxmlformats.org/officeDocument/2006/relationships/hyperlink" Target="http://www.florida-arts.org/documents/guidelines/2014-2015.gps.guidelines.cfm" TargetMode="External"/><Relationship Id="rId22" Type="http://schemas.openxmlformats.org/officeDocument/2006/relationships/hyperlink" Target="http://www.florida-arts.org/documents/guidelines/2014-2015.gps.guidelines.cfm" TargetMode="External"/><Relationship Id="rId27" Type="http://schemas.openxmlformats.org/officeDocument/2006/relationships/hyperlink" Target="http://www.florida-arts.org/documents/guidelines/2014-2015.gps.guidelines.cfm" TargetMode="External"/><Relationship Id="rId30" Type="http://schemas.openxmlformats.org/officeDocument/2006/relationships/hyperlink" Target="http://www.florida-arts.org/documents/guidelines/2014-2015.gps.guidelines.cfm" TargetMode="External"/><Relationship Id="rId35" Type="http://schemas.openxmlformats.org/officeDocument/2006/relationships/hyperlink" Target="http://www.florida-arts.org/documents/guidelines/2014-2015.gps.guidelines.cfm" TargetMode="External"/><Relationship Id="rId43" Type="http://schemas.openxmlformats.org/officeDocument/2006/relationships/hyperlink" Target="http://www.florida-arts.org/documents/guidelines/2014-2015.gps.guidelines.cfm" TargetMode="External"/><Relationship Id="rId48" Type="http://schemas.openxmlformats.org/officeDocument/2006/relationships/hyperlink" Target="http://www.florida-arts.org/documents/guidelines/2014-2015.gps.guidelines.cfm" TargetMode="External"/><Relationship Id="rId56" Type="http://schemas.openxmlformats.org/officeDocument/2006/relationships/hyperlink" Target="http://www.florida-arts.org/documents/guidelines/2014-2015.gps.guidelines.cfm" TargetMode="External"/><Relationship Id="rId64" Type="http://schemas.openxmlformats.org/officeDocument/2006/relationships/hyperlink" Target="http://www.florida-arts.org/programs/" TargetMode="External"/><Relationship Id="rId69" Type="http://schemas.openxmlformats.org/officeDocument/2006/relationships/hyperlink" Target="http://www.florida-arts.org/documents/guidelines/2014-2015.gps.guidelines.cfm" TargetMode="External"/><Relationship Id="rId77" Type="http://schemas.openxmlformats.org/officeDocument/2006/relationships/hyperlink" Target="http://www.florida-arts.org/documents/guidelines/2014-2015.gps.guidelines.cfm" TargetMode="External"/><Relationship Id="rId100" Type="http://schemas.openxmlformats.org/officeDocument/2006/relationships/hyperlink" Target="http://www.florida-arts.org/documents/guidelines/2014-2015.gps.guidelines.cfm" TargetMode="External"/><Relationship Id="rId105" Type="http://schemas.openxmlformats.org/officeDocument/2006/relationships/hyperlink" Target="http://www.florida-arts.org/resources/termlookup.cfm?term=historical-museum" TargetMode="External"/><Relationship Id="rId113" Type="http://schemas.openxmlformats.org/officeDocument/2006/relationships/hyperlink" Target="http://www.florida-arts.org/documents/guidelines/2014-2015.gps.guidelines.cfm" TargetMode="External"/><Relationship Id="rId118" Type="http://schemas.openxmlformats.org/officeDocument/2006/relationships/hyperlink" Target="http://www.florida-arts.org/documents/guidelines/2014-2015.gps.guidelines.cfm" TargetMode="External"/><Relationship Id="rId126" Type="http://schemas.openxmlformats.org/officeDocument/2006/relationships/hyperlink" Target="http://www.florida-arts.org/documents/guidelines/2014-2015.gps.guidelines.cfm" TargetMode="External"/><Relationship Id="rId8" Type="http://schemas.openxmlformats.org/officeDocument/2006/relationships/hyperlink" Target="http://www.florida-arts.org/dcagrants/" TargetMode="External"/><Relationship Id="rId51" Type="http://schemas.openxmlformats.org/officeDocument/2006/relationships/hyperlink" Target="http://www.florida-arts.org/documents/guidelines/2014-2015.gps.guidelines.cfm" TargetMode="External"/><Relationship Id="rId72" Type="http://schemas.openxmlformats.org/officeDocument/2006/relationships/hyperlink" Target="http://www.florida-arts.org/documents/guidelines/2014-2015.gps.guidelines.cfm" TargetMode="External"/><Relationship Id="rId80" Type="http://schemas.openxmlformats.org/officeDocument/2006/relationships/hyperlink" Target="http://www.florida-arts.org/documents/guidelines/2014-2015.gps.guidelines.cfm" TargetMode="External"/><Relationship Id="rId85" Type="http://schemas.openxmlformats.org/officeDocument/2006/relationships/hyperlink" Target="http://www.florida-arts.org/documents/guidelines/2014-2015.gps.guidelines.cfm" TargetMode="External"/><Relationship Id="rId93" Type="http://schemas.openxmlformats.org/officeDocument/2006/relationships/hyperlink" Target="http://www.florida-arts.org/documents/guidelines/2014-2015.gps.guidelines.cfm" TargetMode="External"/><Relationship Id="rId98" Type="http://schemas.openxmlformats.org/officeDocument/2006/relationships/hyperlink" Target="http://www.florida-arts.org/documents/guidelines/2014-2015.gps.guidelines.cfm" TargetMode="External"/><Relationship Id="rId121" Type="http://schemas.openxmlformats.org/officeDocument/2006/relationships/hyperlink" Target="http://www.florida-arts.org/documents/guidelines/2014-2015.gps.guidelines.cfm" TargetMode="External"/><Relationship Id="rId3" Type="http://schemas.openxmlformats.org/officeDocument/2006/relationships/settings" Target="settings.xml"/><Relationship Id="rId12" Type="http://schemas.openxmlformats.org/officeDocument/2006/relationships/hyperlink" Target="http://www.florida-arts.org/documents/guidelines/2014-2015.gps.guidelines.cfm" TargetMode="External"/><Relationship Id="rId17" Type="http://schemas.openxmlformats.org/officeDocument/2006/relationships/hyperlink" Target="http://www.florida-arts.org/documents/guidelines/2014-2015.gps.guidelines.cfm" TargetMode="External"/><Relationship Id="rId25" Type="http://schemas.openxmlformats.org/officeDocument/2006/relationships/hyperlink" Target="http://www.florida-arts.org/documents/guidelines/2014-2015.gps.guidelines.cfm" TargetMode="External"/><Relationship Id="rId33" Type="http://schemas.openxmlformats.org/officeDocument/2006/relationships/hyperlink" Target="http://www.florida-arts.org/documents/guidelines/2014-2015.gps.guidelines.cfm" TargetMode="External"/><Relationship Id="rId38" Type="http://schemas.openxmlformats.org/officeDocument/2006/relationships/hyperlink" Target="http://www.florida-arts.org/documents/guidelines/2014-2015.gps.guidelines.cfm" TargetMode="External"/><Relationship Id="rId46" Type="http://schemas.openxmlformats.org/officeDocument/2006/relationships/hyperlink" Target="http://www.florida-arts.org/documents/guidelines/2014-2015.gps.guidelines.cfm" TargetMode="External"/><Relationship Id="rId59" Type="http://schemas.openxmlformats.org/officeDocument/2006/relationships/hyperlink" Target="http://www.florida-arts.org/documents/guidelines/2014-2015.gps.guidelines.cfm" TargetMode="External"/><Relationship Id="rId67" Type="http://schemas.openxmlformats.org/officeDocument/2006/relationships/hyperlink" Target="http://www.florida-arts.org/documents/guidelines/2014-2015.gps.guidelines.cfm" TargetMode="External"/><Relationship Id="rId103" Type="http://schemas.openxmlformats.org/officeDocument/2006/relationships/hyperlink" Target="http://www.aam-us.org/museumresources/map/" TargetMode="External"/><Relationship Id="rId108" Type="http://schemas.openxmlformats.org/officeDocument/2006/relationships/hyperlink" Target="http://www.florida-arts.org/resources/termlookup.cfm?term=youth-museum" TargetMode="External"/><Relationship Id="rId116" Type="http://schemas.openxmlformats.org/officeDocument/2006/relationships/hyperlink" Target="http://www.florida-arts.org/about/strategicplan/" TargetMode="External"/><Relationship Id="rId124" Type="http://schemas.openxmlformats.org/officeDocument/2006/relationships/hyperlink" Target="http://www.wagehour.dol.gov" TargetMode="External"/><Relationship Id="rId129" Type="http://schemas.openxmlformats.org/officeDocument/2006/relationships/hyperlink" Target="http://www.florida-arts.org/documents/guidelines/2014-2015.gps.guidelines.cfm" TargetMode="External"/><Relationship Id="rId20" Type="http://schemas.openxmlformats.org/officeDocument/2006/relationships/hyperlink" Target="http://www.florida-arts.org/documents/guidelines/2014-2015.gps.guidelines.cfm" TargetMode="External"/><Relationship Id="rId41" Type="http://schemas.openxmlformats.org/officeDocument/2006/relationships/hyperlink" Target="http://www.florida-arts.org/documents/guidelines/2014-2015.gps.guidelines.cfm" TargetMode="External"/><Relationship Id="rId54" Type="http://schemas.openxmlformats.org/officeDocument/2006/relationships/hyperlink" Target="http://www.florida-arts.org/documents/guidelines/2014-2015.gps.guidelines.cfm" TargetMode="External"/><Relationship Id="rId62" Type="http://schemas.openxmlformats.org/officeDocument/2006/relationships/hyperlink" Target="http://www.florida-arts.org/documents/guidelines/2014-2015.gps.guidelines.cfm" TargetMode="External"/><Relationship Id="rId70" Type="http://schemas.openxmlformats.org/officeDocument/2006/relationships/hyperlink" Target="http://www.florida-arts.org/documents/guidelines/2014-2015.gps.guidelines.cfm" TargetMode="External"/><Relationship Id="rId75" Type="http://schemas.openxmlformats.org/officeDocument/2006/relationships/hyperlink" Target="http://www.florida-arts.org/documents/guidelines/2014-2015.gps.guidelines.cfm" TargetMode="External"/><Relationship Id="rId83" Type="http://schemas.openxmlformats.org/officeDocument/2006/relationships/hyperlink" Target="http://www.florida-arts.org/documents/guidelines/2014-2015.gps.guidelines.cfm" TargetMode="External"/><Relationship Id="rId88" Type="http://schemas.openxmlformats.org/officeDocument/2006/relationships/hyperlink" Target="http://www.irs.gov/charities/charitable/article/0,,id=96099,00.html" TargetMode="External"/><Relationship Id="rId91" Type="http://schemas.openxmlformats.org/officeDocument/2006/relationships/hyperlink" Target="http://www.florida-arts.org/documents/guidelines/2014-2015.gps.guidelines.cfm" TargetMode="External"/><Relationship Id="rId96" Type="http://schemas.openxmlformats.org/officeDocument/2006/relationships/hyperlink" Target="http://www.florida-arts.org/documents/guidelines/2014-2015.gps.guidelines.cfm" TargetMode="External"/><Relationship Id="rId111" Type="http://schemas.openxmlformats.org/officeDocument/2006/relationships/hyperlink" Target="http://www.florida-arts.org/documents/guidelines/2014-2015.gps.guidelines.cfm" TargetMode="External"/><Relationship Id="rId13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florida-arts.org/documents/guidelines/2014-2015.gps.guidelines.cfm" TargetMode="External"/><Relationship Id="rId23" Type="http://schemas.openxmlformats.org/officeDocument/2006/relationships/hyperlink" Target="http://www.florida-arts.org/documents/guidelines/2014-2015.gps.guidelines.cfm" TargetMode="External"/><Relationship Id="rId28" Type="http://schemas.openxmlformats.org/officeDocument/2006/relationships/hyperlink" Target="http://www.florida-arts.org/documents/guidelines/2014-2015.gps.guidelines.cfm" TargetMode="External"/><Relationship Id="rId36" Type="http://schemas.openxmlformats.org/officeDocument/2006/relationships/hyperlink" Target="http://www.florida-arts.org/documents/guidelines/2014-2015.gps.guidelines.cfm" TargetMode="External"/><Relationship Id="rId49" Type="http://schemas.openxmlformats.org/officeDocument/2006/relationships/hyperlink" Target="http://www.florida-arts.org/documents/guidelines/2014-2015.gps.guidelines.cfm" TargetMode="External"/><Relationship Id="rId57" Type="http://schemas.openxmlformats.org/officeDocument/2006/relationships/hyperlink" Target="http://www.florida-arts.org/documents/guidelines/2014-2015.gps.guidelines.cfm" TargetMode="External"/><Relationship Id="rId106" Type="http://schemas.openxmlformats.org/officeDocument/2006/relationships/hyperlink" Target="http://www.florida-arts.org/resources/termlookup.cfm?term=multidisciplinary-museum" TargetMode="External"/><Relationship Id="rId114" Type="http://schemas.openxmlformats.org/officeDocument/2006/relationships/hyperlink" Target="http://www.florida-arts.org/documents/guidelines/2014-2015.gps.guidelines.cfm" TargetMode="External"/><Relationship Id="rId119" Type="http://schemas.openxmlformats.org/officeDocument/2006/relationships/hyperlink" Target="http://www.florida-arts.org/documents/guidelines/2014-2015.gps.guidelines.cfm" TargetMode="External"/><Relationship Id="rId127" Type="http://schemas.openxmlformats.org/officeDocument/2006/relationships/hyperlink" Target="http://www.florida-arts.org/documents/guidelines/2014-2015.gps.guidelines.cfm" TargetMode="External"/><Relationship Id="rId10" Type="http://schemas.openxmlformats.org/officeDocument/2006/relationships/hyperlink" Target="http://www.florida-arts.org/resources/glossary.cfm?program=gps" TargetMode="External"/><Relationship Id="rId31" Type="http://schemas.openxmlformats.org/officeDocument/2006/relationships/hyperlink" Target="http://www.florida-arts.org/documents/guidelines/2014-2015.gps.guidelines.cfm" TargetMode="External"/><Relationship Id="rId44" Type="http://schemas.openxmlformats.org/officeDocument/2006/relationships/hyperlink" Target="http://www.florida-arts.org/documents/guidelines/2014-2015.gps.guidelines.cfm" TargetMode="External"/><Relationship Id="rId52" Type="http://schemas.openxmlformats.org/officeDocument/2006/relationships/hyperlink" Target="http://www.florida-arts.org/documents/guidelines/2014-2015.gps.guidelines.cfm" TargetMode="External"/><Relationship Id="rId60" Type="http://schemas.openxmlformats.org/officeDocument/2006/relationships/hyperlink" Target="http://www.florida-arts.org/documents/guidelines/2014-2015.gps.guidelines.cfm" TargetMode="External"/><Relationship Id="rId65" Type="http://schemas.openxmlformats.org/officeDocument/2006/relationships/hyperlink" Target="http://www.florida-arts.org/documents/guidelines/2014-2015.gps.guidelines.cfm" TargetMode="External"/><Relationship Id="rId73" Type="http://schemas.openxmlformats.org/officeDocument/2006/relationships/hyperlink" Target="http://www.florida-arts.org/documents/guidelines/2014-2015.gps.guidelines.cfm" TargetMode="External"/><Relationship Id="rId78" Type="http://schemas.openxmlformats.org/officeDocument/2006/relationships/hyperlink" Target="http://www.florida-arts.org/documents/guidelines/2014-2015.gps.guidelines.cfm" TargetMode="External"/><Relationship Id="rId81" Type="http://schemas.openxmlformats.org/officeDocument/2006/relationships/hyperlink" Target="http://www.florida-arts.org/documents/guidelines/2014-2015.gps.guidelines.cfm" TargetMode="External"/><Relationship Id="rId86" Type="http://schemas.openxmlformats.org/officeDocument/2006/relationships/hyperlink" Target="http://www.sunbiz.org" TargetMode="External"/><Relationship Id="rId94" Type="http://schemas.openxmlformats.org/officeDocument/2006/relationships/hyperlink" Target="http://www.florida-arts.org/documents/guidelines/2014-2015.gps.guidelines.cfm" TargetMode="External"/><Relationship Id="rId99" Type="http://schemas.openxmlformats.org/officeDocument/2006/relationships/hyperlink" Target="http://www.florida-arts.org/documents/guidelines/2014-2015.gps.guidelines.cfm" TargetMode="External"/><Relationship Id="rId101" Type="http://schemas.openxmlformats.org/officeDocument/2006/relationships/hyperlink" Target="http://www.florida-arts.org/documents/guidelines/2014-2015.gps.guidelines.cfm" TargetMode="External"/><Relationship Id="rId122" Type="http://schemas.openxmlformats.org/officeDocument/2006/relationships/hyperlink" Target="http://www.florida-arts.org/documents/guidelines/2014-2015.gps.guidelines.cfm" TargetMode="External"/><Relationship Id="rId130" Type="http://schemas.openxmlformats.org/officeDocument/2006/relationships/hyperlink" Target="http://www.florida-arts.org/documents/guidelines/2014-2015.gps.guidelines.cfm" TargetMode="External"/><Relationship Id="rId4" Type="http://schemas.openxmlformats.org/officeDocument/2006/relationships/webSettings" Target="webSettings.xml"/><Relationship Id="rId9" Type="http://schemas.openxmlformats.org/officeDocument/2006/relationships/hyperlink" Target="http://www.florida-arts.org/about/strategicplan/" TargetMode="External"/><Relationship Id="rId13" Type="http://schemas.openxmlformats.org/officeDocument/2006/relationships/hyperlink" Target="http://www.florida-arts.org/documents/guidelines/2014-2015.gps.guidelines.cfm" TargetMode="External"/><Relationship Id="rId18" Type="http://schemas.openxmlformats.org/officeDocument/2006/relationships/hyperlink" Target="http://www.florida-arts.org/documents/guidelines/2014-2015.gps.guidelines.cfm" TargetMode="External"/><Relationship Id="rId39" Type="http://schemas.openxmlformats.org/officeDocument/2006/relationships/hyperlink" Target="http://www.florida-arts.org/documents/guidelines/2014-2015.gps.guidelines.cfm" TargetMode="External"/><Relationship Id="rId109" Type="http://schemas.openxmlformats.org/officeDocument/2006/relationships/hyperlink" Target="http://www.florida-arts.org/documents/guidelines/2014-2015.gps.guidelines.cfm" TargetMode="External"/><Relationship Id="rId34" Type="http://schemas.openxmlformats.org/officeDocument/2006/relationships/hyperlink" Target="http://www.florida-arts.org/documents/guidelines/2014-2015.gps.guidelines.cfm" TargetMode="External"/><Relationship Id="rId50" Type="http://schemas.openxmlformats.org/officeDocument/2006/relationships/hyperlink" Target="http://www.florida-arts.org/documents/guidelines/2014-2015.gps.guidelines.cfm" TargetMode="External"/><Relationship Id="rId55" Type="http://schemas.openxmlformats.org/officeDocument/2006/relationships/hyperlink" Target="http://www.florida-arts.org/documents/guidelines/2014-2015.gps.guidelines.cfm" TargetMode="External"/><Relationship Id="rId76" Type="http://schemas.openxmlformats.org/officeDocument/2006/relationships/hyperlink" Target="http://www.florida-arts.org/documents/guidelines/2014-2015.gps.guidelines.cfm" TargetMode="External"/><Relationship Id="rId97" Type="http://schemas.openxmlformats.org/officeDocument/2006/relationships/hyperlink" Target="http://www.florida-arts.org/documents/guidelines/2014-2015.gps.guidelines.cfm" TargetMode="External"/><Relationship Id="rId104" Type="http://schemas.openxmlformats.org/officeDocument/2006/relationships/hyperlink" Target="http://www.florida-arts.org/resources/termlookup.cfm?term=art-museum" TargetMode="External"/><Relationship Id="rId120" Type="http://schemas.openxmlformats.org/officeDocument/2006/relationships/hyperlink" Target="http://www.florida-arts.org/documents/guidelines/2014-2015.gps.guidelines.cfm" TargetMode="External"/><Relationship Id="rId125" Type="http://schemas.openxmlformats.org/officeDocument/2006/relationships/hyperlink" Target="http://www.florida-arts.org/resources/termlookup.cfm?term=regranting" TargetMode="External"/><Relationship Id="rId7" Type="http://schemas.openxmlformats.org/officeDocument/2006/relationships/hyperlink" Target="http://www.florida-arts.org/programs/gps/" TargetMode="External"/><Relationship Id="rId71" Type="http://schemas.openxmlformats.org/officeDocument/2006/relationships/hyperlink" Target="http://www.florida-arts.org/documents/guidelines/2014-2015.gps.guidelines.cfm" TargetMode="External"/><Relationship Id="rId92" Type="http://schemas.openxmlformats.org/officeDocument/2006/relationships/hyperlink" Target="http://www.florida-arts.org/documents/guidelines/2014-2015.gps.guidelines.cfm" TargetMode="External"/><Relationship Id="rId2" Type="http://schemas.openxmlformats.org/officeDocument/2006/relationships/styles" Target="styles.xml"/><Relationship Id="rId29" Type="http://schemas.openxmlformats.org/officeDocument/2006/relationships/hyperlink" Target="http://www.florida-arts.org/documents/guidelines/2014-2015.gps.guidelines.cfm" TargetMode="External"/><Relationship Id="rId24" Type="http://schemas.openxmlformats.org/officeDocument/2006/relationships/hyperlink" Target="http://www.florida-arts.org/documents/guidelines/2014-2015.gps.guidelines.cfm" TargetMode="External"/><Relationship Id="rId40" Type="http://schemas.openxmlformats.org/officeDocument/2006/relationships/hyperlink" Target="http://www.florida-arts.org/documents/guidelines/2014-2015.gps.guidelines.cfm" TargetMode="External"/><Relationship Id="rId45" Type="http://schemas.openxmlformats.org/officeDocument/2006/relationships/hyperlink" Target="http://www.florida-arts.org/documents/guidelines/2014-2015.gps.guidelines.cfm" TargetMode="External"/><Relationship Id="rId66" Type="http://schemas.openxmlformats.org/officeDocument/2006/relationships/hyperlink" Target="http://www.florida-arts.org/documents/guidelines/2014-2015.gps.guidelines.cfm" TargetMode="External"/><Relationship Id="rId87" Type="http://schemas.openxmlformats.org/officeDocument/2006/relationships/hyperlink" Target="http://www.sunbiz.org/search.html" TargetMode="External"/><Relationship Id="rId110" Type="http://schemas.openxmlformats.org/officeDocument/2006/relationships/hyperlink" Target="http://www.florida-arts.org/documents/guidelines/2014-2015.gps.guidelines.cfm" TargetMode="External"/><Relationship Id="rId115" Type="http://schemas.openxmlformats.org/officeDocument/2006/relationships/hyperlink" Target="http://www.actorsequity.org" TargetMode="External"/><Relationship Id="rId131" Type="http://schemas.openxmlformats.org/officeDocument/2006/relationships/footer" Target="footer1.xml"/><Relationship Id="rId61" Type="http://schemas.openxmlformats.org/officeDocument/2006/relationships/hyperlink" Target="http://www.florida-arts.org/documents/guidelines/2014-2015.gps.guidelines.cfm" TargetMode="External"/><Relationship Id="rId82" Type="http://schemas.openxmlformats.org/officeDocument/2006/relationships/hyperlink" Target="http://www.florida-arts.org/documents/guidelines/2014-2015.gps.guidelines.cfm" TargetMode="External"/><Relationship Id="rId19" Type="http://schemas.openxmlformats.org/officeDocument/2006/relationships/hyperlink" Target="http://www.florida-arts.org/documents/guidelines/2014-2015.gps.guidelines.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8764</Words>
  <Characters>49959</Characters>
  <Application>Microsoft Office Word</Application>
  <DocSecurity>4</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Stage, Sarah</dc:creator>
  <cp:lastModifiedBy>Rey, Carlos A.</cp:lastModifiedBy>
  <cp:revision>2</cp:revision>
  <dcterms:created xsi:type="dcterms:W3CDTF">2014-02-11T15:00:00Z</dcterms:created>
  <dcterms:modified xsi:type="dcterms:W3CDTF">2014-02-11T15:00:00Z</dcterms:modified>
</cp:coreProperties>
</file>