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38E0E"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Subpart C—Employment of Minors Between 14 and 16 Years of Age (Child Labor Reg. 3)</w:t>
      </w:r>
    </w:p>
    <w:p w14:paraId="256DA1F4" w14:textId="77777777" w:rsidR="0012286C" w:rsidRPr="0012286C" w:rsidRDefault="0012286C" w:rsidP="0012286C">
      <w:pPr>
        <w:spacing w:after="0" w:line="240" w:lineRule="auto"/>
        <w:rPr>
          <w:rFonts w:eastAsia="Times New Roman" w:cs="Times New Roman"/>
          <w:kern w:val="0"/>
          <w:szCs w:val="24"/>
          <w14:ligatures w14:val="none"/>
        </w:rPr>
      </w:pPr>
      <w:r w:rsidRPr="0012286C">
        <w:rPr>
          <w:rFonts w:eastAsia="Times New Roman" w:cs="Times New Roman"/>
          <w:b/>
          <w:bCs/>
          <w:kern w:val="0"/>
          <w:szCs w:val="24"/>
          <w14:ligatures w14:val="none"/>
        </w:rPr>
        <w:t>Authority:</w:t>
      </w:r>
      <w:hyperlink r:id="rId4" w:tgtFrame="_blank" w:history="1">
        <w:r w:rsidRPr="0012286C">
          <w:rPr>
            <w:rFonts w:eastAsia="Times New Roman" w:cs="Times New Roman"/>
            <w:color w:val="0000FF"/>
            <w:kern w:val="0"/>
            <w:szCs w:val="24"/>
            <w:u w:val="single"/>
            <w14:ligatures w14:val="none"/>
          </w:rPr>
          <w:t>29 U.S.C. 203(l)</w:t>
        </w:r>
      </w:hyperlink>
      <w:r w:rsidRPr="0012286C">
        <w:rPr>
          <w:rFonts w:eastAsia="Times New Roman" w:cs="Times New Roman"/>
          <w:kern w:val="0"/>
          <w:szCs w:val="24"/>
          <w14:ligatures w14:val="none"/>
        </w:rPr>
        <w:t xml:space="preserve">, </w:t>
      </w:r>
      <w:hyperlink r:id="rId5" w:tgtFrame="_blank" w:history="1">
        <w:r w:rsidRPr="0012286C">
          <w:rPr>
            <w:rFonts w:eastAsia="Times New Roman" w:cs="Times New Roman"/>
            <w:color w:val="0000FF"/>
            <w:kern w:val="0"/>
            <w:szCs w:val="24"/>
            <w:u w:val="single"/>
            <w14:ligatures w14:val="none"/>
          </w:rPr>
          <w:t>212</w:t>
        </w:r>
      </w:hyperlink>
      <w:r w:rsidRPr="0012286C">
        <w:rPr>
          <w:rFonts w:eastAsia="Times New Roman" w:cs="Times New Roman"/>
          <w:kern w:val="0"/>
          <w:szCs w:val="24"/>
          <w14:ligatures w14:val="none"/>
        </w:rPr>
        <w:t xml:space="preserve">, </w:t>
      </w:r>
      <w:hyperlink r:id="rId6" w:tgtFrame="_blank" w:history="1">
        <w:r w:rsidRPr="0012286C">
          <w:rPr>
            <w:rFonts w:eastAsia="Times New Roman" w:cs="Times New Roman"/>
            <w:color w:val="0000FF"/>
            <w:kern w:val="0"/>
            <w:szCs w:val="24"/>
            <w:u w:val="single"/>
            <w14:ligatures w14:val="none"/>
          </w:rPr>
          <w:t>213(c)</w:t>
        </w:r>
      </w:hyperlink>
      <w:r w:rsidRPr="0012286C">
        <w:rPr>
          <w:rFonts w:eastAsia="Times New Roman" w:cs="Times New Roman"/>
          <w:kern w:val="0"/>
          <w:szCs w:val="24"/>
          <w14:ligatures w14:val="none"/>
        </w:rPr>
        <w:t xml:space="preserve">. </w:t>
      </w:r>
    </w:p>
    <w:p w14:paraId="79EAD292"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570.31 Secretary's determinations concerning the employment of minors 14 and 15 years of age.</w:t>
      </w:r>
    </w:p>
    <w:p w14:paraId="409D2F70"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 xml:space="preserve">The employment of minors between 14 and 16 years of age in the occupations, for the periods, and under the conditions specified in </w:t>
      </w:r>
      <w:hyperlink r:id="rId7" w:history="1">
        <w:r w:rsidRPr="0012286C">
          <w:rPr>
            <w:rFonts w:eastAsia="Times New Roman" w:cs="Times New Roman"/>
            <w:color w:val="0000FF"/>
            <w:kern w:val="0"/>
            <w:szCs w:val="24"/>
            <w:u w:val="single"/>
            <w14:ligatures w14:val="none"/>
          </w:rPr>
          <w:t>§ 570.34</w:t>
        </w:r>
      </w:hyperlink>
      <w:r w:rsidRPr="0012286C">
        <w:rPr>
          <w:rFonts w:eastAsia="Times New Roman" w:cs="Times New Roman"/>
          <w:kern w:val="0"/>
          <w:szCs w:val="24"/>
          <w14:ligatures w14:val="none"/>
        </w:rPr>
        <w:t xml:space="preserve"> and </w:t>
      </w:r>
      <w:hyperlink r:id="rId8" w:history="1">
        <w:r w:rsidRPr="0012286C">
          <w:rPr>
            <w:rFonts w:eastAsia="Times New Roman" w:cs="Times New Roman"/>
            <w:color w:val="0000FF"/>
            <w:kern w:val="0"/>
            <w:szCs w:val="24"/>
            <w:u w:val="single"/>
            <w14:ligatures w14:val="none"/>
          </w:rPr>
          <w:t>§ 570.35</w:t>
        </w:r>
      </w:hyperlink>
      <w:r w:rsidRPr="0012286C">
        <w:rPr>
          <w:rFonts w:eastAsia="Times New Roman" w:cs="Times New Roman"/>
          <w:kern w:val="0"/>
          <w:szCs w:val="24"/>
          <w14:ligatures w14:val="none"/>
        </w:rPr>
        <w:t>, does not interfere with their schooling or with their health and well-being and shall not be deemed to be oppressive child labor.</w:t>
      </w:r>
    </w:p>
    <w:p w14:paraId="6931B407"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9" w:history="1">
        <w:r w:rsidRPr="0012286C">
          <w:rPr>
            <w:rFonts w:eastAsia="Times New Roman" w:cs="Times New Roman"/>
            <w:color w:val="0000FF"/>
            <w:kern w:val="0"/>
            <w:szCs w:val="24"/>
            <w:u w:val="single"/>
            <w14:ligatures w14:val="none"/>
          </w:rPr>
          <w:t>75 FR 28448</w:t>
        </w:r>
      </w:hyperlink>
      <w:r w:rsidRPr="0012286C">
        <w:rPr>
          <w:rFonts w:eastAsia="Times New Roman" w:cs="Times New Roman"/>
          <w:kern w:val="0"/>
          <w:szCs w:val="24"/>
          <w14:ligatures w14:val="none"/>
        </w:rPr>
        <w:t xml:space="preserve">, May 20, 2010] </w:t>
      </w:r>
    </w:p>
    <w:p w14:paraId="32D4504D"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570.32 Effect of this subpart.</w:t>
      </w:r>
    </w:p>
    <w:p w14:paraId="1619790F"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 xml:space="preserve">This subpart concerns the employment of youth between 14 and 16 years of age in nonagricultural occupations; standards for the employment of minors in agricultural occupations are detailed in subpart E-1. The employment (including suffering or permitting to work) by an employer of minors 14 and 15 years of age in occupations detailed in </w:t>
      </w:r>
      <w:hyperlink r:id="rId10" w:history="1">
        <w:r w:rsidRPr="0012286C">
          <w:rPr>
            <w:rFonts w:eastAsia="Times New Roman" w:cs="Times New Roman"/>
            <w:color w:val="0000FF"/>
            <w:kern w:val="0"/>
            <w:szCs w:val="24"/>
            <w:u w:val="single"/>
            <w14:ligatures w14:val="none"/>
          </w:rPr>
          <w:t>§ 570.34</w:t>
        </w:r>
      </w:hyperlink>
      <w:r w:rsidRPr="0012286C">
        <w:rPr>
          <w:rFonts w:eastAsia="Times New Roman" w:cs="Times New Roman"/>
          <w:kern w:val="0"/>
          <w:szCs w:val="24"/>
          <w14:ligatures w14:val="none"/>
        </w:rPr>
        <w:t xml:space="preserve">, for the periods and under the conditions specified in </w:t>
      </w:r>
      <w:hyperlink r:id="rId11" w:history="1">
        <w:r w:rsidRPr="0012286C">
          <w:rPr>
            <w:rFonts w:eastAsia="Times New Roman" w:cs="Times New Roman"/>
            <w:color w:val="0000FF"/>
            <w:kern w:val="0"/>
            <w:szCs w:val="24"/>
            <w:u w:val="single"/>
            <w14:ligatures w14:val="none"/>
          </w:rPr>
          <w:t>§ 570.35</w:t>
        </w:r>
      </w:hyperlink>
      <w:r w:rsidRPr="0012286C">
        <w:rPr>
          <w:rFonts w:eastAsia="Times New Roman" w:cs="Times New Roman"/>
          <w:kern w:val="0"/>
          <w:szCs w:val="24"/>
          <w14:ligatures w14:val="none"/>
        </w:rPr>
        <w:t>, shall not be deemed to be oppressive child labor within the meaning of the Fair Labor Standards Act of 1938, as amended. Employment that is not specifically permitted is prohibited.</w:t>
      </w:r>
    </w:p>
    <w:p w14:paraId="6A45FB2E"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12" w:history="1">
        <w:r w:rsidRPr="0012286C">
          <w:rPr>
            <w:rFonts w:eastAsia="Times New Roman" w:cs="Times New Roman"/>
            <w:color w:val="0000FF"/>
            <w:kern w:val="0"/>
            <w:szCs w:val="24"/>
            <w:u w:val="single"/>
            <w14:ligatures w14:val="none"/>
          </w:rPr>
          <w:t>75 FR 28448</w:t>
        </w:r>
      </w:hyperlink>
      <w:r w:rsidRPr="0012286C">
        <w:rPr>
          <w:rFonts w:eastAsia="Times New Roman" w:cs="Times New Roman"/>
          <w:kern w:val="0"/>
          <w:szCs w:val="24"/>
          <w14:ligatures w14:val="none"/>
        </w:rPr>
        <w:t xml:space="preserve">, May 20, 2010] </w:t>
      </w:r>
    </w:p>
    <w:p w14:paraId="19C1FF89"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570.33 Occupations that are prohibited to minors 14 and 15 years of age.</w:t>
      </w:r>
    </w:p>
    <w:p w14:paraId="4274ECDB"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The following occupations, which is not an exhaustive list, constitute oppressive child labor within the meaning of the Fair Labor Standards Act when performed by minors who are 14 and 15 years of age:</w:t>
      </w:r>
    </w:p>
    <w:p w14:paraId="1AAF6F58"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(a) Manufacturing, mining, or processing occupations, including occupations requiring the performance of any duties in work rooms or work places where goods are manufactured, mined or otherwise processed, except as permitted in </w:t>
      </w:r>
      <w:hyperlink r:id="rId13" w:history="1">
        <w:r w:rsidRPr="0012286C">
          <w:rPr>
            <w:rFonts w:eastAsia="Times New Roman" w:cs="Times New Roman"/>
            <w:color w:val="0000FF"/>
            <w:kern w:val="0"/>
            <w:szCs w:val="24"/>
            <w:u w:val="single"/>
            <w14:ligatures w14:val="none"/>
          </w:rPr>
          <w:t>§ 570.34 of this subpart</w:t>
        </w:r>
      </w:hyperlink>
      <w:r w:rsidRPr="0012286C">
        <w:rPr>
          <w:rFonts w:eastAsia="Times New Roman" w:cs="Times New Roman"/>
          <w:kern w:val="0"/>
          <w:szCs w:val="24"/>
          <w14:ligatures w14:val="none"/>
        </w:rPr>
        <w:t>.</w:t>
      </w:r>
    </w:p>
    <w:p w14:paraId="574F3804"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(b) Occupations that the Secretary of Labor may, pursuant to section 3(l) of the Fair Labor Standards Act, find and declare to be hazardous for the employment of minors between 16 and 18 years of age or detrimental to their health or well-being.</w:t>
      </w:r>
    </w:p>
    <w:p w14:paraId="1524E25F"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lastRenderedPageBreak/>
        <w:t>(c) Occupations that involve operating, tending, setting up, adjusting, cleaning, oiling, or repairing hoisting apparatus.</w:t>
      </w:r>
    </w:p>
    <w:p w14:paraId="430D2616"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(d) Work performed in or about boiler or engine rooms or in connection with the maintenance or repair of the establishment, machines, or equipment.</w:t>
      </w:r>
    </w:p>
    <w:p w14:paraId="6A7AF015"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(e) Occupations that involve operating, tending, setting up, adjusting, cleaning, oiling, or repairing any power-driven machinery, including but not limited to lawn mowers, golf carts, all-terrain vehicles, trimmers, cutters, weed-eaters, edgers, food slicers, food grinders, food choppers, food processors, food cutters, and food mixers. Youth 14 and 15 years of age may, however, operate office equipment pursuant to </w:t>
      </w:r>
      <w:hyperlink r:id="rId14" w:anchor="p-570.34(a)" w:history="1">
        <w:r w:rsidRPr="0012286C">
          <w:rPr>
            <w:rFonts w:eastAsia="Times New Roman" w:cs="Times New Roman"/>
            <w:color w:val="0000FF"/>
            <w:kern w:val="0"/>
            <w:szCs w:val="24"/>
            <w:u w:val="single"/>
            <w14:ligatures w14:val="none"/>
          </w:rPr>
          <w:t>§ 570.34(a)</w:t>
        </w:r>
      </w:hyperlink>
      <w:r w:rsidRPr="0012286C">
        <w:rPr>
          <w:rFonts w:eastAsia="Times New Roman" w:cs="Times New Roman"/>
          <w:kern w:val="0"/>
          <w:szCs w:val="24"/>
          <w14:ligatures w14:val="none"/>
        </w:rPr>
        <w:t xml:space="preserve"> and vacuum cleaners and floor waxers pursuant to </w:t>
      </w:r>
      <w:hyperlink r:id="rId15" w:anchor="p-570.34(h)" w:history="1">
        <w:r w:rsidRPr="0012286C">
          <w:rPr>
            <w:rFonts w:eastAsia="Times New Roman" w:cs="Times New Roman"/>
            <w:color w:val="0000FF"/>
            <w:kern w:val="0"/>
            <w:szCs w:val="24"/>
            <w:u w:val="single"/>
            <w14:ligatures w14:val="none"/>
          </w:rPr>
          <w:t>§ 570.34(h)</w:t>
        </w:r>
      </w:hyperlink>
      <w:r w:rsidRPr="0012286C">
        <w:rPr>
          <w:rFonts w:eastAsia="Times New Roman" w:cs="Times New Roman"/>
          <w:kern w:val="0"/>
          <w:szCs w:val="24"/>
          <w14:ligatures w14:val="none"/>
        </w:rPr>
        <w:t>.</w:t>
      </w:r>
    </w:p>
    <w:p w14:paraId="09594A85"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(f) The operation of motor vehicles; the service as helpers on such vehicles except those tasks permitted by </w:t>
      </w:r>
      <w:hyperlink r:id="rId16" w:anchor="p-570.34(k)" w:history="1">
        <w:r w:rsidRPr="0012286C">
          <w:rPr>
            <w:rFonts w:eastAsia="Times New Roman" w:cs="Times New Roman"/>
            <w:color w:val="0000FF"/>
            <w:kern w:val="0"/>
            <w:szCs w:val="24"/>
            <w:u w:val="single"/>
            <w14:ligatures w14:val="none"/>
          </w:rPr>
          <w:t>§ 570.34(k)</w:t>
        </w:r>
      </w:hyperlink>
      <w:r w:rsidRPr="0012286C">
        <w:rPr>
          <w:rFonts w:eastAsia="Times New Roman" w:cs="Times New Roman"/>
          <w:kern w:val="0"/>
          <w:szCs w:val="24"/>
          <w14:ligatures w14:val="none"/>
        </w:rPr>
        <w:t xml:space="preserve">; and the riding on a motor vehicle, inside or outside of an enclosed passenger compartment, except as permitted by </w:t>
      </w:r>
      <w:hyperlink r:id="rId17" w:anchor="p-570.34(o)" w:history="1">
        <w:r w:rsidRPr="0012286C">
          <w:rPr>
            <w:rFonts w:eastAsia="Times New Roman" w:cs="Times New Roman"/>
            <w:color w:val="0000FF"/>
            <w:kern w:val="0"/>
            <w:szCs w:val="24"/>
            <w:u w:val="single"/>
            <w14:ligatures w14:val="none"/>
          </w:rPr>
          <w:t>§ 570.34(o)</w:t>
        </w:r>
      </w:hyperlink>
      <w:r w:rsidRPr="0012286C">
        <w:rPr>
          <w:rFonts w:eastAsia="Times New Roman" w:cs="Times New Roman"/>
          <w:kern w:val="0"/>
          <w:szCs w:val="24"/>
          <w14:ligatures w14:val="none"/>
        </w:rPr>
        <w:t>.</w:t>
      </w:r>
    </w:p>
    <w:p w14:paraId="418C9194"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(g) Outside window washing that involves working from </w:t>
      </w:r>
      <w:proofErr w:type="gramStart"/>
      <w:r w:rsidRPr="0012286C">
        <w:rPr>
          <w:rFonts w:eastAsia="Times New Roman" w:cs="Times New Roman"/>
          <w:kern w:val="0"/>
          <w:szCs w:val="24"/>
          <w14:ligatures w14:val="none"/>
        </w:rPr>
        <w:t>window sills</w:t>
      </w:r>
      <w:proofErr w:type="gramEnd"/>
      <w:r w:rsidRPr="0012286C">
        <w:rPr>
          <w:rFonts w:eastAsia="Times New Roman" w:cs="Times New Roman"/>
          <w:kern w:val="0"/>
          <w:szCs w:val="24"/>
          <w14:ligatures w14:val="none"/>
        </w:rPr>
        <w:t>, and all work requiring the use of ladders, scaffolds, or their substitutes.</w:t>
      </w:r>
    </w:p>
    <w:p w14:paraId="48B9BC9F"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(h) All baking and cooking activities except that cooking which is permitted by </w:t>
      </w:r>
      <w:hyperlink r:id="rId18" w:anchor="p-570.34(c)" w:history="1">
        <w:r w:rsidRPr="0012286C">
          <w:rPr>
            <w:rFonts w:eastAsia="Times New Roman" w:cs="Times New Roman"/>
            <w:color w:val="0000FF"/>
            <w:kern w:val="0"/>
            <w:szCs w:val="24"/>
            <w:u w:val="single"/>
            <w14:ligatures w14:val="none"/>
          </w:rPr>
          <w:t>§ 570.34(c)</w:t>
        </w:r>
      </w:hyperlink>
      <w:r w:rsidRPr="0012286C">
        <w:rPr>
          <w:rFonts w:eastAsia="Times New Roman" w:cs="Times New Roman"/>
          <w:kern w:val="0"/>
          <w:szCs w:val="24"/>
          <w14:ligatures w14:val="none"/>
        </w:rPr>
        <w:t>.</w:t>
      </w:r>
    </w:p>
    <w:p w14:paraId="18860225"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(i) Work in freezers and meat coolers and all work in the preparation of meats for sale except as permitted by </w:t>
      </w:r>
      <w:hyperlink r:id="rId19" w:anchor="p-570.34(j)" w:history="1">
        <w:r w:rsidRPr="0012286C">
          <w:rPr>
            <w:rFonts w:eastAsia="Times New Roman" w:cs="Times New Roman"/>
            <w:color w:val="0000FF"/>
            <w:kern w:val="0"/>
            <w:szCs w:val="24"/>
            <w:u w:val="single"/>
            <w14:ligatures w14:val="none"/>
          </w:rPr>
          <w:t>§ 570.34(j)</w:t>
        </w:r>
      </w:hyperlink>
      <w:r w:rsidRPr="0012286C">
        <w:rPr>
          <w:rFonts w:eastAsia="Times New Roman" w:cs="Times New Roman"/>
          <w:kern w:val="0"/>
          <w:szCs w:val="24"/>
          <w14:ligatures w14:val="none"/>
        </w:rPr>
        <w:t xml:space="preserve">. This section, however, does not prohibit the employment of 14- and 15-year-olds whose duties require them to occasionally enter freezers only momentarily to retrieve items as permitted by </w:t>
      </w:r>
      <w:hyperlink r:id="rId20" w:anchor="p-570.34(i)" w:history="1">
        <w:r w:rsidRPr="0012286C">
          <w:rPr>
            <w:rFonts w:eastAsia="Times New Roman" w:cs="Times New Roman"/>
            <w:color w:val="0000FF"/>
            <w:kern w:val="0"/>
            <w:szCs w:val="24"/>
            <w:u w:val="single"/>
            <w14:ligatures w14:val="none"/>
          </w:rPr>
          <w:t>§ 570.34(i)</w:t>
        </w:r>
      </w:hyperlink>
      <w:r w:rsidRPr="0012286C">
        <w:rPr>
          <w:rFonts w:eastAsia="Times New Roman" w:cs="Times New Roman"/>
          <w:kern w:val="0"/>
          <w:szCs w:val="24"/>
          <w14:ligatures w14:val="none"/>
        </w:rPr>
        <w:t>.</w:t>
      </w:r>
    </w:p>
    <w:p w14:paraId="680D0BDF"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(j) Youth peddling, which entails the selling of goods or services to customers at locations other than the youth-employer's establishment, such as the customers' residences or places of business, or public places such as street corners and public transportation stations. Prohibited activities associated with youth peddling not only include the attempt to make a sale or the actual consummation of a sale, but also the preparatory and concluding tasks normally performed by a youth peddler in conjunction with his or her sales such as the loading and unloading of vans or other motor vehicles, the stocking and restocking of sales kits and trays, the exchanging of cash and checks with the employer, and the transportation of minors to and from the various sales areas by the employer. Prohibited youth peddling also includes such promotion activities as the holding, wearing, or waving of signs, merchandise, costumes, sandwich boards, or placards </w:t>
      </w:r>
      <w:proofErr w:type="gramStart"/>
      <w:r w:rsidRPr="0012286C">
        <w:rPr>
          <w:rFonts w:eastAsia="Times New Roman" w:cs="Times New Roman"/>
          <w:kern w:val="0"/>
          <w:szCs w:val="24"/>
          <w14:ligatures w14:val="none"/>
        </w:rPr>
        <w:t>in order to</w:t>
      </w:r>
      <w:proofErr w:type="gramEnd"/>
      <w:r w:rsidRPr="0012286C">
        <w:rPr>
          <w:rFonts w:eastAsia="Times New Roman" w:cs="Times New Roman"/>
          <w:kern w:val="0"/>
          <w:szCs w:val="24"/>
          <w14:ligatures w14:val="none"/>
        </w:rPr>
        <w:t xml:space="preserve"> attract potential customers, except when performed inside of, or directly in front of, the employer's establishment providing the product, service, or event being advertised. This provision does not prohibit a young salesperson from conducting sales for his or her employer on property controlled by the employer that is out of doors but may properly be considered part of the employer's establishment. Youth may conduct sales in such employer exterior facilities, whether temporary or permanent, as garden centers, sidewalk sales, and parking lot sales, when employed by that establishment. Youth peddling does not include the activities of persons who, as volunteers and without compensation, sell goods or services on behalf of eleemosynary organizations or public agencies.</w:t>
      </w:r>
    </w:p>
    <w:p w14:paraId="578D6053"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lastRenderedPageBreak/>
        <w:t xml:space="preserve">(k) Loading and unloading of goods or property onto or from motor vehicles, railroad cars, or conveyors, except the loading and unloading of personal non-power-driven hand tools, personal protective equipment, and personal items to and from motor vehicles as permitted by </w:t>
      </w:r>
      <w:hyperlink r:id="rId21" w:anchor="p-570.34(k)" w:history="1">
        <w:r w:rsidRPr="0012286C">
          <w:rPr>
            <w:rFonts w:eastAsia="Times New Roman" w:cs="Times New Roman"/>
            <w:color w:val="0000FF"/>
            <w:kern w:val="0"/>
            <w:szCs w:val="24"/>
            <w:u w:val="single"/>
            <w14:ligatures w14:val="none"/>
          </w:rPr>
          <w:t>§ 570.34(k)</w:t>
        </w:r>
      </w:hyperlink>
      <w:r w:rsidRPr="0012286C">
        <w:rPr>
          <w:rFonts w:eastAsia="Times New Roman" w:cs="Times New Roman"/>
          <w:kern w:val="0"/>
          <w:szCs w:val="24"/>
          <w14:ligatures w14:val="none"/>
        </w:rPr>
        <w:t>.</w:t>
      </w:r>
    </w:p>
    <w:p w14:paraId="65B522B9"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(l) Catching and cooping of poultry in preparation for transport or for market.</w:t>
      </w:r>
    </w:p>
    <w:p w14:paraId="7101F37D"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(m) Public messenger service.</w:t>
      </w:r>
    </w:p>
    <w:p w14:paraId="72E6EBE8"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(n) Occupations in connection with:</w:t>
      </w:r>
    </w:p>
    <w:p w14:paraId="1FF519E5"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(1) Transportation of </w:t>
      </w:r>
      <w:proofErr w:type="gramStart"/>
      <w:r w:rsidRPr="0012286C">
        <w:rPr>
          <w:rFonts w:eastAsia="Times New Roman" w:cs="Times New Roman"/>
          <w:kern w:val="0"/>
          <w:szCs w:val="24"/>
          <w14:ligatures w14:val="none"/>
        </w:rPr>
        <w:t>persons</w:t>
      </w:r>
      <w:proofErr w:type="gramEnd"/>
      <w:r w:rsidRPr="0012286C">
        <w:rPr>
          <w:rFonts w:eastAsia="Times New Roman" w:cs="Times New Roman"/>
          <w:kern w:val="0"/>
          <w:szCs w:val="24"/>
          <w14:ligatures w14:val="none"/>
        </w:rPr>
        <w:t xml:space="preserve"> or property by rail, highway, air, water, pipeline, or other </w:t>
      </w:r>
      <w:proofErr w:type="gramStart"/>
      <w:r w:rsidRPr="0012286C">
        <w:rPr>
          <w:rFonts w:eastAsia="Times New Roman" w:cs="Times New Roman"/>
          <w:kern w:val="0"/>
          <w:szCs w:val="24"/>
          <w14:ligatures w14:val="none"/>
        </w:rPr>
        <w:t>means;</w:t>
      </w:r>
      <w:proofErr w:type="gramEnd"/>
    </w:p>
    <w:p w14:paraId="18EF2E5A"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(2) Warehousing and </w:t>
      </w:r>
      <w:proofErr w:type="gramStart"/>
      <w:r w:rsidRPr="0012286C">
        <w:rPr>
          <w:rFonts w:eastAsia="Times New Roman" w:cs="Times New Roman"/>
          <w:kern w:val="0"/>
          <w:szCs w:val="24"/>
          <w14:ligatures w14:val="none"/>
        </w:rPr>
        <w:t>storage;</w:t>
      </w:r>
      <w:proofErr w:type="gramEnd"/>
    </w:p>
    <w:p w14:paraId="2AD1E31A"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(3) Communications and public </w:t>
      </w:r>
      <w:proofErr w:type="gramStart"/>
      <w:r w:rsidRPr="0012286C">
        <w:rPr>
          <w:rFonts w:eastAsia="Times New Roman" w:cs="Times New Roman"/>
          <w:kern w:val="0"/>
          <w:szCs w:val="24"/>
          <w14:ligatures w14:val="none"/>
        </w:rPr>
        <w:t>utilities;</w:t>
      </w:r>
      <w:proofErr w:type="gramEnd"/>
    </w:p>
    <w:p w14:paraId="51021CF5"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(4) Construction (including demolition and repair); except such office work (including ticket office) or sales work in connection with </w:t>
      </w:r>
      <w:hyperlink r:id="rId22" w:anchor="p-570.33(n)(1)" w:history="1">
        <w:r w:rsidRPr="0012286C">
          <w:rPr>
            <w:rFonts w:eastAsia="Times New Roman" w:cs="Times New Roman"/>
            <w:color w:val="0000FF"/>
            <w:kern w:val="0"/>
            <w:szCs w:val="24"/>
            <w:u w:val="single"/>
            <w14:ligatures w14:val="none"/>
          </w:rPr>
          <w:t>paragraphs (n)(1)</w:t>
        </w:r>
      </w:hyperlink>
      <w:r w:rsidRPr="0012286C">
        <w:rPr>
          <w:rFonts w:eastAsia="Times New Roman" w:cs="Times New Roman"/>
          <w:kern w:val="0"/>
          <w:szCs w:val="24"/>
          <w14:ligatures w14:val="none"/>
        </w:rPr>
        <w:t xml:space="preserve">, </w:t>
      </w:r>
      <w:hyperlink r:id="rId23" w:anchor="p-570.33(n)(2)" w:history="1">
        <w:r w:rsidRPr="0012286C">
          <w:rPr>
            <w:rFonts w:eastAsia="Times New Roman" w:cs="Times New Roman"/>
            <w:color w:val="0000FF"/>
            <w:kern w:val="0"/>
            <w:szCs w:val="24"/>
            <w:u w:val="single"/>
            <w14:ligatures w14:val="none"/>
          </w:rPr>
          <w:t>(2)</w:t>
        </w:r>
      </w:hyperlink>
      <w:r w:rsidRPr="0012286C">
        <w:rPr>
          <w:rFonts w:eastAsia="Times New Roman" w:cs="Times New Roman"/>
          <w:kern w:val="0"/>
          <w:szCs w:val="24"/>
          <w14:ligatures w14:val="none"/>
        </w:rPr>
        <w:t xml:space="preserve">, </w:t>
      </w:r>
      <w:hyperlink r:id="rId24" w:anchor="p-570.33(n)(3)" w:history="1">
        <w:r w:rsidRPr="0012286C">
          <w:rPr>
            <w:rFonts w:eastAsia="Times New Roman" w:cs="Times New Roman"/>
            <w:color w:val="0000FF"/>
            <w:kern w:val="0"/>
            <w:szCs w:val="24"/>
            <w:u w:val="single"/>
            <w14:ligatures w14:val="none"/>
          </w:rPr>
          <w:t>(3)</w:t>
        </w:r>
      </w:hyperlink>
      <w:r w:rsidRPr="0012286C">
        <w:rPr>
          <w:rFonts w:eastAsia="Times New Roman" w:cs="Times New Roman"/>
          <w:kern w:val="0"/>
          <w:szCs w:val="24"/>
          <w14:ligatures w14:val="none"/>
        </w:rPr>
        <w:t xml:space="preserve">, and </w:t>
      </w:r>
      <w:hyperlink r:id="rId25" w:anchor="p-570.33(n)(4)" w:history="1">
        <w:r w:rsidRPr="0012286C">
          <w:rPr>
            <w:rFonts w:eastAsia="Times New Roman" w:cs="Times New Roman"/>
            <w:color w:val="0000FF"/>
            <w:kern w:val="0"/>
            <w:szCs w:val="24"/>
            <w:u w:val="single"/>
            <w14:ligatures w14:val="none"/>
          </w:rPr>
          <w:t>(4)</w:t>
        </w:r>
      </w:hyperlink>
      <w:r w:rsidRPr="0012286C">
        <w:rPr>
          <w:rFonts w:eastAsia="Times New Roman" w:cs="Times New Roman"/>
          <w:kern w:val="0"/>
          <w:szCs w:val="24"/>
          <w14:ligatures w14:val="none"/>
        </w:rPr>
        <w:t xml:space="preserve"> of this section, as does not involve the performance of any duties on trains, motor vehicles, aircraft, vessels, or other media of transportation or at the actual site of construction operations.</w:t>
      </w:r>
    </w:p>
    <w:p w14:paraId="591DCBE7"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26" w:history="1">
        <w:r w:rsidRPr="0012286C">
          <w:rPr>
            <w:rFonts w:eastAsia="Times New Roman" w:cs="Times New Roman"/>
            <w:color w:val="0000FF"/>
            <w:kern w:val="0"/>
            <w:szCs w:val="24"/>
            <w:u w:val="single"/>
            <w14:ligatures w14:val="none"/>
          </w:rPr>
          <w:t>75 FR 28448</w:t>
        </w:r>
      </w:hyperlink>
      <w:r w:rsidRPr="0012286C">
        <w:rPr>
          <w:rFonts w:eastAsia="Times New Roman" w:cs="Times New Roman"/>
          <w:kern w:val="0"/>
          <w:szCs w:val="24"/>
          <w14:ligatures w14:val="none"/>
        </w:rPr>
        <w:t xml:space="preserve">, May 20, 2010] </w:t>
      </w:r>
    </w:p>
    <w:p w14:paraId="67244225"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570.34 Occupations that may be performed by minors 14 and 15 years of age.</w:t>
      </w:r>
    </w:p>
    <w:p w14:paraId="750A6E7D"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 xml:space="preserve">This subpart authorizes only the following occupations in which the employment of minors 14 and 15 years of age is permitted when performed for periods and under conditions authorized by </w:t>
      </w:r>
      <w:hyperlink r:id="rId27" w:history="1">
        <w:r w:rsidRPr="0012286C">
          <w:rPr>
            <w:rFonts w:eastAsia="Times New Roman" w:cs="Times New Roman"/>
            <w:color w:val="0000FF"/>
            <w:kern w:val="0"/>
            <w:szCs w:val="24"/>
            <w:u w:val="single"/>
            <w14:ligatures w14:val="none"/>
          </w:rPr>
          <w:t>§ 570.35</w:t>
        </w:r>
      </w:hyperlink>
      <w:r w:rsidRPr="0012286C">
        <w:rPr>
          <w:rFonts w:eastAsia="Times New Roman" w:cs="Times New Roman"/>
          <w:kern w:val="0"/>
          <w:szCs w:val="24"/>
          <w14:ligatures w14:val="none"/>
        </w:rPr>
        <w:t xml:space="preserve"> and not involving occupations prohibited by </w:t>
      </w:r>
      <w:hyperlink r:id="rId28" w:history="1">
        <w:r w:rsidRPr="0012286C">
          <w:rPr>
            <w:rFonts w:eastAsia="Times New Roman" w:cs="Times New Roman"/>
            <w:color w:val="0000FF"/>
            <w:kern w:val="0"/>
            <w:szCs w:val="24"/>
            <w:u w:val="single"/>
            <w14:ligatures w14:val="none"/>
          </w:rPr>
          <w:t>§ 570.33</w:t>
        </w:r>
      </w:hyperlink>
      <w:r w:rsidRPr="0012286C">
        <w:rPr>
          <w:rFonts w:eastAsia="Times New Roman" w:cs="Times New Roman"/>
          <w:kern w:val="0"/>
          <w:szCs w:val="24"/>
          <w14:ligatures w14:val="none"/>
        </w:rPr>
        <w:t xml:space="preserve"> or performed in areas or industries prohibited by </w:t>
      </w:r>
      <w:hyperlink r:id="rId29" w:history="1">
        <w:r w:rsidRPr="0012286C">
          <w:rPr>
            <w:rFonts w:eastAsia="Times New Roman" w:cs="Times New Roman"/>
            <w:color w:val="0000FF"/>
            <w:kern w:val="0"/>
            <w:szCs w:val="24"/>
            <w:u w:val="single"/>
            <w14:ligatures w14:val="none"/>
          </w:rPr>
          <w:t>§ 570.33</w:t>
        </w:r>
      </w:hyperlink>
      <w:r w:rsidRPr="0012286C">
        <w:rPr>
          <w:rFonts w:eastAsia="Times New Roman" w:cs="Times New Roman"/>
          <w:kern w:val="0"/>
          <w:szCs w:val="24"/>
          <w14:ligatures w14:val="none"/>
        </w:rPr>
        <w:t>.</w:t>
      </w:r>
    </w:p>
    <w:p w14:paraId="2C3DA494"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(a) Office and clerical work, including the operation of office machines.</w:t>
      </w:r>
    </w:p>
    <w:p w14:paraId="53DF7C49"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(b) Work of an intellectual or artistically creative nature such as, but not limited to, computer programming, the writing of software, teaching or performing as a tutor, serving as a peer counselor or teacher's assistant, singing, the playing of a musical instrument, and drawing, as long as such employment complies with all the other provisions contained in </w:t>
      </w:r>
      <w:hyperlink r:id="rId30" w:history="1">
        <w:r w:rsidRPr="0012286C">
          <w:rPr>
            <w:rFonts w:eastAsia="Times New Roman" w:cs="Times New Roman"/>
            <w:color w:val="0000FF"/>
            <w:kern w:val="0"/>
            <w:szCs w:val="24"/>
            <w:u w:val="single"/>
            <w14:ligatures w14:val="none"/>
          </w:rPr>
          <w:t>§§ 570.33</w:t>
        </w:r>
      </w:hyperlink>
      <w:r w:rsidRPr="0012286C">
        <w:rPr>
          <w:rFonts w:eastAsia="Times New Roman" w:cs="Times New Roman"/>
          <w:kern w:val="0"/>
          <w:szCs w:val="24"/>
          <w14:ligatures w14:val="none"/>
        </w:rPr>
        <w:t xml:space="preserve">, </w:t>
      </w:r>
      <w:hyperlink r:id="rId31" w:history="1">
        <w:r w:rsidRPr="0012286C">
          <w:rPr>
            <w:rFonts w:eastAsia="Times New Roman" w:cs="Times New Roman"/>
            <w:color w:val="0000FF"/>
            <w:kern w:val="0"/>
            <w:szCs w:val="24"/>
            <w:u w:val="single"/>
            <w14:ligatures w14:val="none"/>
          </w:rPr>
          <w:t>570.34</w:t>
        </w:r>
      </w:hyperlink>
      <w:r w:rsidRPr="0012286C">
        <w:rPr>
          <w:rFonts w:eastAsia="Times New Roman" w:cs="Times New Roman"/>
          <w:kern w:val="0"/>
          <w:szCs w:val="24"/>
          <w14:ligatures w14:val="none"/>
        </w:rPr>
        <w:t xml:space="preserve">, and </w:t>
      </w:r>
      <w:hyperlink r:id="rId32" w:history="1">
        <w:r w:rsidRPr="0012286C">
          <w:rPr>
            <w:rFonts w:eastAsia="Times New Roman" w:cs="Times New Roman"/>
            <w:color w:val="0000FF"/>
            <w:kern w:val="0"/>
            <w:szCs w:val="24"/>
            <w:u w:val="single"/>
            <w14:ligatures w14:val="none"/>
          </w:rPr>
          <w:t>570.35</w:t>
        </w:r>
      </w:hyperlink>
      <w:r w:rsidRPr="0012286C">
        <w:rPr>
          <w:rFonts w:eastAsia="Times New Roman" w:cs="Times New Roman"/>
          <w:kern w:val="0"/>
          <w:szCs w:val="24"/>
          <w14:ligatures w14:val="none"/>
        </w:rPr>
        <w:t>. Artistically creative work is limited to work in a recognized field of artistic or creative endeavor.</w:t>
      </w:r>
    </w:p>
    <w:p w14:paraId="3FAFD10A"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(c) Cooking with electric or gas grills which does not involve cooking over an open flame (Note: This provision does not authorize cooking with equipment such as rotisseries, broilers, pressurized equipment including fryolators, and cooking devices that operate at extremely high </w:t>
      </w:r>
      <w:r w:rsidRPr="0012286C">
        <w:rPr>
          <w:rFonts w:eastAsia="Times New Roman" w:cs="Times New Roman"/>
          <w:kern w:val="0"/>
          <w:szCs w:val="24"/>
          <w14:ligatures w14:val="none"/>
        </w:rPr>
        <w:lastRenderedPageBreak/>
        <w:t>temperatures such as “Neico broilers”). Cooking is also permitted with deep fryers that are equipped with and utilize a device which automatically lowers the baskets into the hot oil or grease and automatically raises the baskets from the hot oil or grease.</w:t>
      </w:r>
    </w:p>
    <w:p w14:paraId="56F34246"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(d) Cashiering, selling, modeling, </w:t>
      </w:r>
      <w:proofErr w:type="gramStart"/>
      <w:r w:rsidRPr="0012286C">
        <w:rPr>
          <w:rFonts w:eastAsia="Times New Roman" w:cs="Times New Roman"/>
          <w:kern w:val="0"/>
          <w:szCs w:val="24"/>
          <w14:ligatures w14:val="none"/>
        </w:rPr>
        <w:t>art work</w:t>
      </w:r>
      <w:proofErr w:type="gramEnd"/>
      <w:r w:rsidRPr="0012286C">
        <w:rPr>
          <w:rFonts w:eastAsia="Times New Roman" w:cs="Times New Roman"/>
          <w:kern w:val="0"/>
          <w:szCs w:val="24"/>
          <w14:ligatures w14:val="none"/>
        </w:rPr>
        <w:t>, work in advertising departments, window trimming, and comparative shopping.</w:t>
      </w:r>
    </w:p>
    <w:p w14:paraId="4D4268DF"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(e) Price marking and tagging by hand or machine, assembling orders, packing, and shelving.</w:t>
      </w:r>
    </w:p>
    <w:p w14:paraId="07BE0D01"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(f) Bagging and carrying out customers' orders.</w:t>
      </w:r>
    </w:p>
    <w:p w14:paraId="2105989C"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(g) Errand and delivery work by foot, bicycle, and public transportation.</w:t>
      </w:r>
    </w:p>
    <w:p w14:paraId="6EBC69D1"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(h) </w:t>
      </w:r>
      <w:proofErr w:type="spellStart"/>
      <w:r w:rsidRPr="0012286C">
        <w:rPr>
          <w:rFonts w:eastAsia="Times New Roman" w:cs="Times New Roman"/>
          <w:kern w:val="0"/>
          <w:szCs w:val="24"/>
          <w14:ligatures w14:val="none"/>
        </w:rPr>
        <w:t>Clean up</w:t>
      </w:r>
      <w:proofErr w:type="spellEnd"/>
      <w:r w:rsidRPr="0012286C">
        <w:rPr>
          <w:rFonts w:eastAsia="Times New Roman" w:cs="Times New Roman"/>
          <w:kern w:val="0"/>
          <w:szCs w:val="24"/>
          <w14:ligatures w14:val="none"/>
        </w:rPr>
        <w:t xml:space="preserve"> work, including the use of vacuum cleaners and floor waxers, and the maintenance of grounds, but not including the use of power-driven mowers, cutters, trimmers, edgers, or similar equipment.</w:t>
      </w:r>
    </w:p>
    <w:p w14:paraId="4D346C43"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(i) Kitchen work and other work involved in preparing and serving food and beverages, including operating machines and devices used in performing such work. Examples of permitted machines and devices include, but are not limited to, dishwashers, toasters, dumbwaiters, popcorn poppers, milk shake blenders, coffee grinders, automatic coffee machines, devices used to maintain the temperature of prepared foods (such as warmers, steam tables, and heat lamps), and microwave ovens that are used only to warm prepared food and do not have the capacity to warm above 140 °F. Minors are permitted to clean kitchen equipment (not otherwise prohibited), remove oil or grease filters, pour oil or grease through filters, and move receptacles containing hot grease or hot oil, but only when the equipment, surfaces, containers and liquids do not exceed a temperature of 100 °F. Minors are also permitted to occasionally enter freezers momentarily to retrieve items in conjunction with restocking or food preparation.</w:t>
      </w:r>
    </w:p>
    <w:p w14:paraId="6F2A318F"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(j) Cleaning vegetables and fruits, and the wrapping, sealing, labeling, weighing, pricing, and stocking of items, including vegetables, fruits, and meats, when performed in areas physically separate from a freezer or meat cooler.</w:t>
      </w:r>
    </w:p>
    <w:p w14:paraId="40BC3861"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(k) The loading onto motor vehicles and the unloading from motor vehicles of the light, non-power-driven, hand tools and personal protective equipment that the minor will use as part of his or her employment at the work site; and the loading onto motor vehicles and the unloading from motor vehicles of personal items such as a back pack, a lunch box, or a coat that the minor is permitted to take to the work site. Such light tools would include, but are not limited to, rakes, hand-held clippers, shovels, and brooms. Such light tools would not include items like trash, sales kits, promotion items or items for sale, lawn mowers, or other power-driven lawn maintenance equipment. Such minors would not be permitted to load or unload safety equipment such as barriers, cones, or signage.</w:t>
      </w:r>
    </w:p>
    <w:p w14:paraId="163C3B49" w14:textId="4A33B185" w:rsidR="0012286C" w:rsidRPr="0012286C" w:rsidRDefault="0012286C" w:rsidP="00A309DB">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(l) (1) </w:t>
      </w:r>
      <w:r w:rsidRPr="0012286C">
        <w:rPr>
          <w:rFonts w:eastAsia="Times New Roman" w:cs="Times New Roman"/>
          <w:b/>
          <w:bCs/>
          <w:i/>
          <w:iCs/>
          <w:kern w:val="0"/>
          <w:szCs w:val="24"/>
          <w14:ligatures w14:val="none"/>
        </w:rPr>
        <w:t>Lifeguard.</w:t>
      </w:r>
      <w:r w:rsidRPr="0012286C">
        <w:rPr>
          <w:rFonts w:eastAsia="Times New Roman" w:cs="Times New Roman"/>
          <w:kern w:val="0"/>
          <w:szCs w:val="24"/>
          <w14:ligatures w14:val="none"/>
        </w:rPr>
        <w:t xml:space="preserve"> The employment of 15-year-olds (but not 14-year-olds) to perform permitted lifeguard duties at traditional swimming pools and water amusement parks (including such </w:t>
      </w:r>
      <w:r w:rsidRPr="0012286C">
        <w:rPr>
          <w:rFonts w:eastAsia="Times New Roman" w:cs="Times New Roman"/>
          <w:kern w:val="0"/>
          <w:szCs w:val="24"/>
          <w14:ligatures w14:val="none"/>
        </w:rPr>
        <w:lastRenderedPageBreak/>
        <w:t xml:space="preserve">water park facilities as wave pools, lazy rivers, specialized activity areas that may include </w:t>
      </w:r>
      <w:proofErr w:type="spellStart"/>
      <w:r w:rsidRPr="0012286C">
        <w:rPr>
          <w:rFonts w:eastAsia="Times New Roman" w:cs="Times New Roman"/>
          <w:kern w:val="0"/>
          <w:szCs w:val="24"/>
          <w14:ligatures w14:val="none"/>
        </w:rPr>
        <w:t>water falls</w:t>
      </w:r>
      <w:proofErr w:type="spellEnd"/>
      <w:r w:rsidRPr="0012286C">
        <w:rPr>
          <w:rFonts w:eastAsia="Times New Roman" w:cs="Times New Roman"/>
          <w:kern w:val="0"/>
          <w:szCs w:val="24"/>
          <w14:ligatures w14:val="none"/>
        </w:rPr>
        <w:t xml:space="preserve"> and sprinkler areas, and baby pools; but not including the elevated areas of power-driven water slides) when such youth have been trained and certified by the American Red Cross, or a similar certifying organization, in aquatics and water safety.</w:t>
      </w:r>
    </w:p>
    <w:p w14:paraId="1FBB17A5"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(2) </w:t>
      </w:r>
      <w:r w:rsidRPr="0012286C">
        <w:rPr>
          <w:rFonts w:eastAsia="Times New Roman" w:cs="Times New Roman"/>
          <w:b/>
          <w:bCs/>
          <w:i/>
          <w:iCs/>
          <w:kern w:val="0"/>
          <w:szCs w:val="24"/>
          <w14:ligatures w14:val="none"/>
        </w:rPr>
        <w:t>Definitions.</w:t>
      </w:r>
      <w:r w:rsidRPr="0012286C">
        <w:rPr>
          <w:rFonts w:eastAsia="Times New Roman" w:cs="Times New Roman"/>
          <w:kern w:val="0"/>
          <w:szCs w:val="24"/>
          <w14:ligatures w14:val="none"/>
        </w:rPr>
        <w:t xml:space="preserve"> As used in this </w:t>
      </w:r>
      <w:hyperlink r:id="rId33" w:anchor="p-570.34(l)" w:history="1">
        <w:r w:rsidRPr="0012286C">
          <w:rPr>
            <w:rFonts w:eastAsia="Times New Roman" w:cs="Times New Roman"/>
            <w:color w:val="0000FF"/>
            <w:kern w:val="0"/>
            <w:szCs w:val="24"/>
            <w:u w:val="single"/>
            <w14:ligatures w14:val="none"/>
          </w:rPr>
          <w:t>paragraph (l)</w:t>
        </w:r>
      </w:hyperlink>
      <w:r w:rsidRPr="0012286C">
        <w:rPr>
          <w:rFonts w:eastAsia="Times New Roman" w:cs="Times New Roman"/>
          <w:kern w:val="0"/>
          <w:szCs w:val="24"/>
          <w14:ligatures w14:val="none"/>
        </w:rPr>
        <w:t>:</w:t>
      </w:r>
    </w:p>
    <w:p w14:paraId="6786CA4A"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i/>
          <w:iCs/>
          <w:kern w:val="0"/>
          <w:szCs w:val="24"/>
          <w14:ligatures w14:val="none"/>
        </w:rPr>
        <w:t>Permitted lifeguard duties</w:t>
      </w:r>
      <w:r w:rsidRPr="0012286C">
        <w:rPr>
          <w:rFonts w:eastAsia="Times New Roman" w:cs="Times New Roman"/>
          <w:kern w:val="0"/>
          <w:szCs w:val="24"/>
          <w14:ligatures w14:val="none"/>
        </w:rPr>
        <w:t xml:space="preserve"> include the rescuing of swimmers in danger of drowning, the monitoring of activities at poolside to prevent accidents, the teaching of water safety, and </w:t>
      </w:r>
      <w:proofErr w:type="gramStart"/>
      <w:r w:rsidRPr="0012286C">
        <w:rPr>
          <w:rFonts w:eastAsia="Times New Roman" w:cs="Times New Roman"/>
          <w:kern w:val="0"/>
          <w:szCs w:val="24"/>
          <w14:ligatures w14:val="none"/>
        </w:rPr>
        <w:t>providing assistance to</w:t>
      </w:r>
      <w:proofErr w:type="gramEnd"/>
      <w:r w:rsidRPr="0012286C">
        <w:rPr>
          <w:rFonts w:eastAsia="Times New Roman" w:cs="Times New Roman"/>
          <w:kern w:val="0"/>
          <w:szCs w:val="24"/>
          <w14:ligatures w14:val="none"/>
        </w:rPr>
        <w:t xml:space="preserve"> patrons. Lifeguards may also help to maintain order and cleanliness in the pool and pool areas, give swimming instructions (if, in addition to being certified as a lifeguard, the 15-year-old is also properly certified as a swimming instructor by the American Red Cross or some other recognized certifying organization), conduct or officiate at swimming meets, and administer first aid. Additional lifeguard duties may include checking in and out items such as towels and personal items such as rings, watches and apparel. Permitted duties for 15-year-olds include the use of a ladder to access and descend from the lifeguard chair; the use of hand tools to clean the pool and pool area; and the testing and recording of water quality for temperature and/or pH levels, using </w:t>
      </w:r>
      <w:proofErr w:type="gramStart"/>
      <w:r w:rsidRPr="0012286C">
        <w:rPr>
          <w:rFonts w:eastAsia="Times New Roman" w:cs="Times New Roman"/>
          <w:kern w:val="0"/>
          <w:szCs w:val="24"/>
          <w14:ligatures w14:val="none"/>
        </w:rPr>
        <w:t>all of</w:t>
      </w:r>
      <w:proofErr w:type="gramEnd"/>
      <w:r w:rsidRPr="0012286C">
        <w:rPr>
          <w:rFonts w:eastAsia="Times New Roman" w:cs="Times New Roman"/>
          <w:kern w:val="0"/>
          <w:szCs w:val="24"/>
          <w14:ligatures w14:val="none"/>
        </w:rPr>
        <w:t xml:space="preserve"> the tools of the testing process including adding chemicals to the test water sample. Fifteen-year-olds employed as lifeguards are, however, prohibited from entering or working in any mechanical room or chemical storage areas, including any areas where the filtration and chlorinating systems are housed. The term permitted lifeguard duties does not include the operation or tending of power-driven equipment including power-driven elevated water slides often found at water amusement parks and some swimming pools. Minors under 16 years of age may not be employed as dispatchers or attendants at the top of elevated water slides performing such tasks as maintaining order, directing patrons as to when to depart the top of the slide, and ensuring that patrons have begun their “ride” safely. Properly certified 15-year-old lifeguards may, however, be stationed at the “splashdown pools” located at the bottom of the elevated water slides to perform those permitted duties listed in this subsection.</w:t>
      </w:r>
    </w:p>
    <w:p w14:paraId="390B5F4F"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i/>
          <w:iCs/>
          <w:kern w:val="0"/>
          <w:szCs w:val="24"/>
          <w14:ligatures w14:val="none"/>
        </w:rPr>
        <w:t>Traditional swimming pool</w:t>
      </w:r>
      <w:r w:rsidRPr="0012286C">
        <w:rPr>
          <w:rFonts w:eastAsia="Times New Roman" w:cs="Times New Roman"/>
          <w:kern w:val="0"/>
          <w:szCs w:val="24"/>
          <w14:ligatures w14:val="none"/>
        </w:rPr>
        <w:t xml:space="preserve"> means a </w:t>
      </w:r>
      <w:proofErr w:type="gramStart"/>
      <w:r w:rsidRPr="0012286C">
        <w:rPr>
          <w:rFonts w:eastAsia="Times New Roman" w:cs="Times New Roman"/>
          <w:kern w:val="0"/>
          <w:szCs w:val="24"/>
          <w14:ligatures w14:val="none"/>
        </w:rPr>
        <w:t>water tight</w:t>
      </w:r>
      <w:proofErr w:type="gramEnd"/>
      <w:r w:rsidRPr="0012286C">
        <w:rPr>
          <w:rFonts w:eastAsia="Times New Roman" w:cs="Times New Roman"/>
          <w:kern w:val="0"/>
          <w:szCs w:val="24"/>
          <w14:ligatures w14:val="none"/>
        </w:rPr>
        <w:t xml:space="preserve"> structure of concrete, masonry, or other approved materials located either indoors or outdoors, used for bathing or swimming and filled with a filtered and disinfected water supply, together with buildings, appurtenances and equipment used in connection therewith, excluding elevated “water slides.” Not included in the definition of a traditional swimming pool would be such natural environment swimming facilities as rivers, streams, lakes, ponds, quarries, reservoirs, wharfs, piers, canals, or oceanside beaches.</w:t>
      </w:r>
    </w:p>
    <w:p w14:paraId="04543F28"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i/>
          <w:iCs/>
          <w:kern w:val="0"/>
          <w:szCs w:val="24"/>
          <w14:ligatures w14:val="none"/>
        </w:rPr>
        <w:t>Water amusement park</w:t>
      </w:r>
      <w:r w:rsidRPr="0012286C">
        <w:rPr>
          <w:rFonts w:eastAsia="Times New Roman" w:cs="Times New Roman"/>
          <w:kern w:val="0"/>
          <w:szCs w:val="24"/>
          <w14:ligatures w14:val="none"/>
        </w:rPr>
        <w:t xml:space="preserve"> means an establishment that not only encompasses the features of a traditional swimming pool, but may also include such additional attractions as wave pools; lazy rivers; specialized activities areas such as baby pools, </w:t>
      </w:r>
      <w:proofErr w:type="gramStart"/>
      <w:r w:rsidRPr="0012286C">
        <w:rPr>
          <w:rFonts w:eastAsia="Times New Roman" w:cs="Times New Roman"/>
          <w:kern w:val="0"/>
          <w:szCs w:val="24"/>
          <w14:ligatures w14:val="none"/>
        </w:rPr>
        <w:t>water falls</w:t>
      </w:r>
      <w:proofErr w:type="gramEnd"/>
      <w:r w:rsidRPr="0012286C">
        <w:rPr>
          <w:rFonts w:eastAsia="Times New Roman" w:cs="Times New Roman"/>
          <w:kern w:val="0"/>
          <w:szCs w:val="24"/>
          <w14:ligatures w14:val="none"/>
        </w:rPr>
        <w:t>, and sprinklers; and elevated water slides. Not included in the definition of a water amusement park would be such natural environment swimming facilities as rivers, streams, lakes, reservoirs, wharfs, piers, canals, or oceanside beaches.</w:t>
      </w:r>
    </w:p>
    <w:p w14:paraId="50960347" w14:textId="3C2E07E5" w:rsidR="0012286C" w:rsidRPr="0012286C" w:rsidRDefault="0012286C" w:rsidP="00A309DB">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lastRenderedPageBreak/>
        <w:t xml:space="preserve">(m) (1) </w:t>
      </w:r>
      <w:r w:rsidRPr="0012286C">
        <w:rPr>
          <w:rFonts w:eastAsia="Times New Roman" w:cs="Times New Roman"/>
          <w:b/>
          <w:bCs/>
          <w:i/>
          <w:iCs/>
          <w:kern w:val="0"/>
          <w:szCs w:val="24"/>
          <w14:ligatures w14:val="none"/>
        </w:rPr>
        <w:t>Employment inside and outside of places of business where machinery is used to process wood products.</w:t>
      </w:r>
      <w:r w:rsidRPr="0012286C">
        <w:rPr>
          <w:rFonts w:eastAsia="Times New Roman" w:cs="Times New Roman"/>
          <w:kern w:val="0"/>
          <w:szCs w:val="24"/>
          <w14:ligatures w14:val="none"/>
        </w:rPr>
        <w:t xml:space="preserve"> The employment of a 14- or 15-year-old who by statute or judicial order is exempt from compulsory school attendance beyond the eighth grade inside or outside places of business where machinery is used to process wood products if:</w:t>
      </w:r>
    </w:p>
    <w:p w14:paraId="26089CBA"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 The youth is supervised by an adult relative of the youth or is supervised by an adult member of the same religious sect or division as the </w:t>
      </w:r>
      <w:proofErr w:type="gramStart"/>
      <w:r w:rsidRPr="0012286C">
        <w:rPr>
          <w:rFonts w:eastAsia="Times New Roman" w:cs="Times New Roman"/>
          <w:kern w:val="0"/>
          <w:szCs w:val="24"/>
          <w14:ligatures w14:val="none"/>
        </w:rPr>
        <w:t>youth;</w:t>
      </w:r>
      <w:proofErr w:type="gramEnd"/>
    </w:p>
    <w:p w14:paraId="33714E8F"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 The youth </w:t>
      </w:r>
      <w:proofErr w:type="gramStart"/>
      <w:r w:rsidRPr="0012286C">
        <w:rPr>
          <w:rFonts w:eastAsia="Times New Roman" w:cs="Times New Roman"/>
          <w:kern w:val="0"/>
          <w:szCs w:val="24"/>
          <w14:ligatures w14:val="none"/>
        </w:rPr>
        <w:t>does</w:t>
      </w:r>
      <w:proofErr w:type="gramEnd"/>
      <w:r w:rsidRPr="0012286C">
        <w:rPr>
          <w:rFonts w:eastAsia="Times New Roman" w:cs="Times New Roman"/>
          <w:kern w:val="0"/>
          <w:szCs w:val="24"/>
          <w14:ligatures w14:val="none"/>
        </w:rPr>
        <w:t xml:space="preserve"> not operate or assist in the operation of power-driven woodworking </w:t>
      </w:r>
      <w:proofErr w:type="gramStart"/>
      <w:r w:rsidRPr="0012286C">
        <w:rPr>
          <w:rFonts w:eastAsia="Times New Roman" w:cs="Times New Roman"/>
          <w:kern w:val="0"/>
          <w:szCs w:val="24"/>
          <w14:ligatures w14:val="none"/>
        </w:rPr>
        <w:t>machines;</w:t>
      </w:r>
      <w:proofErr w:type="gramEnd"/>
    </w:p>
    <w:p w14:paraId="1CDF8643"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(iii) The youth is protected from wood particles or other flying debris within the workplace by a barrier appropriate to the potential hazard of such wood particles or flying debris or by maintaining a sufficient distance from machinery in operation; and</w:t>
      </w:r>
    </w:p>
    <w:p w14:paraId="462E88AA"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(iv) The youth is required to use, and uses, personal protective equipment to prevent exposure to excessive levels of noise and saw dust.</w:t>
      </w:r>
    </w:p>
    <w:p w14:paraId="023DB0D0"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(2) </w:t>
      </w:r>
      <w:r w:rsidRPr="0012286C">
        <w:rPr>
          <w:rFonts w:eastAsia="Times New Roman" w:cs="Times New Roman"/>
          <w:b/>
          <w:bCs/>
          <w:i/>
          <w:iCs/>
          <w:kern w:val="0"/>
          <w:szCs w:val="24"/>
          <w14:ligatures w14:val="none"/>
        </w:rPr>
        <w:t>Compliance.</w:t>
      </w:r>
      <w:r w:rsidRPr="0012286C">
        <w:rPr>
          <w:rFonts w:eastAsia="Times New Roman" w:cs="Times New Roman"/>
          <w:kern w:val="0"/>
          <w:szCs w:val="24"/>
          <w14:ligatures w14:val="none"/>
        </w:rPr>
        <w:t xml:space="preserve"> Compliance with the provisions of </w:t>
      </w:r>
      <w:hyperlink r:id="rId34" w:anchor="p-570.34(m)(1)(iii)" w:history="1">
        <w:r w:rsidRPr="0012286C">
          <w:rPr>
            <w:rFonts w:eastAsia="Times New Roman" w:cs="Times New Roman"/>
            <w:color w:val="0000FF"/>
            <w:kern w:val="0"/>
            <w:szCs w:val="24"/>
            <w:u w:val="single"/>
            <w14:ligatures w14:val="none"/>
          </w:rPr>
          <w:t>paragraphs (m)(1)(iii)</w:t>
        </w:r>
      </w:hyperlink>
      <w:r w:rsidRPr="0012286C">
        <w:rPr>
          <w:rFonts w:eastAsia="Times New Roman" w:cs="Times New Roman"/>
          <w:kern w:val="0"/>
          <w:szCs w:val="24"/>
          <w14:ligatures w14:val="none"/>
        </w:rPr>
        <w:t xml:space="preserve"> and </w:t>
      </w:r>
      <w:hyperlink r:id="rId35" w:anchor="p-570.34(m)(1)(iv)" w:history="1">
        <w:r w:rsidRPr="0012286C">
          <w:rPr>
            <w:rFonts w:eastAsia="Times New Roman" w:cs="Times New Roman"/>
            <w:color w:val="0000FF"/>
            <w:kern w:val="0"/>
            <w:szCs w:val="24"/>
            <w:u w:val="single"/>
            <w14:ligatures w14:val="none"/>
          </w:rPr>
          <w:t>(m)(1)(iv)</w:t>
        </w:r>
      </w:hyperlink>
      <w:r w:rsidRPr="0012286C">
        <w:rPr>
          <w:rFonts w:eastAsia="Times New Roman" w:cs="Times New Roman"/>
          <w:kern w:val="0"/>
          <w:szCs w:val="24"/>
          <w14:ligatures w14:val="none"/>
        </w:rPr>
        <w:t xml:space="preserve"> of this section will be accomplished when the employer is in compliance with the requirements of the applicable governing standards issued by the U.S. Department of Labor's Occupational Safety and Health Administration (OSHA) or, in those areas where OSHA has authorized the state to operate its own Occupational Safety and Health Plan, the applicable standards issued by the Office charged with administering the State Occupational Safety and Health Plan. The employment of youth under this section must comply with the other sections of this subpart, including the hours and time of day standards established by </w:t>
      </w:r>
      <w:hyperlink r:id="rId36" w:history="1">
        <w:r w:rsidRPr="0012286C">
          <w:rPr>
            <w:rFonts w:eastAsia="Times New Roman" w:cs="Times New Roman"/>
            <w:color w:val="0000FF"/>
            <w:kern w:val="0"/>
            <w:szCs w:val="24"/>
            <w:u w:val="single"/>
            <w14:ligatures w14:val="none"/>
          </w:rPr>
          <w:t>§ 570.35</w:t>
        </w:r>
      </w:hyperlink>
      <w:r w:rsidRPr="0012286C">
        <w:rPr>
          <w:rFonts w:eastAsia="Times New Roman" w:cs="Times New Roman"/>
          <w:kern w:val="0"/>
          <w:szCs w:val="24"/>
          <w14:ligatures w14:val="none"/>
        </w:rPr>
        <w:t>.</w:t>
      </w:r>
    </w:p>
    <w:p w14:paraId="13B4C0E1"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(3) </w:t>
      </w:r>
      <w:r w:rsidRPr="0012286C">
        <w:rPr>
          <w:rFonts w:eastAsia="Times New Roman" w:cs="Times New Roman"/>
          <w:b/>
          <w:bCs/>
          <w:i/>
          <w:iCs/>
          <w:kern w:val="0"/>
          <w:szCs w:val="24"/>
          <w14:ligatures w14:val="none"/>
        </w:rPr>
        <w:t>Definitions.</w:t>
      </w:r>
      <w:r w:rsidRPr="0012286C">
        <w:rPr>
          <w:rFonts w:eastAsia="Times New Roman" w:cs="Times New Roman"/>
          <w:kern w:val="0"/>
          <w:szCs w:val="24"/>
          <w14:ligatures w14:val="none"/>
        </w:rPr>
        <w:t xml:space="preserve"> As used in this </w:t>
      </w:r>
      <w:hyperlink r:id="rId37" w:anchor="p-570.34(m)" w:history="1">
        <w:r w:rsidRPr="0012286C">
          <w:rPr>
            <w:rFonts w:eastAsia="Times New Roman" w:cs="Times New Roman"/>
            <w:color w:val="0000FF"/>
            <w:kern w:val="0"/>
            <w:szCs w:val="24"/>
            <w:u w:val="single"/>
            <w14:ligatures w14:val="none"/>
          </w:rPr>
          <w:t>paragraph (m)</w:t>
        </w:r>
      </w:hyperlink>
      <w:r w:rsidRPr="0012286C">
        <w:rPr>
          <w:rFonts w:eastAsia="Times New Roman" w:cs="Times New Roman"/>
          <w:kern w:val="0"/>
          <w:szCs w:val="24"/>
          <w14:ligatures w14:val="none"/>
        </w:rPr>
        <w:t>:</w:t>
      </w:r>
    </w:p>
    <w:p w14:paraId="18583CC1"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i/>
          <w:iCs/>
          <w:kern w:val="0"/>
          <w:szCs w:val="24"/>
          <w14:ligatures w14:val="none"/>
        </w:rPr>
        <w:t>Inside or outside places of business</w:t>
      </w:r>
      <w:r w:rsidRPr="0012286C">
        <w:rPr>
          <w:rFonts w:eastAsia="Times New Roman" w:cs="Times New Roman"/>
          <w:kern w:val="0"/>
          <w:szCs w:val="24"/>
          <w14:ligatures w14:val="none"/>
        </w:rPr>
        <w:t xml:space="preserve"> shall mean the actual physical location of the establishment employing the youth, including the buildings and surrounding land necessary to the business operations of that establishment.</w:t>
      </w:r>
    </w:p>
    <w:p w14:paraId="0C1F6766"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i/>
          <w:iCs/>
          <w:kern w:val="0"/>
          <w:szCs w:val="24"/>
          <w14:ligatures w14:val="none"/>
        </w:rPr>
        <w:t>Operate or assist in the operation of power-driven woodworking machines</w:t>
      </w:r>
      <w:r w:rsidRPr="0012286C">
        <w:rPr>
          <w:rFonts w:eastAsia="Times New Roman" w:cs="Times New Roman"/>
          <w:kern w:val="0"/>
          <w:szCs w:val="24"/>
          <w14:ligatures w14:val="none"/>
        </w:rPr>
        <w:t xml:space="preserve"> shall mean the operating of such machines, including supervising or controlling the operation of such machines, feeding material into such machines, helping the operator feed material into such machines, unloading materials from such machines, and helping the operator unload materials from such machines. The term also includes the occupations of setting-up, adjusting, repairing, oiling, or cleaning such machines.</w:t>
      </w:r>
    </w:p>
    <w:p w14:paraId="2BCE58C5"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i/>
          <w:iCs/>
          <w:kern w:val="0"/>
          <w:szCs w:val="24"/>
          <w14:ligatures w14:val="none"/>
        </w:rPr>
        <w:t>Places of business where machinery is used to process wood products</w:t>
      </w:r>
      <w:r w:rsidRPr="0012286C">
        <w:rPr>
          <w:rFonts w:eastAsia="Times New Roman" w:cs="Times New Roman"/>
          <w:kern w:val="0"/>
          <w:szCs w:val="24"/>
          <w14:ligatures w14:val="none"/>
        </w:rPr>
        <w:t xml:space="preserve"> shall mean such permanent workplaces as sawmills, lath mills, shingle mills, cooperage stock mills, furniture and cabinet making shops, gazebo and shed making shops, toy manufacturing shops, and pallet shops. The term shall not include construction sites, portable sawmills, areas where logging is being performed, or mining operations.</w:t>
      </w:r>
    </w:p>
    <w:p w14:paraId="2630578F"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i/>
          <w:iCs/>
          <w:kern w:val="0"/>
          <w:szCs w:val="24"/>
          <w14:ligatures w14:val="none"/>
        </w:rPr>
        <w:lastRenderedPageBreak/>
        <w:t>Power-driven woodworking machines</w:t>
      </w:r>
      <w:r w:rsidRPr="0012286C">
        <w:rPr>
          <w:rFonts w:eastAsia="Times New Roman" w:cs="Times New Roman"/>
          <w:kern w:val="0"/>
          <w:szCs w:val="24"/>
          <w14:ligatures w14:val="none"/>
        </w:rPr>
        <w:t xml:space="preserve"> shall mean all fixed or portable machines or tools driven by power and used or designed for cutting, shaping, forming, surfacing, nailing, stapling, wire stitching, fastening or otherwise assembling, pressing, or printing wood, veneer, trees, logs, or lumber.</w:t>
      </w:r>
    </w:p>
    <w:p w14:paraId="279BC232"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i/>
          <w:iCs/>
          <w:kern w:val="0"/>
          <w:szCs w:val="24"/>
          <w14:ligatures w14:val="none"/>
        </w:rPr>
        <w:t>Supervised by an adult relative or is supervised by an adult member of the same religious sect or division as the youth</w:t>
      </w:r>
      <w:r w:rsidRPr="0012286C">
        <w:rPr>
          <w:rFonts w:eastAsia="Times New Roman" w:cs="Times New Roman"/>
          <w:kern w:val="0"/>
          <w:szCs w:val="24"/>
          <w14:ligatures w14:val="none"/>
        </w:rPr>
        <w:t xml:space="preserve"> has several components. </w:t>
      </w:r>
      <w:r w:rsidRPr="0012286C">
        <w:rPr>
          <w:rFonts w:eastAsia="Times New Roman" w:cs="Times New Roman"/>
          <w:i/>
          <w:iCs/>
          <w:kern w:val="0"/>
          <w:szCs w:val="24"/>
          <w14:ligatures w14:val="none"/>
        </w:rPr>
        <w:t>Supervised</w:t>
      </w:r>
      <w:r w:rsidRPr="0012286C">
        <w:rPr>
          <w:rFonts w:eastAsia="Times New Roman" w:cs="Times New Roman"/>
          <w:kern w:val="0"/>
          <w:szCs w:val="24"/>
          <w14:ligatures w14:val="none"/>
        </w:rPr>
        <w:t xml:space="preserve"> means that the youth's on-the-job activities must be directed, monitored, overseen, and controlled by certain named adults. Such supervision must be close, direct, constant, and uninterrupted. An </w:t>
      </w:r>
      <w:r w:rsidRPr="0012286C">
        <w:rPr>
          <w:rFonts w:eastAsia="Times New Roman" w:cs="Times New Roman"/>
          <w:i/>
          <w:iCs/>
          <w:kern w:val="0"/>
          <w:szCs w:val="24"/>
          <w14:ligatures w14:val="none"/>
        </w:rPr>
        <w:t>adult</w:t>
      </w:r>
      <w:r w:rsidRPr="0012286C">
        <w:rPr>
          <w:rFonts w:eastAsia="Times New Roman" w:cs="Times New Roman"/>
          <w:kern w:val="0"/>
          <w:szCs w:val="24"/>
          <w14:ligatures w14:val="none"/>
        </w:rPr>
        <w:t xml:space="preserve"> shall mean an individual who is at least eighteen years of age. A </w:t>
      </w:r>
      <w:r w:rsidRPr="0012286C">
        <w:rPr>
          <w:rFonts w:eastAsia="Times New Roman" w:cs="Times New Roman"/>
          <w:i/>
          <w:iCs/>
          <w:kern w:val="0"/>
          <w:szCs w:val="24"/>
          <w14:ligatures w14:val="none"/>
        </w:rPr>
        <w:t>relative</w:t>
      </w:r>
      <w:r w:rsidRPr="0012286C">
        <w:rPr>
          <w:rFonts w:eastAsia="Times New Roman" w:cs="Times New Roman"/>
          <w:kern w:val="0"/>
          <w:szCs w:val="24"/>
          <w14:ligatures w14:val="none"/>
        </w:rPr>
        <w:t xml:space="preserve"> shall mean the parent (or someone standing in the place of a parent), grandparent, sibling, uncle, or aunt of the young worker. </w:t>
      </w:r>
      <w:r w:rsidRPr="0012286C">
        <w:rPr>
          <w:rFonts w:eastAsia="Times New Roman" w:cs="Times New Roman"/>
          <w:i/>
          <w:iCs/>
          <w:kern w:val="0"/>
          <w:szCs w:val="24"/>
          <w14:ligatures w14:val="none"/>
        </w:rPr>
        <w:t>A member of the same religious sect or division as the youth</w:t>
      </w:r>
      <w:r w:rsidRPr="0012286C">
        <w:rPr>
          <w:rFonts w:eastAsia="Times New Roman" w:cs="Times New Roman"/>
          <w:kern w:val="0"/>
          <w:szCs w:val="24"/>
          <w14:ligatures w14:val="none"/>
        </w:rPr>
        <w:t xml:space="preserve"> refers to an individual who professes membership in the same religious sect or division to which the youth </w:t>
      </w:r>
      <w:proofErr w:type="gramStart"/>
      <w:r w:rsidRPr="0012286C">
        <w:rPr>
          <w:rFonts w:eastAsia="Times New Roman" w:cs="Times New Roman"/>
          <w:kern w:val="0"/>
          <w:szCs w:val="24"/>
          <w14:ligatures w14:val="none"/>
        </w:rPr>
        <w:t>professes</w:t>
      </w:r>
      <w:proofErr w:type="gramEnd"/>
      <w:r w:rsidRPr="0012286C">
        <w:rPr>
          <w:rFonts w:eastAsia="Times New Roman" w:cs="Times New Roman"/>
          <w:kern w:val="0"/>
          <w:szCs w:val="24"/>
          <w14:ligatures w14:val="none"/>
        </w:rPr>
        <w:t xml:space="preserve"> membership.</w:t>
      </w:r>
    </w:p>
    <w:p w14:paraId="1D75C950"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(n) Work in connection with cars and trucks if confined to the following: dispensing gasoline and oil; courtesy service; car cleaning, washing and polishing by hand; and other occupations permitted by this section, but not including work involving the use of pits, racks, or lifting apparatus, or involving the inflation of any tire mounted on a rim equipped with a removable retaining ring.</w:t>
      </w:r>
    </w:p>
    <w:p w14:paraId="4AB8D109"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(o) Work in connection with riding inside passenger compartments of motor vehicles except as prohibited by </w:t>
      </w:r>
      <w:hyperlink r:id="rId38" w:anchor="p-570.33(f)" w:history="1">
        <w:r w:rsidRPr="0012286C">
          <w:rPr>
            <w:rFonts w:eastAsia="Times New Roman" w:cs="Times New Roman"/>
            <w:color w:val="0000FF"/>
            <w:kern w:val="0"/>
            <w:szCs w:val="24"/>
            <w:u w:val="single"/>
            <w14:ligatures w14:val="none"/>
          </w:rPr>
          <w:t>§ 570.33(f)</w:t>
        </w:r>
      </w:hyperlink>
      <w:r w:rsidRPr="0012286C">
        <w:rPr>
          <w:rFonts w:eastAsia="Times New Roman" w:cs="Times New Roman"/>
          <w:kern w:val="0"/>
          <w:szCs w:val="24"/>
          <w14:ligatures w14:val="none"/>
        </w:rPr>
        <w:t xml:space="preserve"> or </w:t>
      </w:r>
      <w:hyperlink r:id="rId39" w:anchor="p-570.33(j)" w:history="1">
        <w:r w:rsidRPr="0012286C">
          <w:rPr>
            <w:rFonts w:eastAsia="Times New Roman" w:cs="Times New Roman"/>
            <w:color w:val="0000FF"/>
            <w:kern w:val="0"/>
            <w:szCs w:val="24"/>
            <w:u w:val="single"/>
            <w14:ligatures w14:val="none"/>
          </w:rPr>
          <w:t>§ 570.33(j)</w:t>
        </w:r>
      </w:hyperlink>
      <w:r w:rsidRPr="0012286C">
        <w:rPr>
          <w:rFonts w:eastAsia="Times New Roman" w:cs="Times New Roman"/>
          <w:kern w:val="0"/>
          <w:szCs w:val="24"/>
          <w14:ligatures w14:val="none"/>
        </w:rPr>
        <w:t xml:space="preserve">, or when a significant reason for the minor being a passenger in the vehicle is for the purpose of performing work in connection with the transporting—or assisting in the transporting of—other persons or property. The transportation of the persons or property does not have to be the primary reason for the trip for this exception to apply. Each minor riding as a passenger in a motor vehicle must have his or her own seat in the passenger compartment; each seat must be equipped with a seat belt or similar restraining device; and the employer must instruct the minors that such belts or other devices must be used. In addition, each driver transporting the young workers must hold a State driver's license valid for the type of driving involved and, if the driver is under the age of 18, his or her employment must comply with the provisions of </w:t>
      </w:r>
      <w:hyperlink r:id="rId40" w:history="1">
        <w:r w:rsidRPr="0012286C">
          <w:rPr>
            <w:rFonts w:eastAsia="Times New Roman" w:cs="Times New Roman"/>
            <w:color w:val="0000FF"/>
            <w:kern w:val="0"/>
            <w:szCs w:val="24"/>
            <w:u w:val="single"/>
            <w14:ligatures w14:val="none"/>
          </w:rPr>
          <w:t>§ 570.52</w:t>
        </w:r>
      </w:hyperlink>
      <w:r w:rsidRPr="0012286C">
        <w:rPr>
          <w:rFonts w:eastAsia="Times New Roman" w:cs="Times New Roman"/>
          <w:kern w:val="0"/>
          <w:szCs w:val="24"/>
          <w14:ligatures w14:val="none"/>
        </w:rPr>
        <w:t>.</w:t>
      </w:r>
    </w:p>
    <w:p w14:paraId="2F383158"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41" w:history="1">
        <w:r w:rsidRPr="0012286C">
          <w:rPr>
            <w:rFonts w:eastAsia="Times New Roman" w:cs="Times New Roman"/>
            <w:color w:val="0000FF"/>
            <w:kern w:val="0"/>
            <w:szCs w:val="24"/>
            <w:u w:val="single"/>
            <w14:ligatures w14:val="none"/>
          </w:rPr>
          <w:t>75 FR 28448</w:t>
        </w:r>
      </w:hyperlink>
      <w:r w:rsidRPr="0012286C">
        <w:rPr>
          <w:rFonts w:eastAsia="Times New Roman" w:cs="Times New Roman"/>
          <w:kern w:val="0"/>
          <w:szCs w:val="24"/>
          <w14:ligatures w14:val="none"/>
        </w:rPr>
        <w:t xml:space="preserve">, May 20, 2010] </w:t>
      </w:r>
    </w:p>
    <w:p w14:paraId="19C9C61A"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570.35 Hours of work and conditions of employment permitted for minors 14 and 15 years of age.</w:t>
      </w:r>
    </w:p>
    <w:p w14:paraId="6CC191B5"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(a) </w:t>
      </w:r>
      <w:proofErr w:type="gramStart"/>
      <w:r w:rsidRPr="0012286C">
        <w:rPr>
          <w:rFonts w:eastAsia="Times New Roman" w:cs="Times New Roman"/>
          <w:b/>
          <w:bCs/>
          <w:i/>
          <w:iCs/>
          <w:kern w:val="0"/>
          <w:szCs w:val="24"/>
          <w14:ligatures w14:val="none"/>
        </w:rPr>
        <w:t>Hours</w:t>
      </w:r>
      <w:proofErr w:type="gramEnd"/>
      <w:r w:rsidRPr="0012286C">
        <w:rPr>
          <w:rFonts w:eastAsia="Times New Roman" w:cs="Times New Roman"/>
          <w:b/>
          <w:bCs/>
          <w:i/>
          <w:iCs/>
          <w:kern w:val="0"/>
          <w:szCs w:val="24"/>
          <w14:ligatures w14:val="none"/>
        </w:rPr>
        <w:t xml:space="preserve"> standards.</w:t>
      </w:r>
      <w:r w:rsidRPr="0012286C">
        <w:rPr>
          <w:rFonts w:eastAsia="Times New Roman" w:cs="Times New Roman"/>
          <w:kern w:val="0"/>
          <w:szCs w:val="24"/>
          <w14:ligatures w14:val="none"/>
        </w:rPr>
        <w:t xml:space="preserve"> Except as provided in </w:t>
      </w:r>
      <w:hyperlink r:id="rId42" w:anchor="p-570.35(c)" w:history="1">
        <w:r w:rsidRPr="0012286C">
          <w:rPr>
            <w:rFonts w:eastAsia="Times New Roman" w:cs="Times New Roman"/>
            <w:color w:val="0000FF"/>
            <w:kern w:val="0"/>
            <w:szCs w:val="24"/>
            <w:u w:val="single"/>
            <w14:ligatures w14:val="none"/>
          </w:rPr>
          <w:t>paragraph (c)</w:t>
        </w:r>
      </w:hyperlink>
      <w:r w:rsidRPr="0012286C">
        <w:rPr>
          <w:rFonts w:eastAsia="Times New Roman" w:cs="Times New Roman"/>
          <w:kern w:val="0"/>
          <w:szCs w:val="24"/>
          <w14:ligatures w14:val="none"/>
        </w:rPr>
        <w:t xml:space="preserve"> of this section, employment in any of the permissible occupations to which this subpart is applicable shall be confined to the following periods:</w:t>
      </w:r>
    </w:p>
    <w:p w14:paraId="58FFCAC8"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(1) Outside of school </w:t>
      </w:r>
      <w:proofErr w:type="gramStart"/>
      <w:r w:rsidRPr="0012286C">
        <w:rPr>
          <w:rFonts w:eastAsia="Times New Roman" w:cs="Times New Roman"/>
          <w:kern w:val="0"/>
          <w:szCs w:val="24"/>
          <w14:ligatures w14:val="none"/>
        </w:rPr>
        <w:t>hours;</w:t>
      </w:r>
      <w:proofErr w:type="gramEnd"/>
    </w:p>
    <w:p w14:paraId="68134893"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(2) Not more than 40 hours in any 1 week when school is not in </w:t>
      </w:r>
      <w:proofErr w:type="gramStart"/>
      <w:r w:rsidRPr="0012286C">
        <w:rPr>
          <w:rFonts w:eastAsia="Times New Roman" w:cs="Times New Roman"/>
          <w:kern w:val="0"/>
          <w:szCs w:val="24"/>
          <w14:ligatures w14:val="none"/>
        </w:rPr>
        <w:t>session;</w:t>
      </w:r>
      <w:proofErr w:type="gramEnd"/>
    </w:p>
    <w:p w14:paraId="46D41B26"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lastRenderedPageBreak/>
        <w:t xml:space="preserve">(3) Not more than 18 hours in any 1 week when school is in </w:t>
      </w:r>
      <w:proofErr w:type="gramStart"/>
      <w:r w:rsidRPr="0012286C">
        <w:rPr>
          <w:rFonts w:eastAsia="Times New Roman" w:cs="Times New Roman"/>
          <w:kern w:val="0"/>
          <w:szCs w:val="24"/>
          <w14:ligatures w14:val="none"/>
        </w:rPr>
        <w:t>session;</w:t>
      </w:r>
      <w:proofErr w:type="gramEnd"/>
    </w:p>
    <w:p w14:paraId="52226249"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(4) Not more than 8 hours in any 1 day when school is not in </w:t>
      </w:r>
      <w:proofErr w:type="gramStart"/>
      <w:r w:rsidRPr="0012286C">
        <w:rPr>
          <w:rFonts w:eastAsia="Times New Roman" w:cs="Times New Roman"/>
          <w:kern w:val="0"/>
          <w:szCs w:val="24"/>
          <w14:ligatures w14:val="none"/>
        </w:rPr>
        <w:t>session;</w:t>
      </w:r>
      <w:proofErr w:type="gramEnd"/>
    </w:p>
    <w:p w14:paraId="0C21706D"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(5) Not more than 3 hours in any 1 day when school is in session, including </w:t>
      </w:r>
      <w:proofErr w:type="gramStart"/>
      <w:r w:rsidRPr="0012286C">
        <w:rPr>
          <w:rFonts w:eastAsia="Times New Roman" w:cs="Times New Roman"/>
          <w:kern w:val="0"/>
          <w:szCs w:val="24"/>
          <w14:ligatures w14:val="none"/>
        </w:rPr>
        <w:t>Fridays;</w:t>
      </w:r>
      <w:proofErr w:type="gramEnd"/>
    </w:p>
    <w:p w14:paraId="79E2BA45"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(6) Between 7 a.m. and 7 p.m. in any 1 day, except during the summer (June 1 through Labor Day) when the evening hour will be 9 p.m.</w:t>
      </w:r>
    </w:p>
    <w:p w14:paraId="0A10DD82"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(b) </w:t>
      </w:r>
      <w:r w:rsidRPr="0012286C">
        <w:rPr>
          <w:rFonts w:eastAsia="Times New Roman" w:cs="Times New Roman"/>
          <w:b/>
          <w:bCs/>
          <w:i/>
          <w:iCs/>
          <w:kern w:val="0"/>
          <w:szCs w:val="24"/>
          <w14:ligatures w14:val="none"/>
        </w:rPr>
        <w:t>Definitions.</w:t>
      </w:r>
      <w:r w:rsidRPr="0012286C">
        <w:rPr>
          <w:rFonts w:eastAsia="Times New Roman" w:cs="Times New Roman"/>
          <w:kern w:val="0"/>
          <w:szCs w:val="24"/>
          <w14:ligatures w14:val="none"/>
        </w:rPr>
        <w:t xml:space="preserve"> As used in this section:</w:t>
      </w:r>
    </w:p>
    <w:p w14:paraId="440E8231"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i/>
          <w:iCs/>
          <w:kern w:val="0"/>
          <w:szCs w:val="24"/>
          <w14:ligatures w14:val="none"/>
        </w:rPr>
        <w:t>Outside school hours</w:t>
      </w:r>
      <w:r w:rsidRPr="0012286C">
        <w:rPr>
          <w:rFonts w:eastAsia="Times New Roman" w:cs="Times New Roman"/>
          <w:kern w:val="0"/>
          <w:szCs w:val="24"/>
          <w14:ligatures w14:val="none"/>
        </w:rPr>
        <w:t xml:space="preserve"> means such periods as before and after school hours, holidays, summer vacations, weekends, and any other day or part of a day when school is not in session as determined by the local public school district in which the minor resides when employed. Summer school sessions, held in addition to the regularly scheduled school year, </w:t>
      </w:r>
      <w:proofErr w:type="gramStart"/>
      <w:r w:rsidRPr="0012286C">
        <w:rPr>
          <w:rFonts w:eastAsia="Times New Roman" w:cs="Times New Roman"/>
          <w:kern w:val="0"/>
          <w:szCs w:val="24"/>
          <w14:ligatures w14:val="none"/>
        </w:rPr>
        <w:t>are considered to be</w:t>
      </w:r>
      <w:proofErr w:type="gramEnd"/>
      <w:r w:rsidRPr="0012286C">
        <w:rPr>
          <w:rFonts w:eastAsia="Times New Roman" w:cs="Times New Roman"/>
          <w:kern w:val="0"/>
          <w:szCs w:val="24"/>
          <w14:ligatures w14:val="none"/>
        </w:rPr>
        <w:t xml:space="preserve"> </w:t>
      </w:r>
      <w:r w:rsidRPr="0012286C">
        <w:rPr>
          <w:rFonts w:eastAsia="Times New Roman" w:cs="Times New Roman"/>
          <w:i/>
          <w:iCs/>
          <w:kern w:val="0"/>
          <w:szCs w:val="24"/>
          <w14:ligatures w14:val="none"/>
        </w:rPr>
        <w:t>outside of school hours.</w:t>
      </w:r>
    </w:p>
    <w:p w14:paraId="7BA573F4"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i/>
          <w:iCs/>
          <w:kern w:val="0"/>
          <w:szCs w:val="24"/>
          <w14:ligatures w14:val="none"/>
        </w:rPr>
        <w:t>School hours</w:t>
      </w:r>
      <w:r w:rsidRPr="0012286C">
        <w:rPr>
          <w:rFonts w:eastAsia="Times New Roman" w:cs="Times New Roman"/>
          <w:kern w:val="0"/>
          <w:szCs w:val="24"/>
          <w14:ligatures w14:val="none"/>
        </w:rPr>
        <w:t xml:space="preserve"> </w:t>
      </w:r>
      <w:proofErr w:type="gramStart"/>
      <w:r w:rsidRPr="0012286C">
        <w:rPr>
          <w:rFonts w:eastAsia="Times New Roman" w:cs="Times New Roman"/>
          <w:kern w:val="0"/>
          <w:szCs w:val="24"/>
          <w14:ligatures w14:val="none"/>
        </w:rPr>
        <w:t>refers</w:t>
      </w:r>
      <w:proofErr w:type="gramEnd"/>
      <w:r w:rsidRPr="0012286C">
        <w:rPr>
          <w:rFonts w:eastAsia="Times New Roman" w:cs="Times New Roman"/>
          <w:kern w:val="0"/>
          <w:szCs w:val="24"/>
          <w14:ligatures w14:val="none"/>
        </w:rPr>
        <w:t xml:space="preserve"> to the hours that the local public school district where the minor resides while employed is in session during the regularly scheduled school year.</w:t>
      </w:r>
    </w:p>
    <w:p w14:paraId="155E55E6"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i/>
          <w:iCs/>
          <w:kern w:val="0"/>
          <w:szCs w:val="24"/>
          <w14:ligatures w14:val="none"/>
        </w:rPr>
        <w:t>Week</w:t>
      </w:r>
      <w:r w:rsidRPr="0012286C">
        <w:rPr>
          <w:rFonts w:eastAsia="Times New Roman" w:cs="Times New Roman"/>
          <w:kern w:val="0"/>
          <w:szCs w:val="24"/>
          <w14:ligatures w14:val="none"/>
        </w:rPr>
        <w:t xml:space="preserve"> means a fixed and regularly recurring period of 168 hours—seven consecutive 24-hour periods—that is identical to the workweek the employer establishes for the employee under </w:t>
      </w:r>
      <w:hyperlink r:id="rId43" w:history="1">
        <w:r w:rsidRPr="0012286C">
          <w:rPr>
            <w:rFonts w:eastAsia="Times New Roman" w:cs="Times New Roman"/>
            <w:color w:val="0000FF"/>
            <w:kern w:val="0"/>
            <w:szCs w:val="24"/>
            <w:u w:val="single"/>
            <w14:ligatures w14:val="none"/>
          </w:rPr>
          <w:t>§ 778.105 of this title</w:t>
        </w:r>
      </w:hyperlink>
      <w:r w:rsidRPr="0012286C">
        <w:rPr>
          <w:rFonts w:eastAsia="Times New Roman" w:cs="Times New Roman"/>
          <w:kern w:val="0"/>
          <w:szCs w:val="24"/>
          <w14:ligatures w14:val="none"/>
        </w:rPr>
        <w:t>.</w:t>
      </w:r>
    </w:p>
    <w:p w14:paraId="5F120E94"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i/>
          <w:iCs/>
          <w:kern w:val="0"/>
          <w:szCs w:val="24"/>
          <w14:ligatures w14:val="none"/>
        </w:rPr>
        <w:t>Week when school is in session</w:t>
      </w:r>
      <w:r w:rsidRPr="0012286C">
        <w:rPr>
          <w:rFonts w:eastAsia="Times New Roman" w:cs="Times New Roman"/>
          <w:kern w:val="0"/>
          <w:szCs w:val="24"/>
          <w14:ligatures w14:val="none"/>
        </w:rPr>
        <w:t xml:space="preserve"> refers to any week the local public school district where the minor resides while employed is in session and students are required to attend for at least one day or partial day.</w:t>
      </w:r>
    </w:p>
    <w:p w14:paraId="52C61C2E"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(c) </w:t>
      </w:r>
      <w:r w:rsidRPr="0012286C">
        <w:rPr>
          <w:rFonts w:eastAsia="Times New Roman" w:cs="Times New Roman"/>
          <w:b/>
          <w:bCs/>
          <w:i/>
          <w:iCs/>
          <w:kern w:val="0"/>
          <w:szCs w:val="24"/>
          <w14:ligatures w14:val="none"/>
        </w:rPr>
        <w:t>Exceptions.</w:t>
      </w:r>
      <w:r w:rsidRPr="0012286C">
        <w:rPr>
          <w:rFonts w:eastAsia="Times New Roman" w:cs="Times New Roman"/>
          <w:kern w:val="0"/>
          <w:szCs w:val="24"/>
          <w14:ligatures w14:val="none"/>
        </w:rPr>
        <w:t xml:space="preserve"> </w:t>
      </w:r>
    </w:p>
    <w:p w14:paraId="1533F771"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(1) School is not considered to be in session, and exceptions from the hours limitations standards listed in </w:t>
      </w:r>
      <w:hyperlink r:id="rId44" w:anchor="p-570.35(a)(1)" w:history="1">
        <w:r w:rsidRPr="0012286C">
          <w:rPr>
            <w:rFonts w:eastAsia="Times New Roman" w:cs="Times New Roman"/>
            <w:color w:val="0000FF"/>
            <w:kern w:val="0"/>
            <w:szCs w:val="24"/>
            <w:u w:val="single"/>
            <w14:ligatures w14:val="none"/>
          </w:rPr>
          <w:t>paragraphs (a)(1)</w:t>
        </w:r>
      </w:hyperlink>
      <w:r w:rsidRPr="0012286C">
        <w:rPr>
          <w:rFonts w:eastAsia="Times New Roman" w:cs="Times New Roman"/>
          <w:kern w:val="0"/>
          <w:szCs w:val="24"/>
          <w14:ligatures w14:val="none"/>
        </w:rPr>
        <w:t xml:space="preserve">, </w:t>
      </w:r>
      <w:hyperlink r:id="rId45" w:anchor="p-570.35(a)(3)" w:history="1">
        <w:r w:rsidRPr="0012286C">
          <w:rPr>
            <w:rFonts w:eastAsia="Times New Roman" w:cs="Times New Roman"/>
            <w:color w:val="0000FF"/>
            <w:kern w:val="0"/>
            <w:szCs w:val="24"/>
            <w:u w:val="single"/>
            <w14:ligatures w14:val="none"/>
          </w:rPr>
          <w:t>(3)</w:t>
        </w:r>
      </w:hyperlink>
      <w:r w:rsidRPr="0012286C">
        <w:rPr>
          <w:rFonts w:eastAsia="Times New Roman" w:cs="Times New Roman"/>
          <w:kern w:val="0"/>
          <w:szCs w:val="24"/>
          <w14:ligatures w14:val="none"/>
        </w:rPr>
        <w:t xml:space="preserve">, and </w:t>
      </w:r>
      <w:hyperlink r:id="rId46" w:anchor="p-570.35(a)(5)" w:history="1">
        <w:r w:rsidRPr="0012286C">
          <w:rPr>
            <w:rFonts w:eastAsia="Times New Roman" w:cs="Times New Roman"/>
            <w:color w:val="0000FF"/>
            <w:kern w:val="0"/>
            <w:szCs w:val="24"/>
            <w:u w:val="single"/>
            <w14:ligatures w14:val="none"/>
          </w:rPr>
          <w:t>(5)</w:t>
        </w:r>
      </w:hyperlink>
      <w:r w:rsidRPr="0012286C">
        <w:rPr>
          <w:rFonts w:eastAsia="Times New Roman" w:cs="Times New Roman"/>
          <w:kern w:val="0"/>
          <w:szCs w:val="24"/>
          <w14:ligatures w14:val="none"/>
        </w:rPr>
        <w:t xml:space="preserve"> of this section are provided, for any youth 14 or 15 years of age who:</w:t>
      </w:r>
    </w:p>
    <w:p w14:paraId="05A85EA8"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 Has graduated from high </w:t>
      </w:r>
      <w:proofErr w:type="gramStart"/>
      <w:r w:rsidRPr="0012286C">
        <w:rPr>
          <w:rFonts w:eastAsia="Times New Roman" w:cs="Times New Roman"/>
          <w:kern w:val="0"/>
          <w:szCs w:val="24"/>
          <w14:ligatures w14:val="none"/>
        </w:rPr>
        <w:t>school;</w:t>
      </w:r>
      <w:proofErr w:type="gramEnd"/>
    </w:p>
    <w:p w14:paraId="2743F3C7"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 Has been excused from compulsory school attendance by the state or other jurisdiction once he or she has completed the eighth grade and his or her employment complies with all the requirements of the state school attendance </w:t>
      </w:r>
      <w:proofErr w:type="gramStart"/>
      <w:r w:rsidRPr="0012286C">
        <w:rPr>
          <w:rFonts w:eastAsia="Times New Roman" w:cs="Times New Roman"/>
          <w:kern w:val="0"/>
          <w:szCs w:val="24"/>
          <w14:ligatures w14:val="none"/>
        </w:rPr>
        <w:t>law;</w:t>
      </w:r>
      <w:proofErr w:type="gramEnd"/>
    </w:p>
    <w:p w14:paraId="74EBDB3A"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(iii) Has a child to support and appropriate state officers, pursuant to state law, have waived school attendance requirements for this </w:t>
      </w:r>
      <w:proofErr w:type="gramStart"/>
      <w:r w:rsidRPr="0012286C">
        <w:rPr>
          <w:rFonts w:eastAsia="Times New Roman" w:cs="Times New Roman"/>
          <w:kern w:val="0"/>
          <w:szCs w:val="24"/>
          <w14:ligatures w14:val="none"/>
        </w:rPr>
        <w:t>minor;</w:t>
      </w:r>
      <w:proofErr w:type="gramEnd"/>
    </w:p>
    <w:p w14:paraId="17463A48"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(iv) Is subject to an order of a state or federal court prohibiting him or her from attending school; or</w:t>
      </w:r>
    </w:p>
    <w:p w14:paraId="7C369985"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lastRenderedPageBreak/>
        <w:t>(v) Has been permanently expelled from the local public school he or she would normally attend, unless the youth is required, by state or local law or ordinance, or by court order, to attend another school.</w:t>
      </w:r>
    </w:p>
    <w:p w14:paraId="55AC7A74"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(2) In the case of minors 14 and 15 years of age who are employed to perform sports-attending services at professional sporting events, </w:t>
      </w:r>
      <w:r w:rsidRPr="0012286C">
        <w:rPr>
          <w:rFonts w:eastAsia="Times New Roman" w:cs="Times New Roman"/>
          <w:i/>
          <w:iCs/>
          <w:kern w:val="0"/>
          <w:szCs w:val="24"/>
          <w14:ligatures w14:val="none"/>
        </w:rPr>
        <w:t>i.e.,</w:t>
      </w:r>
      <w:r w:rsidRPr="0012286C">
        <w:rPr>
          <w:rFonts w:eastAsia="Times New Roman" w:cs="Times New Roman"/>
          <w:kern w:val="0"/>
          <w:szCs w:val="24"/>
          <w14:ligatures w14:val="none"/>
        </w:rPr>
        <w:t xml:space="preserve"> baseball, basketball, football, soccer, tennis, etc., the requirements of </w:t>
      </w:r>
      <w:hyperlink r:id="rId47" w:anchor="p-570.35(a)(2)" w:history="1">
        <w:r w:rsidRPr="0012286C">
          <w:rPr>
            <w:rFonts w:eastAsia="Times New Roman" w:cs="Times New Roman"/>
            <w:color w:val="0000FF"/>
            <w:kern w:val="0"/>
            <w:szCs w:val="24"/>
            <w:u w:val="single"/>
            <w14:ligatures w14:val="none"/>
          </w:rPr>
          <w:t>paragraphs (a)(2)</w:t>
        </w:r>
      </w:hyperlink>
      <w:r w:rsidRPr="0012286C">
        <w:rPr>
          <w:rFonts w:eastAsia="Times New Roman" w:cs="Times New Roman"/>
          <w:kern w:val="0"/>
          <w:szCs w:val="24"/>
          <w14:ligatures w14:val="none"/>
        </w:rPr>
        <w:t xml:space="preserve"> through </w:t>
      </w:r>
      <w:hyperlink r:id="rId48" w:anchor="p-570.35(a)(6)" w:history="1">
        <w:r w:rsidRPr="0012286C">
          <w:rPr>
            <w:rFonts w:eastAsia="Times New Roman" w:cs="Times New Roman"/>
            <w:color w:val="0000FF"/>
            <w:kern w:val="0"/>
            <w:szCs w:val="24"/>
            <w:u w:val="single"/>
            <w14:ligatures w14:val="none"/>
          </w:rPr>
          <w:t>(a)(6)</w:t>
        </w:r>
      </w:hyperlink>
      <w:r w:rsidRPr="0012286C">
        <w:rPr>
          <w:rFonts w:eastAsia="Times New Roman" w:cs="Times New Roman"/>
          <w:kern w:val="0"/>
          <w:szCs w:val="24"/>
          <w14:ligatures w14:val="none"/>
        </w:rPr>
        <w:t xml:space="preserve"> of this section shall not apply, provided that the duties of the sports-attendant occupation consist of pre- and post-game or practice setup of balls, items and equipment; supplying and retrieving balls, items and equipment during a sporting event; clearing the field or court of debris, moisture, etc., during play; providing ice, drinks, towels, etc., to players during play; running errands for trainers, managers, coaches, and players before, during, and after a sporting event; and returning and/or storing balls, items and equipment in club house or locker room after a sporting event. For purposes of this exception, impermissible duties include grounds or field maintenance such as grass mowing, spreading or rolling tarpaulins used to cover playing areas, etc.; cleaning and repairing equipment; cleaning locker rooms, showers, lavatories, rest rooms, team vehicles, club houses, dugouts or similar facilities; loading and unloading balls, items and equipment from team vehicles before and after a sporting event; doing laundry; and working in concession stands or other selling and promotional activities.</w:t>
      </w:r>
    </w:p>
    <w:p w14:paraId="54E286C9"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(3) Exceptions from certain of the hours standards contained in </w:t>
      </w:r>
      <w:hyperlink r:id="rId49" w:anchor="p-570.35(a)(1)" w:history="1">
        <w:r w:rsidRPr="0012286C">
          <w:rPr>
            <w:rFonts w:eastAsia="Times New Roman" w:cs="Times New Roman"/>
            <w:color w:val="0000FF"/>
            <w:kern w:val="0"/>
            <w:szCs w:val="24"/>
            <w:u w:val="single"/>
            <w14:ligatures w14:val="none"/>
          </w:rPr>
          <w:t>paragraphs (a)(1)</w:t>
        </w:r>
      </w:hyperlink>
      <w:r w:rsidRPr="0012286C">
        <w:rPr>
          <w:rFonts w:eastAsia="Times New Roman" w:cs="Times New Roman"/>
          <w:kern w:val="0"/>
          <w:szCs w:val="24"/>
          <w14:ligatures w14:val="none"/>
        </w:rPr>
        <w:t xml:space="preserve"> and </w:t>
      </w:r>
      <w:hyperlink r:id="rId50" w:anchor="p-570.35(a)(3)" w:history="1">
        <w:r w:rsidRPr="0012286C">
          <w:rPr>
            <w:rFonts w:eastAsia="Times New Roman" w:cs="Times New Roman"/>
            <w:color w:val="0000FF"/>
            <w:kern w:val="0"/>
            <w:szCs w:val="24"/>
            <w:u w:val="single"/>
            <w14:ligatures w14:val="none"/>
          </w:rPr>
          <w:t>(a)(3)</w:t>
        </w:r>
      </w:hyperlink>
      <w:r w:rsidRPr="0012286C">
        <w:rPr>
          <w:rFonts w:eastAsia="Times New Roman" w:cs="Times New Roman"/>
          <w:kern w:val="0"/>
          <w:szCs w:val="24"/>
          <w14:ligatures w14:val="none"/>
        </w:rPr>
        <w:t xml:space="preserve"> of this section are provided for the employment of minors who are enrolled in and employed pursuant to a school-supervised work-experience and career exploration program as detailed in </w:t>
      </w:r>
      <w:hyperlink r:id="rId51" w:history="1">
        <w:r w:rsidRPr="0012286C">
          <w:rPr>
            <w:rFonts w:eastAsia="Times New Roman" w:cs="Times New Roman"/>
            <w:color w:val="0000FF"/>
            <w:kern w:val="0"/>
            <w:szCs w:val="24"/>
            <w:u w:val="single"/>
            <w14:ligatures w14:val="none"/>
          </w:rPr>
          <w:t>§ 570.36</w:t>
        </w:r>
      </w:hyperlink>
      <w:r w:rsidRPr="0012286C">
        <w:rPr>
          <w:rFonts w:eastAsia="Times New Roman" w:cs="Times New Roman"/>
          <w:kern w:val="0"/>
          <w:szCs w:val="24"/>
          <w14:ligatures w14:val="none"/>
        </w:rPr>
        <w:t>.</w:t>
      </w:r>
    </w:p>
    <w:p w14:paraId="1159B446"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(4) Exceptions from certain of the hours standards contained in </w:t>
      </w:r>
      <w:hyperlink r:id="rId52" w:anchor="p-570.35(a)(1)" w:history="1">
        <w:r w:rsidRPr="0012286C">
          <w:rPr>
            <w:rFonts w:eastAsia="Times New Roman" w:cs="Times New Roman"/>
            <w:color w:val="0000FF"/>
            <w:kern w:val="0"/>
            <w:szCs w:val="24"/>
            <w:u w:val="single"/>
            <w14:ligatures w14:val="none"/>
          </w:rPr>
          <w:t>paragraphs (a)(1)</w:t>
        </w:r>
      </w:hyperlink>
      <w:r w:rsidRPr="0012286C">
        <w:rPr>
          <w:rFonts w:eastAsia="Times New Roman" w:cs="Times New Roman"/>
          <w:kern w:val="0"/>
          <w:szCs w:val="24"/>
          <w14:ligatures w14:val="none"/>
        </w:rPr>
        <w:t xml:space="preserve"> and </w:t>
      </w:r>
      <w:hyperlink r:id="rId53" w:anchor="p-570.35(a)(5)" w:history="1">
        <w:r w:rsidRPr="0012286C">
          <w:rPr>
            <w:rFonts w:eastAsia="Times New Roman" w:cs="Times New Roman"/>
            <w:color w:val="0000FF"/>
            <w:kern w:val="0"/>
            <w:szCs w:val="24"/>
            <w:u w:val="single"/>
            <w14:ligatures w14:val="none"/>
          </w:rPr>
          <w:t>(a)(5)</w:t>
        </w:r>
      </w:hyperlink>
      <w:r w:rsidRPr="0012286C">
        <w:rPr>
          <w:rFonts w:eastAsia="Times New Roman" w:cs="Times New Roman"/>
          <w:kern w:val="0"/>
          <w:szCs w:val="24"/>
          <w14:ligatures w14:val="none"/>
        </w:rPr>
        <w:t xml:space="preserve"> of this section are provided for the employment of minors who are participating in a work-study program designed as described in </w:t>
      </w:r>
      <w:hyperlink r:id="rId54" w:history="1">
        <w:r w:rsidRPr="0012286C">
          <w:rPr>
            <w:rFonts w:eastAsia="Times New Roman" w:cs="Times New Roman"/>
            <w:color w:val="0000FF"/>
            <w:kern w:val="0"/>
            <w:szCs w:val="24"/>
            <w:u w:val="single"/>
            <w14:ligatures w14:val="none"/>
          </w:rPr>
          <w:t>§ 570.37</w:t>
        </w:r>
      </w:hyperlink>
      <w:r w:rsidRPr="0012286C">
        <w:rPr>
          <w:rFonts w:eastAsia="Times New Roman" w:cs="Times New Roman"/>
          <w:kern w:val="0"/>
          <w:szCs w:val="24"/>
          <w14:ligatures w14:val="none"/>
        </w:rPr>
        <w:t>.</w:t>
      </w:r>
    </w:p>
    <w:p w14:paraId="3965A072"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55" w:history="1">
        <w:r w:rsidRPr="0012286C">
          <w:rPr>
            <w:rFonts w:eastAsia="Times New Roman" w:cs="Times New Roman"/>
            <w:color w:val="0000FF"/>
            <w:kern w:val="0"/>
            <w:szCs w:val="24"/>
            <w:u w:val="single"/>
            <w14:ligatures w14:val="none"/>
          </w:rPr>
          <w:t>75 FR 28448</w:t>
        </w:r>
      </w:hyperlink>
      <w:r w:rsidRPr="0012286C">
        <w:rPr>
          <w:rFonts w:eastAsia="Times New Roman" w:cs="Times New Roman"/>
          <w:kern w:val="0"/>
          <w:szCs w:val="24"/>
          <w14:ligatures w14:val="none"/>
        </w:rPr>
        <w:t xml:space="preserve">, May 20, 2010] </w:t>
      </w:r>
    </w:p>
    <w:p w14:paraId="0AC9060A"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570.36 Work experience and career exploration program.</w:t>
      </w:r>
    </w:p>
    <w:p w14:paraId="5CF97231"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(a) This section varies some provisions of this subpart for the employment of minors between 14 and 16 years of age who are enrolled in and employed pursuant to a school-supervised and school-administered work-experience and career exploration program which meets the requirements of </w:t>
      </w:r>
      <w:hyperlink r:id="rId56" w:anchor="p-570.36(b)" w:history="1">
        <w:r w:rsidRPr="0012286C">
          <w:rPr>
            <w:rFonts w:eastAsia="Times New Roman" w:cs="Times New Roman"/>
            <w:color w:val="0000FF"/>
            <w:kern w:val="0"/>
            <w:szCs w:val="24"/>
            <w:u w:val="single"/>
            <w14:ligatures w14:val="none"/>
          </w:rPr>
          <w:t>paragraph (b)</w:t>
        </w:r>
      </w:hyperlink>
      <w:r w:rsidRPr="0012286C">
        <w:rPr>
          <w:rFonts w:eastAsia="Times New Roman" w:cs="Times New Roman"/>
          <w:kern w:val="0"/>
          <w:szCs w:val="24"/>
          <w14:ligatures w14:val="none"/>
        </w:rPr>
        <w:t xml:space="preserve"> of this section, in the occupations permitted under </w:t>
      </w:r>
      <w:hyperlink r:id="rId57" w:anchor="p-570.36(c)" w:history="1">
        <w:r w:rsidRPr="0012286C">
          <w:rPr>
            <w:rFonts w:eastAsia="Times New Roman" w:cs="Times New Roman"/>
            <w:color w:val="0000FF"/>
            <w:kern w:val="0"/>
            <w:szCs w:val="24"/>
            <w:u w:val="single"/>
            <w14:ligatures w14:val="none"/>
          </w:rPr>
          <w:t>paragraph (c)</w:t>
        </w:r>
      </w:hyperlink>
      <w:r w:rsidRPr="0012286C">
        <w:rPr>
          <w:rFonts w:eastAsia="Times New Roman" w:cs="Times New Roman"/>
          <w:kern w:val="0"/>
          <w:szCs w:val="24"/>
          <w14:ligatures w14:val="none"/>
        </w:rPr>
        <w:t xml:space="preserve"> of this section, and for the periods and under the conditions specified in </w:t>
      </w:r>
      <w:hyperlink r:id="rId58" w:anchor="p-570.36(d)" w:history="1">
        <w:r w:rsidRPr="0012286C">
          <w:rPr>
            <w:rFonts w:eastAsia="Times New Roman" w:cs="Times New Roman"/>
            <w:color w:val="0000FF"/>
            <w:kern w:val="0"/>
            <w:szCs w:val="24"/>
            <w:u w:val="single"/>
            <w14:ligatures w14:val="none"/>
          </w:rPr>
          <w:t>paragraph (d)</w:t>
        </w:r>
      </w:hyperlink>
      <w:r w:rsidRPr="0012286C">
        <w:rPr>
          <w:rFonts w:eastAsia="Times New Roman" w:cs="Times New Roman"/>
          <w:kern w:val="0"/>
          <w:szCs w:val="24"/>
          <w14:ligatures w14:val="none"/>
        </w:rPr>
        <w:t xml:space="preserve"> of this section. With these safeguards, such employment is found not to interfere with the schooling of the minors or with their health and well-being and therefore is not deemed to be oppressive child labor.</w:t>
      </w:r>
    </w:p>
    <w:p w14:paraId="28EDC6EE" w14:textId="4CF1A818" w:rsidR="0012286C" w:rsidRPr="0012286C" w:rsidRDefault="0012286C" w:rsidP="00A309DB">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(b) (1) A school-supervised and school-administered work-experience and career exploration program shall meet the educational standards established and approved by the State Educational Agency in the respective State.</w:t>
      </w:r>
    </w:p>
    <w:p w14:paraId="44F56F61"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lastRenderedPageBreak/>
        <w:t xml:space="preserve">(2) The State Educational Agency shall file with the Administrator of the Wage and Hour Division a letter of application for approval of a State program as one not interfering with schooling or with the health and well-being of the minors involved and therefore not constituting oppressive child labor. The application must include information concerning the criteria listed in </w:t>
      </w:r>
      <w:hyperlink r:id="rId59" w:anchor="p-570.36(b)(3)" w:history="1">
        <w:r w:rsidRPr="0012286C">
          <w:rPr>
            <w:rFonts w:eastAsia="Times New Roman" w:cs="Times New Roman"/>
            <w:color w:val="0000FF"/>
            <w:kern w:val="0"/>
            <w:szCs w:val="24"/>
            <w:u w:val="single"/>
            <w14:ligatures w14:val="none"/>
          </w:rPr>
          <w:t>paragraph (b)(3)</w:t>
        </w:r>
      </w:hyperlink>
      <w:r w:rsidRPr="0012286C">
        <w:rPr>
          <w:rFonts w:eastAsia="Times New Roman" w:cs="Times New Roman"/>
          <w:kern w:val="0"/>
          <w:szCs w:val="24"/>
          <w14:ligatures w14:val="none"/>
        </w:rPr>
        <w:t xml:space="preserve"> of this section. The Administrator of the Wage and Hour Division shall approve the </w:t>
      </w:r>
      <w:proofErr w:type="gramStart"/>
      <w:r w:rsidRPr="0012286C">
        <w:rPr>
          <w:rFonts w:eastAsia="Times New Roman" w:cs="Times New Roman"/>
          <w:kern w:val="0"/>
          <w:szCs w:val="24"/>
          <w14:ligatures w14:val="none"/>
        </w:rPr>
        <w:t>application, or</w:t>
      </w:r>
      <w:proofErr w:type="gramEnd"/>
      <w:r w:rsidRPr="0012286C">
        <w:rPr>
          <w:rFonts w:eastAsia="Times New Roman" w:cs="Times New Roman"/>
          <w:kern w:val="0"/>
          <w:szCs w:val="24"/>
          <w14:ligatures w14:val="none"/>
        </w:rPr>
        <w:t xml:space="preserve"> give prompt notice of any denial and the reasons therefor.</w:t>
      </w:r>
    </w:p>
    <w:p w14:paraId="16BEAAB1"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(3) The criteria to be used in consideration of applications are the following:</w:t>
      </w:r>
    </w:p>
    <w:p w14:paraId="2BA70299"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 </w:t>
      </w:r>
      <w:r w:rsidRPr="0012286C">
        <w:rPr>
          <w:rFonts w:eastAsia="Times New Roman" w:cs="Times New Roman"/>
          <w:b/>
          <w:bCs/>
          <w:i/>
          <w:iCs/>
          <w:kern w:val="0"/>
          <w:szCs w:val="24"/>
          <w14:ligatures w14:val="none"/>
        </w:rPr>
        <w:t>Eligibility.</w:t>
      </w:r>
      <w:r w:rsidRPr="0012286C">
        <w:rPr>
          <w:rFonts w:eastAsia="Times New Roman" w:cs="Times New Roman"/>
          <w:kern w:val="0"/>
          <w:szCs w:val="24"/>
          <w14:ligatures w14:val="none"/>
        </w:rPr>
        <w:t xml:space="preserve"> Any student aged 14 or 15 years who authoritative local school personnel identify as being able to benefit from the program shall be eligible to participate.</w:t>
      </w:r>
    </w:p>
    <w:p w14:paraId="411B6732"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 </w:t>
      </w:r>
      <w:r w:rsidRPr="0012286C">
        <w:rPr>
          <w:rFonts w:eastAsia="Times New Roman" w:cs="Times New Roman"/>
          <w:b/>
          <w:bCs/>
          <w:i/>
          <w:iCs/>
          <w:kern w:val="0"/>
          <w:szCs w:val="24"/>
          <w14:ligatures w14:val="none"/>
        </w:rPr>
        <w:t>Credits.</w:t>
      </w:r>
      <w:r w:rsidRPr="0012286C">
        <w:rPr>
          <w:rFonts w:eastAsia="Times New Roman" w:cs="Times New Roman"/>
          <w:kern w:val="0"/>
          <w:szCs w:val="24"/>
          <w14:ligatures w14:val="none"/>
        </w:rPr>
        <w:t xml:space="preserve"> Students shall receive school credits for both in-school related instruction and on-the-job experience.</w:t>
      </w:r>
    </w:p>
    <w:p w14:paraId="5352CB2B"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(iii) </w:t>
      </w:r>
      <w:r w:rsidRPr="0012286C">
        <w:rPr>
          <w:rFonts w:eastAsia="Times New Roman" w:cs="Times New Roman"/>
          <w:b/>
          <w:bCs/>
          <w:i/>
          <w:iCs/>
          <w:kern w:val="0"/>
          <w:szCs w:val="24"/>
          <w14:ligatures w14:val="none"/>
        </w:rPr>
        <w:t>Size.</w:t>
      </w:r>
      <w:r w:rsidRPr="0012286C">
        <w:rPr>
          <w:rFonts w:eastAsia="Times New Roman" w:cs="Times New Roman"/>
          <w:kern w:val="0"/>
          <w:szCs w:val="24"/>
          <w14:ligatures w14:val="none"/>
        </w:rPr>
        <w:t xml:space="preserve"> Each program unit shall be a reasonable size. A unit of 12 to 25 students to one teacher-coordinator would be generally considered reasonable. Whether other sizes are reasonable would depend upon the individual facts and circumstances involved.</w:t>
      </w:r>
    </w:p>
    <w:p w14:paraId="2A4920F1"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(iv) </w:t>
      </w:r>
      <w:r w:rsidRPr="0012286C">
        <w:rPr>
          <w:rFonts w:eastAsia="Times New Roman" w:cs="Times New Roman"/>
          <w:b/>
          <w:bCs/>
          <w:i/>
          <w:iCs/>
          <w:kern w:val="0"/>
          <w:szCs w:val="24"/>
          <w14:ligatures w14:val="none"/>
        </w:rPr>
        <w:t>Instructional schedule.</w:t>
      </w:r>
      <w:r w:rsidRPr="0012286C">
        <w:rPr>
          <w:rFonts w:eastAsia="Times New Roman" w:cs="Times New Roman"/>
          <w:kern w:val="0"/>
          <w:szCs w:val="24"/>
          <w14:ligatures w14:val="none"/>
        </w:rPr>
        <w:t xml:space="preserve"> There shall be (</w:t>
      </w:r>
      <w:r w:rsidRPr="0012286C">
        <w:rPr>
          <w:rFonts w:eastAsia="Times New Roman" w:cs="Times New Roman"/>
          <w:i/>
          <w:iCs/>
          <w:kern w:val="0"/>
          <w:szCs w:val="24"/>
          <w14:ligatures w14:val="none"/>
        </w:rPr>
        <w:t>a</w:t>
      </w:r>
      <w:r w:rsidRPr="0012286C">
        <w:rPr>
          <w:rFonts w:eastAsia="Times New Roman" w:cs="Times New Roman"/>
          <w:kern w:val="0"/>
          <w:szCs w:val="24"/>
          <w14:ligatures w14:val="none"/>
        </w:rPr>
        <w:t>) allotted time for the required classroom instruction in those subjects necessary for graduation under the State's standards and (</w:t>
      </w:r>
      <w:r w:rsidRPr="0012286C">
        <w:rPr>
          <w:rFonts w:eastAsia="Times New Roman" w:cs="Times New Roman"/>
          <w:i/>
          <w:iCs/>
          <w:kern w:val="0"/>
          <w:szCs w:val="24"/>
          <w14:ligatures w14:val="none"/>
        </w:rPr>
        <w:t>b</w:t>
      </w:r>
      <w:r w:rsidRPr="0012286C">
        <w:rPr>
          <w:rFonts w:eastAsia="Times New Roman" w:cs="Times New Roman"/>
          <w:kern w:val="0"/>
          <w:szCs w:val="24"/>
          <w14:ligatures w14:val="none"/>
        </w:rPr>
        <w:t>) regularly scheduled classroom periods of instruction devoted to job-related and to employability skill instruction.</w:t>
      </w:r>
    </w:p>
    <w:p w14:paraId="52817BBE"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(v) </w:t>
      </w:r>
      <w:r w:rsidRPr="0012286C">
        <w:rPr>
          <w:rFonts w:eastAsia="Times New Roman" w:cs="Times New Roman"/>
          <w:b/>
          <w:bCs/>
          <w:i/>
          <w:iCs/>
          <w:kern w:val="0"/>
          <w:szCs w:val="24"/>
          <w14:ligatures w14:val="none"/>
        </w:rPr>
        <w:t>Teacher-coordinator.</w:t>
      </w:r>
      <w:r w:rsidRPr="0012286C">
        <w:rPr>
          <w:rFonts w:eastAsia="Times New Roman" w:cs="Times New Roman"/>
          <w:kern w:val="0"/>
          <w:szCs w:val="24"/>
          <w14:ligatures w14:val="none"/>
        </w:rPr>
        <w:t xml:space="preserve"> Each program unit shall be under the supervision of a school official to be designated for the purpose of the program as a teacher-coordinator, who shall generally supervise the program and coordinate the work and education aspects of the program and make regularly scheduled visits to the </w:t>
      </w:r>
      <w:proofErr w:type="gramStart"/>
      <w:r w:rsidRPr="0012286C">
        <w:rPr>
          <w:rFonts w:eastAsia="Times New Roman" w:cs="Times New Roman"/>
          <w:kern w:val="0"/>
          <w:szCs w:val="24"/>
          <w14:ligatures w14:val="none"/>
        </w:rPr>
        <w:t>work stations</w:t>
      </w:r>
      <w:proofErr w:type="gramEnd"/>
      <w:r w:rsidRPr="0012286C">
        <w:rPr>
          <w:rFonts w:eastAsia="Times New Roman" w:cs="Times New Roman"/>
          <w:kern w:val="0"/>
          <w:szCs w:val="24"/>
          <w14:ligatures w14:val="none"/>
        </w:rPr>
        <w:t>.</w:t>
      </w:r>
    </w:p>
    <w:p w14:paraId="4C74F8B9"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(vi) </w:t>
      </w:r>
      <w:r w:rsidRPr="0012286C">
        <w:rPr>
          <w:rFonts w:eastAsia="Times New Roman" w:cs="Times New Roman"/>
          <w:b/>
          <w:bCs/>
          <w:i/>
          <w:iCs/>
          <w:kern w:val="0"/>
          <w:szCs w:val="24"/>
          <w14:ligatures w14:val="none"/>
        </w:rPr>
        <w:t>Written training agreement.</w:t>
      </w:r>
      <w:r w:rsidRPr="0012286C">
        <w:rPr>
          <w:rFonts w:eastAsia="Times New Roman" w:cs="Times New Roman"/>
          <w:kern w:val="0"/>
          <w:szCs w:val="24"/>
          <w14:ligatures w14:val="none"/>
        </w:rPr>
        <w:t xml:space="preserve"> No student shall participate in the program until there has been made a written training agreement signed by the teacher-coordinator, the employer, and the student. The agreement shall also be signed or otherwise consented to by the student's parent or guardian.</w:t>
      </w:r>
    </w:p>
    <w:p w14:paraId="3E769CBC"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(vii) </w:t>
      </w:r>
      <w:r w:rsidRPr="0012286C">
        <w:rPr>
          <w:rFonts w:eastAsia="Times New Roman" w:cs="Times New Roman"/>
          <w:b/>
          <w:bCs/>
          <w:i/>
          <w:iCs/>
          <w:kern w:val="0"/>
          <w:szCs w:val="24"/>
          <w14:ligatures w14:val="none"/>
        </w:rPr>
        <w:t>Other provisions.</w:t>
      </w:r>
      <w:r w:rsidRPr="0012286C">
        <w:rPr>
          <w:rFonts w:eastAsia="Times New Roman" w:cs="Times New Roman"/>
          <w:kern w:val="0"/>
          <w:szCs w:val="24"/>
          <w14:ligatures w14:val="none"/>
        </w:rPr>
        <w:t xml:space="preserve"> Any other provisions of the program providing safeguards ensuring that the employment permitted under this section will not interfere with the schooling of the minors or with their health and well-being may also be submitted for use in consideration of the application.</w:t>
      </w:r>
    </w:p>
    <w:p w14:paraId="6767B5BB"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(4) Every State Educational Agency having students in a program approved pursuant to the requirements of this section shall comply with the following:</w:t>
      </w:r>
    </w:p>
    <w:p w14:paraId="10B3B42F"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 </w:t>
      </w:r>
      <w:r w:rsidRPr="0012286C">
        <w:rPr>
          <w:rFonts w:eastAsia="Times New Roman" w:cs="Times New Roman"/>
          <w:b/>
          <w:bCs/>
          <w:i/>
          <w:iCs/>
          <w:kern w:val="0"/>
          <w:szCs w:val="24"/>
          <w14:ligatures w14:val="none"/>
        </w:rPr>
        <w:t>Permissible occupations.</w:t>
      </w:r>
      <w:r w:rsidRPr="0012286C">
        <w:rPr>
          <w:rFonts w:eastAsia="Times New Roman" w:cs="Times New Roman"/>
          <w:kern w:val="0"/>
          <w:szCs w:val="24"/>
          <w14:ligatures w14:val="none"/>
        </w:rPr>
        <w:t xml:space="preserve"> No student shall be assigned to work in any occupation other than one permitted under </w:t>
      </w:r>
      <w:hyperlink r:id="rId60" w:anchor="p-570.36(c)" w:history="1">
        <w:r w:rsidRPr="0012286C">
          <w:rPr>
            <w:rFonts w:eastAsia="Times New Roman" w:cs="Times New Roman"/>
            <w:color w:val="0000FF"/>
            <w:kern w:val="0"/>
            <w:szCs w:val="24"/>
            <w:u w:val="single"/>
            <w14:ligatures w14:val="none"/>
          </w:rPr>
          <w:t>paragraph (c)</w:t>
        </w:r>
      </w:hyperlink>
      <w:r w:rsidRPr="0012286C">
        <w:rPr>
          <w:rFonts w:eastAsia="Times New Roman" w:cs="Times New Roman"/>
          <w:kern w:val="0"/>
          <w:szCs w:val="24"/>
          <w14:ligatures w14:val="none"/>
        </w:rPr>
        <w:t xml:space="preserve"> of this section.</w:t>
      </w:r>
    </w:p>
    <w:p w14:paraId="59141C1B"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lastRenderedPageBreak/>
        <w:t xml:space="preserve">(ii) </w:t>
      </w:r>
      <w:r w:rsidRPr="0012286C">
        <w:rPr>
          <w:rFonts w:eastAsia="Times New Roman" w:cs="Times New Roman"/>
          <w:b/>
          <w:bCs/>
          <w:i/>
          <w:iCs/>
          <w:kern w:val="0"/>
          <w:szCs w:val="24"/>
          <w14:ligatures w14:val="none"/>
        </w:rPr>
        <w:t>Records and reports.</w:t>
      </w:r>
      <w:r w:rsidRPr="0012286C">
        <w:rPr>
          <w:rFonts w:eastAsia="Times New Roman" w:cs="Times New Roman"/>
          <w:kern w:val="0"/>
          <w:szCs w:val="24"/>
          <w14:ligatures w14:val="none"/>
        </w:rPr>
        <w:t xml:space="preserve"> The names and addresses of each school enrolling work experience and career exploration program students and the number of enrollees in each unit shall be kept at the State Educational Agency office. A copy of the written training agreement for each student participating in the program shall be kept in the State Educational Agency office or in the local educational office. The records required for this paragraph shall be kept for a period of 3 years from the date of enrollment in the program and shall be made available for inspection or transcription to the representatives of the Administrator of the Wage and Hour Division.</w:t>
      </w:r>
    </w:p>
    <w:p w14:paraId="73871804"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(c) Employment of minors enrolled in a program approved pursuant to the requirements of this section shall be permitted in all occupations except the following:</w:t>
      </w:r>
    </w:p>
    <w:p w14:paraId="20B133FC"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(1) Manufacturing and mining.</w:t>
      </w:r>
    </w:p>
    <w:p w14:paraId="49241EFE"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(2) Occupations declared to be hazardous for the employment of minors between 16 and 18 years of age in </w:t>
      </w:r>
      <w:hyperlink r:id="rId61" w:history="1">
        <w:r w:rsidRPr="0012286C">
          <w:rPr>
            <w:rFonts w:eastAsia="Times New Roman" w:cs="Times New Roman"/>
            <w:color w:val="0000FF"/>
            <w:kern w:val="0"/>
            <w:szCs w:val="24"/>
            <w:u w:val="single"/>
            <w14:ligatures w14:val="none"/>
          </w:rPr>
          <w:t>subpart E of this part</w:t>
        </w:r>
      </w:hyperlink>
      <w:r w:rsidRPr="0012286C">
        <w:rPr>
          <w:rFonts w:eastAsia="Times New Roman" w:cs="Times New Roman"/>
          <w:kern w:val="0"/>
          <w:szCs w:val="24"/>
          <w14:ligatures w14:val="none"/>
        </w:rPr>
        <w:t xml:space="preserve">, and occupations in agriculture declared to be hazardous for employment of minors below the age of 16 in </w:t>
      </w:r>
      <w:hyperlink r:id="rId62" w:history="1">
        <w:r w:rsidRPr="0012286C">
          <w:rPr>
            <w:rFonts w:eastAsia="Times New Roman" w:cs="Times New Roman"/>
            <w:color w:val="0000FF"/>
            <w:kern w:val="0"/>
            <w:szCs w:val="24"/>
            <w:u w:val="single"/>
            <w14:ligatures w14:val="none"/>
          </w:rPr>
          <w:t>subpart E-1 of this part</w:t>
        </w:r>
      </w:hyperlink>
      <w:r w:rsidRPr="0012286C">
        <w:rPr>
          <w:rFonts w:eastAsia="Times New Roman" w:cs="Times New Roman"/>
          <w:kern w:val="0"/>
          <w:szCs w:val="24"/>
          <w14:ligatures w14:val="none"/>
        </w:rPr>
        <w:t>.</w:t>
      </w:r>
    </w:p>
    <w:p w14:paraId="09C5C4F4"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(3) Occupations other than those permitted under </w:t>
      </w:r>
      <w:hyperlink r:id="rId63" w:history="1">
        <w:r w:rsidRPr="0012286C">
          <w:rPr>
            <w:rFonts w:eastAsia="Times New Roman" w:cs="Times New Roman"/>
            <w:color w:val="0000FF"/>
            <w:kern w:val="0"/>
            <w:szCs w:val="24"/>
            <w:u w:val="single"/>
            <w14:ligatures w14:val="none"/>
          </w:rPr>
          <w:t>§ 570.34</w:t>
        </w:r>
      </w:hyperlink>
      <w:r w:rsidRPr="0012286C">
        <w:rPr>
          <w:rFonts w:eastAsia="Times New Roman" w:cs="Times New Roman"/>
          <w:kern w:val="0"/>
          <w:szCs w:val="24"/>
          <w14:ligatures w14:val="none"/>
        </w:rPr>
        <w:t>, except upon approval of a variation by the Administrator of the Wage and Hour Division in acting on the program application of the State Educational Agency. The Administrator shall have discretion to grant requests for special variations if the applicant demonstrates that the activity will be performed under adequate supervision and training (including safety precautions) and that the terms and conditions of the proposed employment will not interfere with the health or well-being or schooling of the minor enrolled in an approved program. The granting of a special variation is determined on a case-by-case basis.</w:t>
      </w:r>
    </w:p>
    <w:p w14:paraId="03216D7B"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(i) The Administrator's decision on whether to grant a special variation will be based on information provided in the application filed by the State Educational Agency, and/or any supplemental information that may be requested by the Administrator.</w:t>
      </w:r>
    </w:p>
    <w:p w14:paraId="3471BAF0"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 The Administrator's decision shall be in </w:t>
      </w:r>
      <w:proofErr w:type="gramStart"/>
      <w:r w:rsidRPr="0012286C">
        <w:rPr>
          <w:rFonts w:eastAsia="Times New Roman" w:cs="Times New Roman"/>
          <w:kern w:val="0"/>
          <w:szCs w:val="24"/>
          <w14:ligatures w14:val="none"/>
        </w:rPr>
        <w:t>writing, and</w:t>
      </w:r>
      <w:proofErr w:type="gramEnd"/>
      <w:r w:rsidRPr="0012286C">
        <w:rPr>
          <w:rFonts w:eastAsia="Times New Roman" w:cs="Times New Roman"/>
          <w:kern w:val="0"/>
          <w:szCs w:val="24"/>
          <w14:ligatures w14:val="none"/>
        </w:rPr>
        <w:t xml:space="preserve"> may designate specific equipment safeguards or other terms and conditions governing the work-activity approved by variation. If the request is denied, in whole or part, the reason(s) for the decision will be provided to the applicant, who may request reconsideration.</w:t>
      </w:r>
    </w:p>
    <w:p w14:paraId="0A1D45F6"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(iii) A special variation will be valid only during the period covered by an approved </w:t>
      </w:r>
      <w:proofErr w:type="gramStart"/>
      <w:r w:rsidRPr="0012286C">
        <w:rPr>
          <w:rFonts w:eastAsia="Times New Roman" w:cs="Times New Roman"/>
          <w:kern w:val="0"/>
          <w:szCs w:val="24"/>
          <w14:ligatures w14:val="none"/>
        </w:rPr>
        <w:t>program, and</w:t>
      </w:r>
      <w:proofErr w:type="gramEnd"/>
      <w:r w:rsidRPr="0012286C">
        <w:rPr>
          <w:rFonts w:eastAsia="Times New Roman" w:cs="Times New Roman"/>
          <w:kern w:val="0"/>
          <w:szCs w:val="24"/>
          <w14:ligatures w14:val="none"/>
        </w:rPr>
        <w:t xml:space="preserve"> must be renewed with the filing of a new program application.</w:t>
      </w:r>
    </w:p>
    <w:p w14:paraId="20119E66"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(iv) The Administrator shall revoke or deny a special variation, in whole or in part, where there is reason to believe that program participants have been or will be employed contrary to terms and conditions specified for the variation, or these regulations, other provisions of the Fair Labor Standards Act, or otherwise in conditions detrimental to their health or well-being or schooling.</w:t>
      </w:r>
    </w:p>
    <w:p w14:paraId="5EF67317"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lastRenderedPageBreak/>
        <w:t>(v) Requests for special variations and related documentation will be available for examination in the Branch of Child Labor and Polygraph Standards, Wage and Hour Division, Room S3510, 200 Constitution Avenue, NW., Washington, DC 20210. Any interested person may oppose the granting of a special variation or may request reconsideration or revocation of a special variation. Such requests shall set forth reasons why the special variation should be denied or revoked.</w:t>
      </w:r>
    </w:p>
    <w:p w14:paraId="2FAA1080"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(d) Employment of minors enrolled in a program approved pursuant to the requirements of this section shall be confined to not more than 23 hours in any 1 week when school is in session and not more than 3 hours in any day when school is in session, any portion of which may be during school hours. Insofar as these provisions are inconsistent with the provisions of </w:t>
      </w:r>
      <w:hyperlink r:id="rId64" w:history="1">
        <w:r w:rsidRPr="0012286C">
          <w:rPr>
            <w:rFonts w:eastAsia="Times New Roman" w:cs="Times New Roman"/>
            <w:color w:val="0000FF"/>
            <w:kern w:val="0"/>
            <w:szCs w:val="24"/>
            <w:u w:val="single"/>
            <w14:ligatures w14:val="none"/>
          </w:rPr>
          <w:t>§ 570.35</w:t>
        </w:r>
      </w:hyperlink>
      <w:r w:rsidRPr="0012286C">
        <w:rPr>
          <w:rFonts w:eastAsia="Times New Roman" w:cs="Times New Roman"/>
          <w:kern w:val="0"/>
          <w:szCs w:val="24"/>
          <w14:ligatures w14:val="none"/>
        </w:rPr>
        <w:t>, this section shall be controlling.</w:t>
      </w:r>
    </w:p>
    <w:p w14:paraId="2A47BB7E"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(e) The employment of a minor enrolled in a program pursuant to the requirements of this section must not have the effect of displacing a worker employed in the establishment of the employer.</w:t>
      </w:r>
    </w:p>
    <w:p w14:paraId="1CF0A512"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(f) Programs shall be in force and effect for a period of two (2) school years from the date of their approval by the Administrator of the Wage and Hour Division. A new application for approval must be filed at the end of that period. Failure to meet the requirements of this section may result in withdrawal of approval.</w:t>
      </w:r>
    </w:p>
    <w:p w14:paraId="56F96447"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 xml:space="preserve">(The information collection requirements contained in paragraphs (b)(3)(vi) and (4) were approved by the Office of Management and Budget under control number 1235-0018) </w:t>
      </w:r>
    </w:p>
    <w:p w14:paraId="3888CF3C"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65" w:history="1">
        <w:r w:rsidRPr="0012286C">
          <w:rPr>
            <w:rFonts w:eastAsia="Times New Roman" w:cs="Times New Roman"/>
            <w:color w:val="0000FF"/>
            <w:kern w:val="0"/>
            <w:szCs w:val="24"/>
            <w:u w:val="single"/>
            <w14:ligatures w14:val="none"/>
          </w:rPr>
          <w:t>40 FR 40801</w:t>
        </w:r>
      </w:hyperlink>
      <w:r w:rsidRPr="0012286C">
        <w:rPr>
          <w:rFonts w:eastAsia="Times New Roman" w:cs="Times New Roman"/>
          <w:kern w:val="0"/>
          <w:szCs w:val="24"/>
          <w14:ligatures w14:val="none"/>
        </w:rPr>
        <w:t xml:space="preserve">, Sept. 4, 1975; </w:t>
      </w:r>
      <w:hyperlink r:id="rId66" w:history="1">
        <w:r w:rsidRPr="0012286C">
          <w:rPr>
            <w:rFonts w:eastAsia="Times New Roman" w:cs="Times New Roman"/>
            <w:color w:val="0000FF"/>
            <w:kern w:val="0"/>
            <w:szCs w:val="24"/>
            <w:u w:val="single"/>
            <w14:ligatures w14:val="none"/>
          </w:rPr>
          <w:t>40 FR 44130</w:t>
        </w:r>
      </w:hyperlink>
      <w:r w:rsidRPr="0012286C">
        <w:rPr>
          <w:rFonts w:eastAsia="Times New Roman" w:cs="Times New Roman"/>
          <w:kern w:val="0"/>
          <w:szCs w:val="24"/>
          <w14:ligatures w14:val="none"/>
        </w:rPr>
        <w:t xml:space="preserve">, Sept. 25, 1975; </w:t>
      </w:r>
      <w:hyperlink r:id="rId67" w:history="1">
        <w:r w:rsidRPr="0012286C">
          <w:rPr>
            <w:rFonts w:eastAsia="Times New Roman" w:cs="Times New Roman"/>
            <w:color w:val="0000FF"/>
            <w:kern w:val="0"/>
            <w:szCs w:val="24"/>
            <w:u w:val="single"/>
            <w14:ligatures w14:val="none"/>
          </w:rPr>
          <w:t>47 FR 145</w:t>
        </w:r>
      </w:hyperlink>
      <w:r w:rsidRPr="0012286C">
        <w:rPr>
          <w:rFonts w:eastAsia="Times New Roman" w:cs="Times New Roman"/>
          <w:kern w:val="0"/>
          <w:szCs w:val="24"/>
          <w14:ligatures w14:val="none"/>
        </w:rPr>
        <w:t xml:space="preserve">, Jan. 5, 1982; </w:t>
      </w:r>
      <w:hyperlink r:id="rId68" w:history="1">
        <w:r w:rsidRPr="0012286C">
          <w:rPr>
            <w:rFonts w:eastAsia="Times New Roman" w:cs="Times New Roman"/>
            <w:color w:val="0000FF"/>
            <w:kern w:val="0"/>
            <w:szCs w:val="24"/>
            <w:u w:val="single"/>
            <w14:ligatures w14:val="none"/>
          </w:rPr>
          <w:t>47 FR 28095</w:t>
        </w:r>
      </w:hyperlink>
      <w:r w:rsidRPr="0012286C">
        <w:rPr>
          <w:rFonts w:eastAsia="Times New Roman" w:cs="Times New Roman"/>
          <w:kern w:val="0"/>
          <w:szCs w:val="24"/>
          <w14:ligatures w14:val="none"/>
        </w:rPr>
        <w:t xml:space="preserve">, June 29, 1982, as amended at </w:t>
      </w:r>
      <w:hyperlink r:id="rId69" w:history="1">
        <w:r w:rsidRPr="0012286C">
          <w:rPr>
            <w:rFonts w:eastAsia="Times New Roman" w:cs="Times New Roman"/>
            <w:color w:val="0000FF"/>
            <w:kern w:val="0"/>
            <w:szCs w:val="24"/>
            <w:u w:val="single"/>
            <w14:ligatures w14:val="none"/>
          </w:rPr>
          <w:t>49 FR 18294</w:t>
        </w:r>
      </w:hyperlink>
      <w:r w:rsidRPr="0012286C">
        <w:rPr>
          <w:rFonts w:eastAsia="Times New Roman" w:cs="Times New Roman"/>
          <w:kern w:val="0"/>
          <w:szCs w:val="24"/>
          <w14:ligatures w14:val="none"/>
        </w:rPr>
        <w:t xml:space="preserve">, Apr. 30, 1984; </w:t>
      </w:r>
      <w:hyperlink r:id="rId70" w:history="1">
        <w:r w:rsidRPr="0012286C">
          <w:rPr>
            <w:rFonts w:eastAsia="Times New Roman" w:cs="Times New Roman"/>
            <w:color w:val="0000FF"/>
            <w:kern w:val="0"/>
            <w:szCs w:val="24"/>
            <w:u w:val="single"/>
            <w14:ligatures w14:val="none"/>
          </w:rPr>
          <w:t>60 FR 19339</w:t>
        </w:r>
      </w:hyperlink>
      <w:r w:rsidRPr="0012286C">
        <w:rPr>
          <w:rFonts w:eastAsia="Times New Roman" w:cs="Times New Roman"/>
          <w:kern w:val="0"/>
          <w:szCs w:val="24"/>
          <w14:ligatures w14:val="none"/>
        </w:rPr>
        <w:t xml:space="preserve">, Apr. 17, 1995. Redesignated and amended at </w:t>
      </w:r>
      <w:hyperlink r:id="rId71" w:history="1">
        <w:r w:rsidRPr="0012286C">
          <w:rPr>
            <w:rFonts w:eastAsia="Times New Roman" w:cs="Times New Roman"/>
            <w:color w:val="0000FF"/>
            <w:kern w:val="0"/>
            <w:szCs w:val="24"/>
            <w:u w:val="single"/>
            <w14:ligatures w14:val="none"/>
          </w:rPr>
          <w:t>75 FR 28452</w:t>
        </w:r>
      </w:hyperlink>
      <w:r w:rsidRPr="0012286C">
        <w:rPr>
          <w:rFonts w:eastAsia="Times New Roman" w:cs="Times New Roman"/>
          <w:kern w:val="0"/>
          <w:szCs w:val="24"/>
          <w14:ligatures w14:val="none"/>
        </w:rPr>
        <w:t xml:space="preserve">, May 20, 2010; </w:t>
      </w:r>
      <w:hyperlink r:id="rId72" w:history="1">
        <w:r w:rsidRPr="0012286C">
          <w:rPr>
            <w:rFonts w:eastAsia="Times New Roman" w:cs="Times New Roman"/>
            <w:color w:val="0000FF"/>
            <w:kern w:val="0"/>
            <w:szCs w:val="24"/>
            <w:u w:val="single"/>
            <w14:ligatures w14:val="none"/>
          </w:rPr>
          <w:t>82 FR 2229</w:t>
        </w:r>
      </w:hyperlink>
      <w:r w:rsidRPr="0012286C">
        <w:rPr>
          <w:rFonts w:eastAsia="Times New Roman" w:cs="Times New Roman"/>
          <w:kern w:val="0"/>
          <w:szCs w:val="24"/>
          <w14:ligatures w14:val="none"/>
        </w:rPr>
        <w:t xml:space="preserve">, Jan. 9, 2017] </w:t>
      </w:r>
    </w:p>
    <w:p w14:paraId="738309A9"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570.37 Work-study program.</w:t>
      </w:r>
    </w:p>
    <w:p w14:paraId="05168292"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(a) This section varies the provisions contained in </w:t>
      </w:r>
      <w:hyperlink r:id="rId73" w:anchor="p-570.35(a)(1)" w:history="1">
        <w:r w:rsidRPr="0012286C">
          <w:rPr>
            <w:rFonts w:eastAsia="Times New Roman" w:cs="Times New Roman"/>
            <w:color w:val="0000FF"/>
            <w:kern w:val="0"/>
            <w:szCs w:val="24"/>
            <w:u w:val="single"/>
            <w14:ligatures w14:val="none"/>
          </w:rPr>
          <w:t>§ 570.35(a)(1)</w:t>
        </w:r>
      </w:hyperlink>
      <w:r w:rsidRPr="0012286C">
        <w:rPr>
          <w:rFonts w:eastAsia="Times New Roman" w:cs="Times New Roman"/>
          <w:kern w:val="0"/>
          <w:szCs w:val="24"/>
          <w14:ligatures w14:val="none"/>
        </w:rPr>
        <w:t xml:space="preserve"> and </w:t>
      </w:r>
      <w:hyperlink r:id="rId74" w:anchor="p-570.35(a)(5)" w:history="1">
        <w:r w:rsidRPr="0012286C">
          <w:rPr>
            <w:rFonts w:eastAsia="Times New Roman" w:cs="Times New Roman"/>
            <w:color w:val="0000FF"/>
            <w:kern w:val="0"/>
            <w:szCs w:val="24"/>
            <w:u w:val="single"/>
            <w14:ligatures w14:val="none"/>
          </w:rPr>
          <w:t>(a)(5)</w:t>
        </w:r>
      </w:hyperlink>
      <w:r w:rsidRPr="0012286C">
        <w:rPr>
          <w:rFonts w:eastAsia="Times New Roman" w:cs="Times New Roman"/>
          <w:kern w:val="0"/>
          <w:szCs w:val="24"/>
          <w14:ligatures w14:val="none"/>
        </w:rPr>
        <w:t xml:space="preserve"> for the employment of minors 14 and 15 years of age who are enrolled in and employed pursuant to a school-supervised and school-administered work-study program that meets the requirements of </w:t>
      </w:r>
      <w:hyperlink r:id="rId75" w:anchor="p-570.37(b)" w:history="1">
        <w:r w:rsidRPr="0012286C">
          <w:rPr>
            <w:rFonts w:eastAsia="Times New Roman" w:cs="Times New Roman"/>
            <w:color w:val="0000FF"/>
            <w:kern w:val="0"/>
            <w:szCs w:val="24"/>
            <w:u w:val="single"/>
            <w14:ligatures w14:val="none"/>
          </w:rPr>
          <w:t>paragraph (b)</w:t>
        </w:r>
      </w:hyperlink>
      <w:r w:rsidRPr="0012286C">
        <w:rPr>
          <w:rFonts w:eastAsia="Times New Roman" w:cs="Times New Roman"/>
          <w:kern w:val="0"/>
          <w:szCs w:val="24"/>
          <w14:ligatures w14:val="none"/>
        </w:rPr>
        <w:t xml:space="preserve"> of this section, in the occupations permitted by </w:t>
      </w:r>
      <w:hyperlink r:id="rId76" w:history="1">
        <w:r w:rsidRPr="0012286C">
          <w:rPr>
            <w:rFonts w:eastAsia="Times New Roman" w:cs="Times New Roman"/>
            <w:color w:val="0000FF"/>
            <w:kern w:val="0"/>
            <w:szCs w:val="24"/>
            <w:u w:val="single"/>
            <w14:ligatures w14:val="none"/>
          </w:rPr>
          <w:t>§ 570.34</w:t>
        </w:r>
      </w:hyperlink>
      <w:r w:rsidRPr="0012286C">
        <w:rPr>
          <w:rFonts w:eastAsia="Times New Roman" w:cs="Times New Roman"/>
          <w:kern w:val="0"/>
          <w:szCs w:val="24"/>
          <w14:ligatures w14:val="none"/>
        </w:rPr>
        <w:t xml:space="preserve">, and for the periods and under the conditions specified in </w:t>
      </w:r>
      <w:hyperlink r:id="rId77" w:anchor="p-570.37(c)" w:history="1">
        <w:r w:rsidRPr="0012286C">
          <w:rPr>
            <w:rFonts w:eastAsia="Times New Roman" w:cs="Times New Roman"/>
            <w:color w:val="0000FF"/>
            <w:kern w:val="0"/>
            <w:szCs w:val="24"/>
            <w:u w:val="single"/>
            <w14:ligatures w14:val="none"/>
          </w:rPr>
          <w:t>paragraph (c)</w:t>
        </w:r>
      </w:hyperlink>
      <w:r w:rsidRPr="0012286C">
        <w:rPr>
          <w:rFonts w:eastAsia="Times New Roman" w:cs="Times New Roman"/>
          <w:kern w:val="0"/>
          <w:szCs w:val="24"/>
          <w14:ligatures w14:val="none"/>
        </w:rPr>
        <w:t xml:space="preserve"> of this section. With these safeguards, such employment is found not to interfere with the schooling of the minors or with their health and well-being and therefore is not deemed to be oppressive child labor.</w:t>
      </w:r>
    </w:p>
    <w:p w14:paraId="35879605" w14:textId="6DCA7AA1" w:rsidR="0012286C" w:rsidRPr="0012286C" w:rsidRDefault="0012286C" w:rsidP="00A309DB">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(b) (1) A school-supervised and school-administered work-study program shall meet the educational standards established and approved by the State Educational Agency in the respective state.</w:t>
      </w:r>
    </w:p>
    <w:p w14:paraId="2D930CDE"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 xml:space="preserve">(2) The superintendent of the public or private school system supervising and administering the work-study program shall file with the Administrator of the Wage and Hour Division a letter of application for approval of the work-study program as one not interfering with </w:t>
      </w:r>
      <w:r w:rsidRPr="0012286C">
        <w:rPr>
          <w:rFonts w:eastAsia="Times New Roman" w:cs="Times New Roman"/>
          <w:kern w:val="0"/>
          <w:szCs w:val="24"/>
          <w14:ligatures w14:val="none"/>
        </w:rPr>
        <w:lastRenderedPageBreak/>
        <w:t xml:space="preserve">schooling or with the health and well-being of the minors involved and therefore not constituting oppressive child labor. The application shall be filed at least sixty days before the start of the school year and must include information concerning the criteria listed in </w:t>
      </w:r>
      <w:hyperlink r:id="rId78" w:anchor="p-570.37(b)(3)" w:history="1">
        <w:r w:rsidRPr="0012286C">
          <w:rPr>
            <w:rFonts w:eastAsia="Times New Roman" w:cs="Times New Roman"/>
            <w:color w:val="0000FF"/>
            <w:kern w:val="0"/>
            <w:szCs w:val="24"/>
            <w:u w:val="single"/>
            <w14:ligatures w14:val="none"/>
          </w:rPr>
          <w:t>paragraph (b)(3)</w:t>
        </w:r>
      </w:hyperlink>
      <w:r w:rsidRPr="0012286C">
        <w:rPr>
          <w:rFonts w:eastAsia="Times New Roman" w:cs="Times New Roman"/>
          <w:kern w:val="0"/>
          <w:szCs w:val="24"/>
          <w14:ligatures w14:val="none"/>
        </w:rPr>
        <w:t xml:space="preserve"> of this section. The Administrator of the Wage and Hour Division shall approve the </w:t>
      </w:r>
      <w:proofErr w:type="gramStart"/>
      <w:r w:rsidRPr="0012286C">
        <w:rPr>
          <w:rFonts w:eastAsia="Times New Roman" w:cs="Times New Roman"/>
          <w:kern w:val="0"/>
          <w:szCs w:val="24"/>
          <w14:ligatures w14:val="none"/>
        </w:rPr>
        <w:t>application, or</w:t>
      </w:r>
      <w:proofErr w:type="gramEnd"/>
      <w:r w:rsidRPr="0012286C">
        <w:rPr>
          <w:rFonts w:eastAsia="Times New Roman" w:cs="Times New Roman"/>
          <w:kern w:val="0"/>
          <w:szCs w:val="24"/>
          <w14:ligatures w14:val="none"/>
        </w:rPr>
        <w:t xml:space="preserve"> give prompt notice of any denial and the reasons therefor.</w:t>
      </w:r>
    </w:p>
    <w:p w14:paraId="7D616C53"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(3) The criteria to be used in consideration of applications under this section are the following:</w:t>
      </w:r>
    </w:p>
    <w:p w14:paraId="1D859787"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 </w:t>
      </w:r>
      <w:r w:rsidRPr="0012286C">
        <w:rPr>
          <w:rFonts w:eastAsia="Times New Roman" w:cs="Times New Roman"/>
          <w:b/>
          <w:bCs/>
          <w:i/>
          <w:iCs/>
          <w:kern w:val="0"/>
          <w:szCs w:val="24"/>
          <w14:ligatures w14:val="none"/>
        </w:rPr>
        <w:t>Eligibility.</w:t>
      </w:r>
      <w:r w:rsidRPr="0012286C">
        <w:rPr>
          <w:rFonts w:eastAsia="Times New Roman" w:cs="Times New Roman"/>
          <w:kern w:val="0"/>
          <w:szCs w:val="24"/>
          <w14:ligatures w14:val="none"/>
        </w:rPr>
        <w:t xml:space="preserve"> Any student 14 or 15 years of age, enrolled in a college preparatory curriculum, whom authoritative personnel from the school attended by the youth identify as being able to benefit from the program shall be able to participate.</w:t>
      </w:r>
    </w:p>
    <w:p w14:paraId="2912D4C2"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 </w:t>
      </w:r>
      <w:r w:rsidRPr="0012286C">
        <w:rPr>
          <w:rFonts w:eastAsia="Times New Roman" w:cs="Times New Roman"/>
          <w:b/>
          <w:bCs/>
          <w:i/>
          <w:iCs/>
          <w:kern w:val="0"/>
          <w:szCs w:val="24"/>
          <w14:ligatures w14:val="none"/>
        </w:rPr>
        <w:t>Instructional schedule.</w:t>
      </w:r>
      <w:r w:rsidRPr="0012286C">
        <w:rPr>
          <w:rFonts w:eastAsia="Times New Roman" w:cs="Times New Roman"/>
          <w:kern w:val="0"/>
          <w:szCs w:val="24"/>
          <w14:ligatures w14:val="none"/>
        </w:rPr>
        <w:t xml:space="preserve"> Every youth shall receive, every school year he or she participates in the work-study program, at least the minimum number of hours of classroom instruction, as required by the State Educational Agency responsible for establishing such standards, to complete a </w:t>
      </w:r>
      <w:proofErr w:type="gramStart"/>
      <w:r w:rsidRPr="0012286C">
        <w:rPr>
          <w:rFonts w:eastAsia="Times New Roman" w:cs="Times New Roman"/>
          <w:kern w:val="0"/>
          <w:szCs w:val="24"/>
          <w14:ligatures w14:val="none"/>
        </w:rPr>
        <w:t>fully-accredited</w:t>
      </w:r>
      <w:proofErr w:type="gramEnd"/>
      <w:r w:rsidRPr="0012286C">
        <w:rPr>
          <w:rFonts w:eastAsia="Times New Roman" w:cs="Times New Roman"/>
          <w:kern w:val="0"/>
          <w:szCs w:val="24"/>
          <w14:ligatures w14:val="none"/>
        </w:rPr>
        <w:t xml:space="preserve"> college preparatory curriculum. Such classroom instruction shall include, every year the youth </w:t>
      </w:r>
      <w:proofErr w:type="gramStart"/>
      <w:r w:rsidRPr="0012286C">
        <w:rPr>
          <w:rFonts w:eastAsia="Times New Roman" w:cs="Times New Roman"/>
          <w:kern w:val="0"/>
          <w:szCs w:val="24"/>
          <w14:ligatures w14:val="none"/>
        </w:rPr>
        <w:t>participates</w:t>
      </w:r>
      <w:proofErr w:type="gramEnd"/>
      <w:r w:rsidRPr="0012286C">
        <w:rPr>
          <w:rFonts w:eastAsia="Times New Roman" w:cs="Times New Roman"/>
          <w:kern w:val="0"/>
          <w:szCs w:val="24"/>
          <w14:ligatures w14:val="none"/>
        </w:rPr>
        <w:t xml:space="preserve"> in the work-study program, training in workplace safety and state and federal child labor provisions and rules.</w:t>
      </w:r>
    </w:p>
    <w:p w14:paraId="5278F197"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(iii) </w:t>
      </w:r>
      <w:r w:rsidRPr="0012286C">
        <w:rPr>
          <w:rFonts w:eastAsia="Times New Roman" w:cs="Times New Roman"/>
          <w:b/>
          <w:bCs/>
          <w:i/>
          <w:iCs/>
          <w:kern w:val="0"/>
          <w:szCs w:val="24"/>
          <w14:ligatures w14:val="none"/>
        </w:rPr>
        <w:t>Teacher-coordinator.</w:t>
      </w:r>
      <w:r w:rsidRPr="0012286C">
        <w:rPr>
          <w:rFonts w:eastAsia="Times New Roman" w:cs="Times New Roman"/>
          <w:kern w:val="0"/>
          <w:szCs w:val="24"/>
          <w14:ligatures w14:val="none"/>
        </w:rPr>
        <w:t xml:space="preserve"> Each school participating in a work-study program shall designate a teacher-coordinator under whose supervision the program will operate. The teacher-coordinator shall generally supervise and coordinate the work and educational aspects of the program and make regularly scheduled visits to the workplaces of the participating students to confirm that minors participating in the work-study program are employed in compliance with all applicable provisions of this part and section 6 of the Fair Labor Standards Act. Such confirmation shall be noted in any letters of application filed by the superintendent of the public or private school system in accordance with </w:t>
      </w:r>
      <w:hyperlink r:id="rId79" w:anchor="p-570.37(b)(2)" w:history="1">
        <w:r w:rsidRPr="0012286C">
          <w:rPr>
            <w:rFonts w:eastAsia="Times New Roman" w:cs="Times New Roman"/>
            <w:color w:val="0000FF"/>
            <w:kern w:val="0"/>
            <w:szCs w:val="24"/>
            <w:u w:val="single"/>
            <w14:ligatures w14:val="none"/>
          </w:rPr>
          <w:t>paragraph (b)(2)</w:t>
        </w:r>
      </w:hyperlink>
      <w:r w:rsidRPr="0012286C">
        <w:rPr>
          <w:rFonts w:eastAsia="Times New Roman" w:cs="Times New Roman"/>
          <w:kern w:val="0"/>
          <w:szCs w:val="24"/>
          <w14:ligatures w14:val="none"/>
        </w:rPr>
        <w:t xml:space="preserve"> of this section when seeking continuance of its work-study program.</w:t>
      </w:r>
    </w:p>
    <w:p w14:paraId="04D902E7"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(iv) </w:t>
      </w:r>
      <w:r w:rsidRPr="0012286C">
        <w:rPr>
          <w:rFonts w:eastAsia="Times New Roman" w:cs="Times New Roman"/>
          <w:b/>
          <w:bCs/>
          <w:i/>
          <w:iCs/>
          <w:kern w:val="0"/>
          <w:szCs w:val="24"/>
          <w14:ligatures w14:val="none"/>
        </w:rPr>
        <w:t>Written participation agreement.</w:t>
      </w:r>
      <w:r w:rsidRPr="0012286C">
        <w:rPr>
          <w:rFonts w:eastAsia="Times New Roman" w:cs="Times New Roman"/>
          <w:kern w:val="0"/>
          <w:szCs w:val="24"/>
          <w14:ligatures w14:val="none"/>
        </w:rPr>
        <w:t xml:space="preserve"> No student shall participate in the work-study program until there has been made a written agreement signed by the teacher-coordinator, the employer, and the student. The agreement shall also be signed or otherwise consented to by the student's parent or guardian. The agreement shall detail the objectives of the work-study program; describe the specific job duties to be performed by the participating minor as well as the number of hours and times of day that the minor will be employed each week; affirm that the participant will receive the minimum number of hours of class-room instruction as required by the State Educational Agency for the completion of a fully-accredited college preparatory curriculum; and affirm that the employment of the minor will be in compliance with the child labor provisions of both this part and the laws of the state where the work will be performed, and the applicable minimum wage provisions contained in section 6 of the FLSA.</w:t>
      </w:r>
    </w:p>
    <w:p w14:paraId="1451119E"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(v) </w:t>
      </w:r>
      <w:r w:rsidRPr="0012286C">
        <w:rPr>
          <w:rFonts w:eastAsia="Times New Roman" w:cs="Times New Roman"/>
          <w:b/>
          <w:bCs/>
          <w:i/>
          <w:iCs/>
          <w:kern w:val="0"/>
          <w:szCs w:val="24"/>
          <w14:ligatures w14:val="none"/>
        </w:rPr>
        <w:t>Other provisions.</w:t>
      </w:r>
      <w:r w:rsidRPr="0012286C">
        <w:rPr>
          <w:rFonts w:eastAsia="Times New Roman" w:cs="Times New Roman"/>
          <w:kern w:val="0"/>
          <w:szCs w:val="24"/>
          <w14:ligatures w14:val="none"/>
        </w:rPr>
        <w:t xml:space="preserve"> Any other provisions of the program providing safeguards ensuring that the employment permitted under this section will not interfere with the schooling of </w:t>
      </w:r>
      <w:r w:rsidRPr="0012286C">
        <w:rPr>
          <w:rFonts w:eastAsia="Times New Roman" w:cs="Times New Roman"/>
          <w:kern w:val="0"/>
          <w:szCs w:val="24"/>
          <w14:ligatures w14:val="none"/>
        </w:rPr>
        <w:lastRenderedPageBreak/>
        <w:t>the minors or with their health and well-being may also be submitted for use in considering the application.</w:t>
      </w:r>
    </w:p>
    <w:p w14:paraId="051D88A2" w14:textId="77777777" w:rsidR="0012286C" w:rsidRPr="0012286C" w:rsidRDefault="0012286C" w:rsidP="0012286C">
      <w:pPr>
        <w:spacing w:before="100" w:beforeAutospacing="1" w:after="100" w:afterAutospacing="1" w:line="240" w:lineRule="auto"/>
        <w:ind w:left="360"/>
        <w:rPr>
          <w:rFonts w:eastAsia="Times New Roman" w:cs="Times New Roman"/>
          <w:kern w:val="0"/>
          <w:szCs w:val="24"/>
          <w14:ligatures w14:val="none"/>
        </w:rPr>
      </w:pPr>
      <w:r w:rsidRPr="0012286C">
        <w:rPr>
          <w:rFonts w:eastAsia="Times New Roman" w:cs="Times New Roman"/>
          <w:kern w:val="0"/>
          <w:szCs w:val="24"/>
          <w14:ligatures w14:val="none"/>
        </w:rPr>
        <w:t>(4) Every public or private school district having students in a work-study program approved pursuant to these requirements, and every employer employing students in a work-study program approved pursuant to these requirements, shall comply with the following:</w:t>
      </w:r>
    </w:p>
    <w:p w14:paraId="590F6519"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 </w:t>
      </w:r>
      <w:r w:rsidRPr="0012286C">
        <w:rPr>
          <w:rFonts w:eastAsia="Times New Roman" w:cs="Times New Roman"/>
          <w:b/>
          <w:bCs/>
          <w:i/>
          <w:iCs/>
          <w:kern w:val="0"/>
          <w:szCs w:val="24"/>
          <w14:ligatures w14:val="none"/>
        </w:rPr>
        <w:t>Permissible occupations.</w:t>
      </w:r>
      <w:r w:rsidRPr="0012286C">
        <w:rPr>
          <w:rFonts w:eastAsia="Times New Roman" w:cs="Times New Roman"/>
          <w:kern w:val="0"/>
          <w:szCs w:val="24"/>
          <w14:ligatures w14:val="none"/>
        </w:rPr>
        <w:t xml:space="preserve"> No student shall be assigned to work in any occupation other than one permitted under </w:t>
      </w:r>
      <w:hyperlink r:id="rId80" w:history="1">
        <w:r w:rsidRPr="0012286C">
          <w:rPr>
            <w:rFonts w:eastAsia="Times New Roman" w:cs="Times New Roman"/>
            <w:color w:val="0000FF"/>
            <w:kern w:val="0"/>
            <w:szCs w:val="24"/>
            <w:u w:val="single"/>
            <w14:ligatures w14:val="none"/>
          </w:rPr>
          <w:t>§ 570.34</w:t>
        </w:r>
      </w:hyperlink>
      <w:r w:rsidRPr="0012286C">
        <w:rPr>
          <w:rFonts w:eastAsia="Times New Roman" w:cs="Times New Roman"/>
          <w:kern w:val="0"/>
          <w:szCs w:val="24"/>
          <w14:ligatures w14:val="none"/>
        </w:rPr>
        <w:t>.</w:t>
      </w:r>
    </w:p>
    <w:p w14:paraId="3EA65D67" w14:textId="77777777" w:rsidR="0012286C" w:rsidRPr="0012286C" w:rsidRDefault="0012286C" w:rsidP="0012286C">
      <w:pPr>
        <w:spacing w:before="100" w:beforeAutospacing="1" w:after="100" w:afterAutospacing="1" w:line="240" w:lineRule="auto"/>
        <w:ind w:left="540"/>
        <w:rPr>
          <w:rFonts w:eastAsia="Times New Roman" w:cs="Times New Roman"/>
          <w:kern w:val="0"/>
          <w:szCs w:val="24"/>
          <w14:ligatures w14:val="none"/>
        </w:rPr>
      </w:pPr>
      <w:r w:rsidRPr="0012286C">
        <w:rPr>
          <w:rFonts w:eastAsia="Times New Roman" w:cs="Times New Roman"/>
          <w:kern w:val="0"/>
          <w:szCs w:val="24"/>
          <w14:ligatures w14:val="none"/>
        </w:rPr>
        <w:t xml:space="preserve">(ii) </w:t>
      </w:r>
      <w:r w:rsidRPr="0012286C">
        <w:rPr>
          <w:rFonts w:eastAsia="Times New Roman" w:cs="Times New Roman"/>
          <w:b/>
          <w:bCs/>
          <w:i/>
          <w:iCs/>
          <w:kern w:val="0"/>
          <w:szCs w:val="24"/>
          <w14:ligatures w14:val="none"/>
        </w:rPr>
        <w:t>Records and reports.</w:t>
      </w:r>
      <w:r w:rsidRPr="0012286C">
        <w:rPr>
          <w:rFonts w:eastAsia="Times New Roman" w:cs="Times New Roman"/>
          <w:kern w:val="0"/>
          <w:szCs w:val="24"/>
          <w14:ligatures w14:val="none"/>
        </w:rPr>
        <w:t xml:space="preserve"> A copy of the written agreement for each student participating in the work-study program shall be kept by both the employer and the school supervising and administering the program for a period of three years from the date of the student's enrollment in the program. Such agreements shall be made available upon request to the representatives of the Administrator of the Wage and Hour Division for inspection, transcription, and/or photocopying.</w:t>
      </w:r>
    </w:p>
    <w:p w14:paraId="0F5A12C9"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 xml:space="preserve">(c) Employment of minors enrolled in a program approved pursuant to the requirements of this section shall be confined to not more than 18 hours in any one week when school is in session, a portion of which may be during school hours, in accordance with the following formula that is based upon a continuous four-week cycle. In three of the four weeks, the participant is permitted to work during school hours on only one day per week, and for no more than for eight hours on that day. During the remaining week of the four-week cycle, such minor is permitted to work during school hours on no more than two days, and for no more than for eight hours on each of those two days. The employment of such minors would still be subject to the time of day and number of hours standards contained in </w:t>
      </w:r>
      <w:hyperlink r:id="rId81" w:anchor="p-570.35(a)(2)" w:history="1">
        <w:r w:rsidRPr="0012286C">
          <w:rPr>
            <w:rFonts w:eastAsia="Times New Roman" w:cs="Times New Roman"/>
            <w:color w:val="0000FF"/>
            <w:kern w:val="0"/>
            <w:szCs w:val="24"/>
            <w:u w:val="single"/>
            <w14:ligatures w14:val="none"/>
          </w:rPr>
          <w:t>§§ 570.35(a)(2)</w:t>
        </w:r>
      </w:hyperlink>
      <w:r w:rsidRPr="0012286C">
        <w:rPr>
          <w:rFonts w:eastAsia="Times New Roman" w:cs="Times New Roman"/>
          <w:kern w:val="0"/>
          <w:szCs w:val="24"/>
          <w14:ligatures w14:val="none"/>
        </w:rPr>
        <w:t xml:space="preserve">, </w:t>
      </w:r>
      <w:hyperlink r:id="rId82" w:anchor="p-570.35(a)(3)" w:history="1">
        <w:r w:rsidRPr="0012286C">
          <w:rPr>
            <w:rFonts w:eastAsia="Times New Roman" w:cs="Times New Roman"/>
            <w:color w:val="0000FF"/>
            <w:kern w:val="0"/>
            <w:szCs w:val="24"/>
            <w:u w:val="single"/>
            <w14:ligatures w14:val="none"/>
          </w:rPr>
          <w:t>(a)(3)</w:t>
        </w:r>
      </w:hyperlink>
      <w:r w:rsidRPr="0012286C">
        <w:rPr>
          <w:rFonts w:eastAsia="Times New Roman" w:cs="Times New Roman"/>
          <w:kern w:val="0"/>
          <w:szCs w:val="24"/>
          <w14:ligatures w14:val="none"/>
        </w:rPr>
        <w:t xml:space="preserve">, </w:t>
      </w:r>
      <w:hyperlink r:id="rId83" w:anchor="p-570.35(a)(4)" w:history="1">
        <w:r w:rsidRPr="0012286C">
          <w:rPr>
            <w:rFonts w:eastAsia="Times New Roman" w:cs="Times New Roman"/>
            <w:color w:val="0000FF"/>
            <w:kern w:val="0"/>
            <w:szCs w:val="24"/>
            <w:u w:val="single"/>
            <w14:ligatures w14:val="none"/>
          </w:rPr>
          <w:t>(a)(4)</w:t>
        </w:r>
      </w:hyperlink>
      <w:r w:rsidRPr="0012286C">
        <w:rPr>
          <w:rFonts w:eastAsia="Times New Roman" w:cs="Times New Roman"/>
          <w:kern w:val="0"/>
          <w:szCs w:val="24"/>
          <w14:ligatures w14:val="none"/>
        </w:rPr>
        <w:t xml:space="preserve">, and </w:t>
      </w:r>
      <w:hyperlink r:id="rId84" w:anchor="p-570.35(a)(6)" w:history="1">
        <w:r w:rsidRPr="0012286C">
          <w:rPr>
            <w:rFonts w:eastAsia="Times New Roman" w:cs="Times New Roman"/>
            <w:color w:val="0000FF"/>
            <w:kern w:val="0"/>
            <w:szCs w:val="24"/>
            <w:u w:val="single"/>
            <w14:ligatures w14:val="none"/>
          </w:rPr>
          <w:t>(a)(6)</w:t>
        </w:r>
      </w:hyperlink>
      <w:r w:rsidRPr="0012286C">
        <w:rPr>
          <w:rFonts w:eastAsia="Times New Roman" w:cs="Times New Roman"/>
          <w:kern w:val="0"/>
          <w:szCs w:val="24"/>
          <w14:ligatures w14:val="none"/>
        </w:rPr>
        <w:t xml:space="preserve">. To the extent that these provisions are inconsistent with the provisions of </w:t>
      </w:r>
      <w:hyperlink r:id="rId85" w:history="1">
        <w:r w:rsidRPr="0012286C">
          <w:rPr>
            <w:rFonts w:eastAsia="Times New Roman" w:cs="Times New Roman"/>
            <w:color w:val="0000FF"/>
            <w:kern w:val="0"/>
            <w:szCs w:val="24"/>
            <w:u w:val="single"/>
            <w14:ligatures w14:val="none"/>
          </w:rPr>
          <w:t>§ 570.35</w:t>
        </w:r>
      </w:hyperlink>
      <w:r w:rsidRPr="0012286C">
        <w:rPr>
          <w:rFonts w:eastAsia="Times New Roman" w:cs="Times New Roman"/>
          <w:kern w:val="0"/>
          <w:szCs w:val="24"/>
          <w14:ligatures w14:val="none"/>
        </w:rPr>
        <w:t>, this section shall be controlling.</w:t>
      </w:r>
    </w:p>
    <w:p w14:paraId="0D8F5EBF" w14:textId="77777777" w:rsidR="0012286C" w:rsidRPr="0012286C" w:rsidRDefault="0012286C" w:rsidP="0012286C">
      <w:pPr>
        <w:spacing w:before="100" w:beforeAutospacing="1" w:after="100" w:afterAutospacing="1" w:line="240" w:lineRule="auto"/>
        <w:ind w:left="180"/>
        <w:rPr>
          <w:rFonts w:eastAsia="Times New Roman" w:cs="Times New Roman"/>
          <w:kern w:val="0"/>
          <w:szCs w:val="24"/>
          <w14:ligatures w14:val="none"/>
        </w:rPr>
      </w:pPr>
      <w:r w:rsidRPr="0012286C">
        <w:rPr>
          <w:rFonts w:eastAsia="Times New Roman" w:cs="Times New Roman"/>
          <w:kern w:val="0"/>
          <w:szCs w:val="24"/>
          <w14:ligatures w14:val="none"/>
        </w:rPr>
        <w:t>(d) Programs shall be in force and effect for a period to be determined by the Administrator of the Wage and Hour Division, but in no case shall be in effect for longer than two school years from the date of their approval by the Administrator of the Wage and Hour Division. A new application for approval must be filed at the end of that period. Failure to meet the requirements of this section may result in withdrawal of the approval.</w:t>
      </w:r>
    </w:p>
    <w:p w14:paraId="503281EE"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 xml:space="preserve">(The information collection requirements contained in </w:t>
      </w:r>
      <w:hyperlink r:id="rId86" w:history="1">
        <w:r w:rsidRPr="0012286C">
          <w:rPr>
            <w:rFonts w:eastAsia="Times New Roman" w:cs="Times New Roman"/>
            <w:color w:val="0000FF"/>
            <w:kern w:val="0"/>
            <w:szCs w:val="24"/>
            <w:u w:val="single"/>
            <w14:ligatures w14:val="none"/>
          </w:rPr>
          <w:t>§ 570.37</w:t>
        </w:r>
      </w:hyperlink>
      <w:r w:rsidRPr="0012286C">
        <w:rPr>
          <w:rFonts w:eastAsia="Times New Roman" w:cs="Times New Roman"/>
          <w:kern w:val="0"/>
          <w:szCs w:val="24"/>
          <w14:ligatures w14:val="none"/>
        </w:rPr>
        <w:t xml:space="preserve"> were approved by the Office of Management and Budget under control number 1235-0018) </w:t>
      </w:r>
    </w:p>
    <w:p w14:paraId="3CAF584F"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87" w:history="1">
        <w:r w:rsidRPr="0012286C">
          <w:rPr>
            <w:rFonts w:eastAsia="Times New Roman" w:cs="Times New Roman"/>
            <w:color w:val="0000FF"/>
            <w:kern w:val="0"/>
            <w:szCs w:val="24"/>
            <w:u w:val="single"/>
            <w14:ligatures w14:val="none"/>
          </w:rPr>
          <w:t>75 FR 28452</w:t>
        </w:r>
      </w:hyperlink>
      <w:r w:rsidRPr="0012286C">
        <w:rPr>
          <w:rFonts w:eastAsia="Times New Roman" w:cs="Times New Roman"/>
          <w:kern w:val="0"/>
          <w:szCs w:val="24"/>
          <w14:ligatures w14:val="none"/>
        </w:rPr>
        <w:t xml:space="preserve">, May 20, 2010, as amended at </w:t>
      </w:r>
      <w:hyperlink r:id="rId88" w:history="1">
        <w:r w:rsidRPr="0012286C">
          <w:rPr>
            <w:rFonts w:eastAsia="Times New Roman" w:cs="Times New Roman"/>
            <w:color w:val="0000FF"/>
            <w:kern w:val="0"/>
            <w:szCs w:val="24"/>
            <w:u w:val="single"/>
            <w14:ligatures w14:val="none"/>
          </w:rPr>
          <w:t>82 FR 2229</w:t>
        </w:r>
      </w:hyperlink>
      <w:r w:rsidRPr="0012286C">
        <w:rPr>
          <w:rFonts w:eastAsia="Times New Roman" w:cs="Times New Roman"/>
          <w:kern w:val="0"/>
          <w:szCs w:val="24"/>
          <w14:ligatures w14:val="none"/>
        </w:rPr>
        <w:t xml:space="preserve">, Jan. 9, 2017] </w:t>
      </w:r>
    </w:p>
    <w:p w14:paraId="2DDBA82A"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570.38 Effect of a certificate of age under this subpart.</w:t>
      </w:r>
    </w:p>
    <w:p w14:paraId="5ECF2873"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 xml:space="preserve">The employment of any minor in any of the occupations to which this subpart is applicable, if confined to the periods specified in </w:t>
      </w:r>
      <w:hyperlink r:id="rId89" w:history="1">
        <w:r w:rsidRPr="0012286C">
          <w:rPr>
            <w:rFonts w:eastAsia="Times New Roman" w:cs="Times New Roman"/>
            <w:color w:val="0000FF"/>
            <w:kern w:val="0"/>
            <w:szCs w:val="24"/>
            <w:u w:val="single"/>
            <w14:ligatures w14:val="none"/>
          </w:rPr>
          <w:t>§ 570.35</w:t>
        </w:r>
      </w:hyperlink>
      <w:r w:rsidRPr="0012286C">
        <w:rPr>
          <w:rFonts w:eastAsia="Times New Roman" w:cs="Times New Roman"/>
          <w:kern w:val="0"/>
          <w:szCs w:val="24"/>
          <w14:ligatures w14:val="none"/>
        </w:rPr>
        <w:t xml:space="preserve">, shall not be deemed to constitute oppressive child labor within the meaning of the act if the employer shall have on file an unexpired certificate, issued in substantially the same manner as that provided for the issuance of certificates in </w:t>
      </w:r>
      <w:hyperlink r:id="rId90" w:history="1">
        <w:r w:rsidRPr="0012286C">
          <w:rPr>
            <w:rFonts w:eastAsia="Times New Roman" w:cs="Times New Roman"/>
            <w:color w:val="0000FF"/>
            <w:kern w:val="0"/>
            <w:szCs w:val="24"/>
            <w:u w:val="single"/>
            <w14:ligatures w14:val="none"/>
          </w:rPr>
          <w:t xml:space="preserve">subpart </w:t>
        </w:r>
        <w:r w:rsidRPr="0012286C">
          <w:rPr>
            <w:rFonts w:eastAsia="Times New Roman" w:cs="Times New Roman"/>
            <w:color w:val="0000FF"/>
            <w:kern w:val="0"/>
            <w:szCs w:val="24"/>
            <w:u w:val="single"/>
            <w14:ligatures w14:val="none"/>
          </w:rPr>
          <w:lastRenderedPageBreak/>
          <w:t>A of this part</w:t>
        </w:r>
      </w:hyperlink>
      <w:r w:rsidRPr="0012286C">
        <w:rPr>
          <w:rFonts w:eastAsia="Times New Roman" w:cs="Times New Roman"/>
          <w:kern w:val="0"/>
          <w:szCs w:val="24"/>
          <w14:ligatures w14:val="none"/>
        </w:rPr>
        <w:t xml:space="preserve"> relating to certificates of age, certifying that such minor is of an age between 14 and 16 years.</w:t>
      </w:r>
    </w:p>
    <w:p w14:paraId="4C4FB1C6"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91" w:history="1">
        <w:r w:rsidRPr="0012286C">
          <w:rPr>
            <w:rFonts w:eastAsia="Times New Roman" w:cs="Times New Roman"/>
            <w:color w:val="0000FF"/>
            <w:kern w:val="0"/>
            <w:szCs w:val="24"/>
            <w:u w:val="single"/>
            <w14:ligatures w14:val="none"/>
          </w:rPr>
          <w:t>16 FR 7008</w:t>
        </w:r>
      </w:hyperlink>
      <w:r w:rsidRPr="0012286C">
        <w:rPr>
          <w:rFonts w:eastAsia="Times New Roman" w:cs="Times New Roman"/>
          <w:kern w:val="0"/>
          <w:szCs w:val="24"/>
          <w14:ligatures w14:val="none"/>
        </w:rPr>
        <w:t xml:space="preserve">, July 20, 1951. Redesignated at </w:t>
      </w:r>
      <w:hyperlink r:id="rId92" w:history="1">
        <w:r w:rsidRPr="0012286C">
          <w:rPr>
            <w:rFonts w:eastAsia="Times New Roman" w:cs="Times New Roman"/>
            <w:color w:val="0000FF"/>
            <w:kern w:val="0"/>
            <w:szCs w:val="24"/>
            <w:u w:val="single"/>
            <w14:ligatures w14:val="none"/>
          </w:rPr>
          <w:t>27 FR 4165</w:t>
        </w:r>
      </w:hyperlink>
      <w:r w:rsidRPr="0012286C">
        <w:rPr>
          <w:rFonts w:eastAsia="Times New Roman" w:cs="Times New Roman"/>
          <w:kern w:val="0"/>
          <w:szCs w:val="24"/>
          <w14:ligatures w14:val="none"/>
        </w:rPr>
        <w:t xml:space="preserve">, May 2, 1962, and </w:t>
      </w:r>
      <w:hyperlink r:id="rId93" w:history="1">
        <w:r w:rsidRPr="0012286C">
          <w:rPr>
            <w:rFonts w:eastAsia="Times New Roman" w:cs="Times New Roman"/>
            <w:color w:val="0000FF"/>
            <w:kern w:val="0"/>
            <w:szCs w:val="24"/>
            <w:u w:val="single"/>
            <w14:ligatures w14:val="none"/>
          </w:rPr>
          <w:t>28 FR 1634</w:t>
        </w:r>
      </w:hyperlink>
      <w:r w:rsidRPr="0012286C">
        <w:rPr>
          <w:rFonts w:eastAsia="Times New Roman" w:cs="Times New Roman"/>
          <w:kern w:val="0"/>
          <w:szCs w:val="24"/>
          <w14:ligatures w14:val="none"/>
        </w:rPr>
        <w:t xml:space="preserve">, Feb. 21, 1963. Redesignated and amended at </w:t>
      </w:r>
      <w:hyperlink r:id="rId94" w:history="1">
        <w:r w:rsidRPr="0012286C">
          <w:rPr>
            <w:rFonts w:eastAsia="Times New Roman" w:cs="Times New Roman"/>
            <w:color w:val="0000FF"/>
            <w:kern w:val="0"/>
            <w:szCs w:val="24"/>
            <w:u w:val="single"/>
            <w14:ligatures w14:val="none"/>
          </w:rPr>
          <w:t>36 FR 25156</w:t>
        </w:r>
      </w:hyperlink>
      <w:r w:rsidRPr="0012286C">
        <w:rPr>
          <w:rFonts w:eastAsia="Times New Roman" w:cs="Times New Roman"/>
          <w:kern w:val="0"/>
          <w:szCs w:val="24"/>
          <w14:ligatures w14:val="none"/>
        </w:rPr>
        <w:t xml:space="preserve">, Dec. 29, 1971. Redesignated at </w:t>
      </w:r>
      <w:hyperlink r:id="rId95" w:history="1">
        <w:r w:rsidRPr="0012286C">
          <w:rPr>
            <w:rFonts w:eastAsia="Times New Roman" w:cs="Times New Roman"/>
            <w:color w:val="0000FF"/>
            <w:kern w:val="0"/>
            <w:szCs w:val="24"/>
            <w:u w:val="single"/>
            <w14:ligatures w14:val="none"/>
          </w:rPr>
          <w:t>75 FR 28452</w:t>
        </w:r>
      </w:hyperlink>
      <w:r w:rsidRPr="0012286C">
        <w:rPr>
          <w:rFonts w:eastAsia="Times New Roman" w:cs="Times New Roman"/>
          <w:kern w:val="0"/>
          <w:szCs w:val="24"/>
          <w14:ligatures w14:val="none"/>
        </w:rPr>
        <w:t xml:space="preserve">, May 20, 2010] </w:t>
      </w:r>
    </w:p>
    <w:p w14:paraId="2863C549" w14:textId="77777777" w:rsidR="0012286C" w:rsidRPr="0012286C" w:rsidRDefault="0012286C" w:rsidP="0012286C">
      <w:pPr>
        <w:spacing w:before="100" w:beforeAutospacing="1" w:after="100" w:afterAutospacing="1" w:line="240" w:lineRule="auto"/>
        <w:outlineLvl w:val="1"/>
        <w:rPr>
          <w:rFonts w:eastAsia="Times New Roman" w:cs="Times New Roman"/>
          <w:b/>
          <w:bCs/>
          <w:kern w:val="0"/>
          <w:sz w:val="36"/>
          <w:szCs w:val="36"/>
          <w14:ligatures w14:val="none"/>
        </w:rPr>
      </w:pPr>
      <w:r w:rsidRPr="0012286C">
        <w:rPr>
          <w:rFonts w:eastAsia="Times New Roman" w:cs="Times New Roman"/>
          <w:b/>
          <w:bCs/>
          <w:kern w:val="0"/>
          <w:sz w:val="36"/>
          <w:szCs w:val="36"/>
          <w14:ligatures w14:val="none"/>
        </w:rPr>
        <w:t>§ 570.39 Effect of this subpart on other laws.</w:t>
      </w:r>
    </w:p>
    <w:p w14:paraId="16943885"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No provision of this subpart shall under any circumstances justify or be construed to permit noncompliance with the wage and hour provisions of the act or with the provisions of any other Federal law or of any State law or municipal ordinance establishing higher standards than those established under this subpart.</w:t>
      </w:r>
    </w:p>
    <w:p w14:paraId="4F49063B" w14:textId="77777777" w:rsidR="0012286C" w:rsidRPr="0012286C" w:rsidRDefault="0012286C" w:rsidP="0012286C">
      <w:pPr>
        <w:spacing w:before="100" w:beforeAutospacing="1" w:after="100" w:afterAutospacing="1" w:line="240" w:lineRule="auto"/>
        <w:rPr>
          <w:rFonts w:eastAsia="Times New Roman" w:cs="Times New Roman"/>
          <w:kern w:val="0"/>
          <w:szCs w:val="24"/>
          <w14:ligatures w14:val="none"/>
        </w:rPr>
      </w:pPr>
      <w:r w:rsidRPr="0012286C">
        <w:rPr>
          <w:rFonts w:eastAsia="Times New Roman" w:cs="Times New Roman"/>
          <w:kern w:val="0"/>
          <w:szCs w:val="24"/>
          <w14:ligatures w14:val="none"/>
        </w:rPr>
        <w:t>[</w:t>
      </w:r>
      <w:hyperlink r:id="rId96" w:history="1">
        <w:r w:rsidRPr="0012286C">
          <w:rPr>
            <w:rFonts w:eastAsia="Times New Roman" w:cs="Times New Roman"/>
            <w:color w:val="0000FF"/>
            <w:kern w:val="0"/>
            <w:szCs w:val="24"/>
            <w:u w:val="single"/>
            <w14:ligatures w14:val="none"/>
          </w:rPr>
          <w:t>16 FR 7008</w:t>
        </w:r>
      </w:hyperlink>
      <w:r w:rsidRPr="0012286C">
        <w:rPr>
          <w:rFonts w:eastAsia="Times New Roman" w:cs="Times New Roman"/>
          <w:kern w:val="0"/>
          <w:szCs w:val="24"/>
          <w14:ligatures w14:val="none"/>
        </w:rPr>
        <w:t xml:space="preserve">, July 20, 1951. Redesignated at </w:t>
      </w:r>
      <w:hyperlink r:id="rId97" w:history="1">
        <w:r w:rsidRPr="0012286C">
          <w:rPr>
            <w:rFonts w:eastAsia="Times New Roman" w:cs="Times New Roman"/>
            <w:color w:val="0000FF"/>
            <w:kern w:val="0"/>
            <w:szCs w:val="24"/>
            <w:u w:val="single"/>
            <w14:ligatures w14:val="none"/>
          </w:rPr>
          <w:t>27 FR 4165</w:t>
        </w:r>
      </w:hyperlink>
      <w:r w:rsidRPr="0012286C">
        <w:rPr>
          <w:rFonts w:eastAsia="Times New Roman" w:cs="Times New Roman"/>
          <w:kern w:val="0"/>
          <w:szCs w:val="24"/>
          <w14:ligatures w14:val="none"/>
        </w:rPr>
        <w:t xml:space="preserve">, May 2, 1962, and </w:t>
      </w:r>
      <w:hyperlink r:id="rId98" w:history="1">
        <w:r w:rsidRPr="0012286C">
          <w:rPr>
            <w:rFonts w:eastAsia="Times New Roman" w:cs="Times New Roman"/>
            <w:color w:val="0000FF"/>
            <w:kern w:val="0"/>
            <w:szCs w:val="24"/>
            <w:u w:val="single"/>
            <w14:ligatures w14:val="none"/>
          </w:rPr>
          <w:t>28 FR 1634</w:t>
        </w:r>
      </w:hyperlink>
      <w:r w:rsidRPr="0012286C">
        <w:rPr>
          <w:rFonts w:eastAsia="Times New Roman" w:cs="Times New Roman"/>
          <w:kern w:val="0"/>
          <w:szCs w:val="24"/>
          <w14:ligatures w14:val="none"/>
        </w:rPr>
        <w:t xml:space="preserve">, Feb. 21, 1963. Redesignated and amended at </w:t>
      </w:r>
      <w:hyperlink r:id="rId99" w:history="1">
        <w:r w:rsidRPr="0012286C">
          <w:rPr>
            <w:rFonts w:eastAsia="Times New Roman" w:cs="Times New Roman"/>
            <w:color w:val="0000FF"/>
            <w:kern w:val="0"/>
            <w:szCs w:val="24"/>
            <w:u w:val="single"/>
            <w14:ligatures w14:val="none"/>
          </w:rPr>
          <w:t>36 FR 25156</w:t>
        </w:r>
      </w:hyperlink>
      <w:r w:rsidRPr="0012286C">
        <w:rPr>
          <w:rFonts w:eastAsia="Times New Roman" w:cs="Times New Roman"/>
          <w:kern w:val="0"/>
          <w:szCs w:val="24"/>
          <w14:ligatures w14:val="none"/>
        </w:rPr>
        <w:t xml:space="preserve">, Dec. 29, 1971. Redesignated at </w:t>
      </w:r>
      <w:hyperlink r:id="rId100" w:history="1">
        <w:r w:rsidRPr="0012286C">
          <w:rPr>
            <w:rFonts w:eastAsia="Times New Roman" w:cs="Times New Roman"/>
            <w:color w:val="0000FF"/>
            <w:kern w:val="0"/>
            <w:szCs w:val="24"/>
            <w:u w:val="single"/>
            <w14:ligatures w14:val="none"/>
          </w:rPr>
          <w:t>75 FR 28452</w:t>
        </w:r>
      </w:hyperlink>
      <w:r w:rsidRPr="0012286C">
        <w:rPr>
          <w:rFonts w:eastAsia="Times New Roman" w:cs="Times New Roman"/>
          <w:kern w:val="0"/>
          <w:szCs w:val="24"/>
          <w14:ligatures w14:val="none"/>
        </w:rPr>
        <w:t>, May 20, 2010]</w:t>
      </w:r>
    </w:p>
    <w:p w14:paraId="0126C47E" w14:textId="77777777" w:rsidR="007145B5" w:rsidRDefault="007145B5"/>
    <w:sectPr w:rsidR="007145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C"/>
    <w:rsid w:val="0012286C"/>
    <w:rsid w:val="0035295C"/>
    <w:rsid w:val="00682275"/>
    <w:rsid w:val="007145B5"/>
    <w:rsid w:val="00897CA2"/>
    <w:rsid w:val="00A309DB"/>
    <w:rsid w:val="00B0105D"/>
    <w:rsid w:val="00D77BC8"/>
    <w:rsid w:val="00F03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56ABA"/>
  <w15:chartTrackingRefBased/>
  <w15:docId w15:val="{D4E4AD75-D7D9-4C54-A0AC-1A222C9DD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Arial"/>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8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228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286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28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286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228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228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2286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2286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8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28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286C"/>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286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2286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2286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2286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2286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2286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228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8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86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86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2286C"/>
    <w:pPr>
      <w:spacing w:before="160"/>
      <w:jc w:val="center"/>
    </w:pPr>
    <w:rPr>
      <w:i/>
      <w:iCs/>
      <w:color w:val="404040" w:themeColor="text1" w:themeTint="BF"/>
    </w:rPr>
  </w:style>
  <w:style w:type="character" w:customStyle="1" w:styleId="QuoteChar">
    <w:name w:val="Quote Char"/>
    <w:basedOn w:val="DefaultParagraphFont"/>
    <w:link w:val="Quote"/>
    <w:uiPriority w:val="29"/>
    <w:rsid w:val="0012286C"/>
    <w:rPr>
      <w:i/>
      <w:iCs/>
      <w:color w:val="404040" w:themeColor="text1" w:themeTint="BF"/>
    </w:rPr>
  </w:style>
  <w:style w:type="paragraph" w:styleId="ListParagraph">
    <w:name w:val="List Paragraph"/>
    <w:basedOn w:val="Normal"/>
    <w:uiPriority w:val="34"/>
    <w:qFormat/>
    <w:rsid w:val="0012286C"/>
    <w:pPr>
      <w:ind w:left="720"/>
      <w:contextualSpacing/>
    </w:pPr>
  </w:style>
  <w:style w:type="character" w:styleId="IntenseEmphasis">
    <w:name w:val="Intense Emphasis"/>
    <w:basedOn w:val="DefaultParagraphFont"/>
    <w:uiPriority w:val="21"/>
    <w:qFormat/>
    <w:rsid w:val="0012286C"/>
    <w:rPr>
      <w:i/>
      <w:iCs/>
      <w:color w:val="2F5496" w:themeColor="accent1" w:themeShade="BF"/>
    </w:rPr>
  </w:style>
  <w:style w:type="paragraph" w:styleId="IntenseQuote">
    <w:name w:val="Intense Quote"/>
    <w:basedOn w:val="Normal"/>
    <w:next w:val="Normal"/>
    <w:link w:val="IntenseQuoteChar"/>
    <w:uiPriority w:val="30"/>
    <w:qFormat/>
    <w:rsid w:val="001228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286C"/>
    <w:rPr>
      <w:i/>
      <w:iCs/>
      <w:color w:val="2F5496" w:themeColor="accent1" w:themeShade="BF"/>
    </w:rPr>
  </w:style>
  <w:style w:type="character" w:styleId="IntenseReference">
    <w:name w:val="Intense Reference"/>
    <w:basedOn w:val="DefaultParagraphFont"/>
    <w:uiPriority w:val="32"/>
    <w:qFormat/>
    <w:rsid w:val="0012286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934838">
      <w:bodyDiv w:val="1"/>
      <w:marLeft w:val="0"/>
      <w:marRight w:val="0"/>
      <w:marTop w:val="0"/>
      <w:marBottom w:val="0"/>
      <w:divBdr>
        <w:top w:val="none" w:sz="0" w:space="0" w:color="auto"/>
        <w:left w:val="none" w:sz="0" w:space="0" w:color="auto"/>
        <w:bottom w:val="none" w:sz="0" w:space="0" w:color="auto"/>
        <w:right w:val="none" w:sz="0" w:space="0" w:color="auto"/>
      </w:divBdr>
      <w:divsChild>
        <w:div w:id="2056352107">
          <w:marLeft w:val="0"/>
          <w:marRight w:val="0"/>
          <w:marTop w:val="0"/>
          <w:marBottom w:val="0"/>
          <w:divBdr>
            <w:top w:val="none" w:sz="0" w:space="0" w:color="auto"/>
            <w:left w:val="none" w:sz="0" w:space="0" w:color="auto"/>
            <w:bottom w:val="none" w:sz="0" w:space="0" w:color="auto"/>
            <w:right w:val="none" w:sz="0" w:space="0" w:color="auto"/>
          </w:divBdr>
        </w:div>
        <w:div w:id="819617800">
          <w:marLeft w:val="0"/>
          <w:marRight w:val="0"/>
          <w:marTop w:val="0"/>
          <w:marBottom w:val="0"/>
          <w:divBdr>
            <w:top w:val="none" w:sz="0" w:space="0" w:color="auto"/>
            <w:left w:val="none" w:sz="0" w:space="0" w:color="auto"/>
            <w:bottom w:val="none" w:sz="0" w:space="0" w:color="auto"/>
            <w:right w:val="none" w:sz="0" w:space="0" w:color="auto"/>
          </w:divBdr>
        </w:div>
        <w:div w:id="964775918">
          <w:marLeft w:val="0"/>
          <w:marRight w:val="0"/>
          <w:marTop w:val="0"/>
          <w:marBottom w:val="0"/>
          <w:divBdr>
            <w:top w:val="none" w:sz="0" w:space="0" w:color="auto"/>
            <w:left w:val="none" w:sz="0" w:space="0" w:color="auto"/>
            <w:bottom w:val="none" w:sz="0" w:space="0" w:color="auto"/>
            <w:right w:val="none" w:sz="0" w:space="0" w:color="auto"/>
          </w:divBdr>
        </w:div>
        <w:div w:id="181671178">
          <w:marLeft w:val="0"/>
          <w:marRight w:val="0"/>
          <w:marTop w:val="0"/>
          <w:marBottom w:val="0"/>
          <w:divBdr>
            <w:top w:val="none" w:sz="0" w:space="0" w:color="auto"/>
            <w:left w:val="none" w:sz="0" w:space="0" w:color="auto"/>
            <w:bottom w:val="none" w:sz="0" w:space="0" w:color="auto"/>
            <w:right w:val="none" w:sz="0" w:space="0" w:color="auto"/>
          </w:divBdr>
          <w:divsChild>
            <w:div w:id="41946435">
              <w:marLeft w:val="0"/>
              <w:marRight w:val="0"/>
              <w:marTop w:val="0"/>
              <w:marBottom w:val="0"/>
              <w:divBdr>
                <w:top w:val="none" w:sz="0" w:space="0" w:color="auto"/>
                <w:left w:val="none" w:sz="0" w:space="0" w:color="auto"/>
                <w:bottom w:val="none" w:sz="0" w:space="0" w:color="auto"/>
                <w:right w:val="none" w:sz="0" w:space="0" w:color="auto"/>
              </w:divBdr>
            </w:div>
            <w:div w:id="1056509040">
              <w:marLeft w:val="0"/>
              <w:marRight w:val="0"/>
              <w:marTop w:val="0"/>
              <w:marBottom w:val="0"/>
              <w:divBdr>
                <w:top w:val="none" w:sz="0" w:space="0" w:color="auto"/>
                <w:left w:val="none" w:sz="0" w:space="0" w:color="auto"/>
                <w:bottom w:val="none" w:sz="0" w:space="0" w:color="auto"/>
                <w:right w:val="none" w:sz="0" w:space="0" w:color="auto"/>
              </w:divBdr>
            </w:div>
            <w:div w:id="938365558">
              <w:marLeft w:val="0"/>
              <w:marRight w:val="0"/>
              <w:marTop w:val="0"/>
              <w:marBottom w:val="0"/>
              <w:divBdr>
                <w:top w:val="none" w:sz="0" w:space="0" w:color="auto"/>
                <w:left w:val="none" w:sz="0" w:space="0" w:color="auto"/>
                <w:bottom w:val="none" w:sz="0" w:space="0" w:color="auto"/>
                <w:right w:val="none" w:sz="0" w:space="0" w:color="auto"/>
              </w:divBdr>
            </w:div>
            <w:div w:id="700936513">
              <w:marLeft w:val="0"/>
              <w:marRight w:val="0"/>
              <w:marTop w:val="0"/>
              <w:marBottom w:val="0"/>
              <w:divBdr>
                <w:top w:val="none" w:sz="0" w:space="0" w:color="auto"/>
                <w:left w:val="none" w:sz="0" w:space="0" w:color="auto"/>
                <w:bottom w:val="none" w:sz="0" w:space="0" w:color="auto"/>
                <w:right w:val="none" w:sz="0" w:space="0" w:color="auto"/>
              </w:divBdr>
            </w:div>
            <w:div w:id="74516914">
              <w:marLeft w:val="0"/>
              <w:marRight w:val="0"/>
              <w:marTop w:val="0"/>
              <w:marBottom w:val="0"/>
              <w:divBdr>
                <w:top w:val="none" w:sz="0" w:space="0" w:color="auto"/>
                <w:left w:val="none" w:sz="0" w:space="0" w:color="auto"/>
                <w:bottom w:val="none" w:sz="0" w:space="0" w:color="auto"/>
                <w:right w:val="none" w:sz="0" w:space="0" w:color="auto"/>
              </w:divBdr>
            </w:div>
            <w:div w:id="196892109">
              <w:marLeft w:val="0"/>
              <w:marRight w:val="0"/>
              <w:marTop w:val="0"/>
              <w:marBottom w:val="0"/>
              <w:divBdr>
                <w:top w:val="none" w:sz="0" w:space="0" w:color="auto"/>
                <w:left w:val="none" w:sz="0" w:space="0" w:color="auto"/>
                <w:bottom w:val="none" w:sz="0" w:space="0" w:color="auto"/>
                <w:right w:val="none" w:sz="0" w:space="0" w:color="auto"/>
              </w:divBdr>
            </w:div>
            <w:div w:id="1053239211">
              <w:marLeft w:val="0"/>
              <w:marRight w:val="0"/>
              <w:marTop w:val="0"/>
              <w:marBottom w:val="0"/>
              <w:divBdr>
                <w:top w:val="none" w:sz="0" w:space="0" w:color="auto"/>
                <w:left w:val="none" w:sz="0" w:space="0" w:color="auto"/>
                <w:bottom w:val="none" w:sz="0" w:space="0" w:color="auto"/>
                <w:right w:val="none" w:sz="0" w:space="0" w:color="auto"/>
              </w:divBdr>
            </w:div>
            <w:div w:id="1325471943">
              <w:marLeft w:val="0"/>
              <w:marRight w:val="0"/>
              <w:marTop w:val="0"/>
              <w:marBottom w:val="0"/>
              <w:divBdr>
                <w:top w:val="none" w:sz="0" w:space="0" w:color="auto"/>
                <w:left w:val="none" w:sz="0" w:space="0" w:color="auto"/>
                <w:bottom w:val="none" w:sz="0" w:space="0" w:color="auto"/>
                <w:right w:val="none" w:sz="0" w:space="0" w:color="auto"/>
              </w:divBdr>
            </w:div>
            <w:div w:id="291911246">
              <w:marLeft w:val="0"/>
              <w:marRight w:val="0"/>
              <w:marTop w:val="0"/>
              <w:marBottom w:val="0"/>
              <w:divBdr>
                <w:top w:val="none" w:sz="0" w:space="0" w:color="auto"/>
                <w:left w:val="none" w:sz="0" w:space="0" w:color="auto"/>
                <w:bottom w:val="none" w:sz="0" w:space="0" w:color="auto"/>
                <w:right w:val="none" w:sz="0" w:space="0" w:color="auto"/>
              </w:divBdr>
            </w:div>
            <w:div w:id="1926567965">
              <w:marLeft w:val="0"/>
              <w:marRight w:val="0"/>
              <w:marTop w:val="0"/>
              <w:marBottom w:val="0"/>
              <w:divBdr>
                <w:top w:val="none" w:sz="0" w:space="0" w:color="auto"/>
                <w:left w:val="none" w:sz="0" w:space="0" w:color="auto"/>
                <w:bottom w:val="none" w:sz="0" w:space="0" w:color="auto"/>
                <w:right w:val="none" w:sz="0" w:space="0" w:color="auto"/>
              </w:divBdr>
            </w:div>
            <w:div w:id="406802750">
              <w:marLeft w:val="0"/>
              <w:marRight w:val="0"/>
              <w:marTop w:val="0"/>
              <w:marBottom w:val="0"/>
              <w:divBdr>
                <w:top w:val="none" w:sz="0" w:space="0" w:color="auto"/>
                <w:left w:val="none" w:sz="0" w:space="0" w:color="auto"/>
                <w:bottom w:val="none" w:sz="0" w:space="0" w:color="auto"/>
                <w:right w:val="none" w:sz="0" w:space="0" w:color="auto"/>
              </w:divBdr>
            </w:div>
            <w:div w:id="1492866315">
              <w:marLeft w:val="0"/>
              <w:marRight w:val="0"/>
              <w:marTop w:val="0"/>
              <w:marBottom w:val="0"/>
              <w:divBdr>
                <w:top w:val="none" w:sz="0" w:space="0" w:color="auto"/>
                <w:left w:val="none" w:sz="0" w:space="0" w:color="auto"/>
                <w:bottom w:val="none" w:sz="0" w:space="0" w:color="auto"/>
                <w:right w:val="none" w:sz="0" w:space="0" w:color="auto"/>
              </w:divBdr>
            </w:div>
            <w:div w:id="458231033">
              <w:marLeft w:val="0"/>
              <w:marRight w:val="0"/>
              <w:marTop w:val="0"/>
              <w:marBottom w:val="0"/>
              <w:divBdr>
                <w:top w:val="none" w:sz="0" w:space="0" w:color="auto"/>
                <w:left w:val="none" w:sz="0" w:space="0" w:color="auto"/>
                <w:bottom w:val="none" w:sz="0" w:space="0" w:color="auto"/>
                <w:right w:val="none" w:sz="0" w:space="0" w:color="auto"/>
              </w:divBdr>
            </w:div>
            <w:div w:id="1453596377">
              <w:marLeft w:val="0"/>
              <w:marRight w:val="0"/>
              <w:marTop w:val="0"/>
              <w:marBottom w:val="0"/>
              <w:divBdr>
                <w:top w:val="none" w:sz="0" w:space="0" w:color="auto"/>
                <w:left w:val="none" w:sz="0" w:space="0" w:color="auto"/>
                <w:bottom w:val="none" w:sz="0" w:space="0" w:color="auto"/>
                <w:right w:val="none" w:sz="0" w:space="0" w:color="auto"/>
              </w:divBdr>
              <w:divsChild>
                <w:div w:id="1055196807">
                  <w:marLeft w:val="0"/>
                  <w:marRight w:val="0"/>
                  <w:marTop w:val="0"/>
                  <w:marBottom w:val="0"/>
                  <w:divBdr>
                    <w:top w:val="none" w:sz="0" w:space="0" w:color="auto"/>
                    <w:left w:val="none" w:sz="0" w:space="0" w:color="auto"/>
                    <w:bottom w:val="none" w:sz="0" w:space="0" w:color="auto"/>
                    <w:right w:val="none" w:sz="0" w:space="0" w:color="auto"/>
                  </w:divBdr>
                </w:div>
                <w:div w:id="1907178039">
                  <w:marLeft w:val="0"/>
                  <w:marRight w:val="0"/>
                  <w:marTop w:val="0"/>
                  <w:marBottom w:val="0"/>
                  <w:divBdr>
                    <w:top w:val="none" w:sz="0" w:space="0" w:color="auto"/>
                    <w:left w:val="none" w:sz="0" w:space="0" w:color="auto"/>
                    <w:bottom w:val="none" w:sz="0" w:space="0" w:color="auto"/>
                    <w:right w:val="none" w:sz="0" w:space="0" w:color="auto"/>
                  </w:divBdr>
                </w:div>
                <w:div w:id="1635983192">
                  <w:marLeft w:val="0"/>
                  <w:marRight w:val="0"/>
                  <w:marTop w:val="0"/>
                  <w:marBottom w:val="0"/>
                  <w:divBdr>
                    <w:top w:val="none" w:sz="0" w:space="0" w:color="auto"/>
                    <w:left w:val="none" w:sz="0" w:space="0" w:color="auto"/>
                    <w:bottom w:val="none" w:sz="0" w:space="0" w:color="auto"/>
                    <w:right w:val="none" w:sz="0" w:space="0" w:color="auto"/>
                  </w:divBdr>
                </w:div>
                <w:div w:id="2098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56915">
          <w:marLeft w:val="0"/>
          <w:marRight w:val="0"/>
          <w:marTop w:val="0"/>
          <w:marBottom w:val="0"/>
          <w:divBdr>
            <w:top w:val="none" w:sz="0" w:space="0" w:color="auto"/>
            <w:left w:val="none" w:sz="0" w:space="0" w:color="auto"/>
            <w:bottom w:val="none" w:sz="0" w:space="0" w:color="auto"/>
            <w:right w:val="none" w:sz="0" w:space="0" w:color="auto"/>
          </w:divBdr>
          <w:divsChild>
            <w:div w:id="855968719">
              <w:marLeft w:val="0"/>
              <w:marRight w:val="0"/>
              <w:marTop w:val="0"/>
              <w:marBottom w:val="0"/>
              <w:divBdr>
                <w:top w:val="none" w:sz="0" w:space="0" w:color="auto"/>
                <w:left w:val="none" w:sz="0" w:space="0" w:color="auto"/>
                <w:bottom w:val="none" w:sz="0" w:space="0" w:color="auto"/>
                <w:right w:val="none" w:sz="0" w:space="0" w:color="auto"/>
              </w:divBdr>
            </w:div>
            <w:div w:id="433211589">
              <w:marLeft w:val="0"/>
              <w:marRight w:val="0"/>
              <w:marTop w:val="0"/>
              <w:marBottom w:val="0"/>
              <w:divBdr>
                <w:top w:val="none" w:sz="0" w:space="0" w:color="auto"/>
                <w:left w:val="none" w:sz="0" w:space="0" w:color="auto"/>
                <w:bottom w:val="none" w:sz="0" w:space="0" w:color="auto"/>
                <w:right w:val="none" w:sz="0" w:space="0" w:color="auto"/>
              </w:divBdr>
            </w:div>
            <w:div w:id="1161852214">
              <w:marLeft w:val="0"/>
              <w:marRight w:val="0"/>
              <w:marTop w:val="0"/>
              <w:marBottom w:val="0"/>
              <w:divBdr>
                <w:top w:val="none" w:sz="0" w:space="0" w:color="auto"/>
                <w:left w:val="none" w:sz="0" w:space="0" w:color="auto"/>
                <w:bottom w:val="none" w:sz="0" w:space="0" w:color="auto"/>
                <w:right w:val="none" w:sz="0" w:space="0" w:color="auto"/>
              </w:divBdr>
            </w:div>
            <w:div w:id="1220942333">
              <w:marLeft w:val="0"/>
              <w:marRight w:val="0"/>
              <w:marTop w:val="0"/>
              <w:marBottom w:val="0"/>
              <w:divBdr>
                <w:top w:val="none" w:sz="0" w:space="0" w:color="auto"/>
                <w:left w:val="none" w:sz="0" w:space="0" w:color="auto"/>
                <w:bottom w:val="none" w:sz="0" w:space="0" w:color="auto"/>
                <w:right w:val="none" w:sz="0" w:space="0" w:color="auto"/>
              </w:divBdr>
            </w:div>
            <w:div w:id="2100832642">
              <w:marLeft w:val="0"/>
              <w:marRight w:val="0"/>
              <w:marTop w:val="0"/>
              <w:marBottom w:val="0"/>
              <w:divBdr>
                <w:top w:val="none" w:sz="0" w:space="0" w:color="auto"/>
                <w:left w:val="none" w:sz="0" w:space="0" w:color="auto"/>
                <w:bottom w:val="none" w:sz="0" w:space="0" w:color="auto"/>
                <w:right w:val="none" w:sz="0" w:space="0" w:color="auto"/>
              </w:divBdr>
            </w:div>
            <w:div w:id="37823306">
              <w:marLeft w:val="0"/>
              <w:marRight w:val="0"/>
              <w:marTop w:val="0"/>
              <w:marBottom w:val="0"/>
              <w:divBdr>
                <w:top w:val="none" w:sz="0" w:space="0" w:color="auto"/>
                <w:left w:val="none" w:sz="0" w:space="0" w:color="auto"/>
                <w:bottom w:val="none" w:sz="0" w:space="0" w:color="auto"/>
                <w:right w:val="none" w:sz="0" w:space="0" w:color="auto"/>
              </w:divBdr>
            </w:div>
            <w:div w:id="1430470999">
              <w:marLeft w:val="0"/>
              <w:marRight w:val="0"/>
              <w:marTop w:val="0"/>
              <w:marBottom w:val="0"/>
              <w:divBdr>
                <w:top w:val="none" w:sz="0" w:space="0" w:color="auto"/>
                <w:left w:val="none" w:sz="0" w:space="0" w:color="auto"/>
                <w:bottom w:val="none" w:sz="0" w:space="0" w:color="auto"/>
                <w:right w:val="none" w:sz="0" w:space="0" w:color="auto"/>
              </w:divBdr>
            </w:div>
            <w:div w:id="1206403283">
              <w:marLeft w:val="0"/>
              <w:marRight w:val="0"/>
              <w:marTop w:val="0"/>
              <w:marBottom w:val="0"/>
              <w:divBdr>
                <w:top w:val="none" w:sz="0" w:space="0" w:color="auto"/>
                <w:left w:val="none" w:sz="0" w:space="0" w:color="auto"/>
                <w:bottom w:val="none" w:sz="0" w:space="0" w:color="auto"/>
                <w:right w:val="none" w:sz="0" w:space="0" w:color="auto"/>
              </w:divBdr>
            </w:div>
            <w:div w:id="1966737391">
              <w:marLeft w:val="0"/>
              <w:marRight w:val="0"/>
              <w:marTop w:val="0"/>
              <w:marBottom w:val="0"/>
              <w:divBdr>
                <w:top w:val="none" w:sz="0" w:space="0" w:color="auto"/>
                <w:left w:val="none" w:sz="0" w:space="0" w:color="auto"/>
                <w:bottom w:val="none" w:sz="0" w:space="0" w:color="auto"/>
                <w:right w:val="none" w:sz="0" w:space="0" w:color="auto"/>
              </w:divBdr>
            </w:div>
            <w:div w:id="1725641750">
              <w:marLeft w:val="0"/>
              <w:marRight w:val="0"/>
              <w:marTop w:val="0"/>
              <w:marBottom w:val="0"/>
              <w:divBdr>
                <w:top w:val="none" w:sz="0" w:space="0" w:color="auto"/>
                <w:left w:val="none" w:sz="0" w:space="0" w:color="auto"/>
                <w:bottom w:val="none" w:sz="0" w:space="0" w:color="auto"/>
                <w:right w:val="none" w:sz="0" w:space="0" w:color="auto"/>
              </w:divBdr>
            </w:div>
            <w:div w:id="991102440">
              <w:marLeft w:val="0"/>
              <w:marRight w:val="0"/>
              <w:marTop w:val="0"/>
              <w:marBottom w:val="0"/>
              <w:divBdr>
                <w:top w:val="none" w:sz="0" w:space="0" w:color="auto"/>
                <w:left w:val="none" w:sz="0" w:space="0" w:color="auto"/>
                <w:bottom w:val="none" w:sz="0" w:space="0" w:color="auto"/>
                <w:right w:val="none" w:sz="0" w:space="0" w:color="auto"/>
              </w:divBdr>
            </w:div>
            <w:div w:id="547690002">
              <w:marLeft w:val="0"/>
              <w:marRight w:val="0"/>
              <w:marTop w:val="0"/>
              <w:marBottom w:val="0"/>
              <w:divBdr>
                <w:top w:val="none" w:sz="0" w:space="0" w:color="auto"/>
                <w:left w:val="none" w:sz="0" w:space="0" w:color="auto"/>
                <w:bottom w:val="none" w:sz="0" w:space="0" w:color="auto"/>
                <w:right w:val="none" w:sz="0" w:space="0" w:color="auto"/>
              </w:divBdr>
              <w:divsChild>
                <w:div w:id="752362270">
                  <w:marLeft w:val="0"/>
                  <w:marRight w:val="0"/>
                  <w:marTop w:val="0"/>
                  <w:marBottom w:val="0"/>
                  <w:divBdr>
                    <w:top w:val="none" w:sz="0" w:space="0" w:color="auto"/>
                    <w:left w:val="none" w:sz="0" w:space="0" w:color="auto"/>
                    <w:bottom w:val="none" w:sz="0" w:space="0" w:color="auto"/>
                    <w:right w:val="none" w:sz="0" w:space="0" w:color="auto"/>
                  </w:divBdr>
                </w:div>
                <w:div w:id="1113128987">
                  <w:marLeft w:val="0"/>
                  <w:marRight w:val="0"/>
                  <w:marTop w:val="0"/>
                  <w:marBottom w:val="0"/>
                  <w:divBdr>
                    <w:top w:val="none" w:sz="0" w:space="0" w:color="auto"/>
                    <w:left w:val="none" w:sz="0" w:space="0" w:color="auto"/>
                    <w:bottom w:val="none" w:sz="0" w:space="0" w:color="auto"/>
                    <w:right w:val="none" w:sz="0" w:space="0" w:color="auto"/>
                  </w:divBdr>
                  <w:divsChild>
                    <w:div w:id="1116872693">
                      <w:marLeft w:val="0"/>
                      <w:marRight w:val="0"/>
                      <w:marTop w:val="0"/>
                      <w:marBottom w:val="0"/>
                      <w:divBdr>
                        <w:top w:val="none" w:sz="0" w:space="0" w:color="auto"/>
                        <w:left w:val="none" w:sz="0" w:space="0" w:color="auto"/>
                        <w:bottom w:val="none" w:sz="0" w:space="0" w:color="auto"/>
                        <w:right w:val="none" w:sz="0" w:space="0" w:color="auto"/>
                      </w:divBdr>
                    </w:div>
                    <w:div w:id="107429721">
                      <w:marLeft w:val="0"/>
                      <w:marRight w:val="0"/>
                      <w:marTop w:val="0"/>
                      <w:marBottom w:val="0"/>
                      <w:divBdr>
                        <w:top w:val="none" w:sz="0" w:space="0" w:color="auto"/>
                        <w:left w:val="none" w:sz="0" w:space="0" w:color="auto"/>
                        <w:bottom w:val="none" w:sz="0" w:space="0" w:color="auto"/>
                        <w:right w:val="none" w:sz="0" w:space="0" w:color="auto"/>
                      </w:divBdr>
                    </w:div>
                    <w:div w:id="126237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3159">
              <w:marLeft w:val="0"/>
              <w:marRight w:val="0"/>
              <w:marTop w:val="0"/>
              <w:marBottom w:val="0"/>
              <w:divBdr>
                <w:top w:val="none" w:sz="0" w:space="0" w:color="auto"/>
                <w:left w:val="none" w:sz="0" w:space="0" w:color="auto"/>
                <w:bottom w:val="none" w:sz="0" w:space="0" w:color="auto"/>
                <w:right w:val="none" w:sz="0" w:space="0" w:color="auto"/>
              </w:divBdr>
              <w:divsChild>
                <w:div w:id="166479501">
                  <w:marLeft w:val="0"/>
                  <w:marRight w:val="0"/>
                  <w:marTop w:val="0"/>
                  <w:marBottom w:val="0"/>
                  <w:divBdr>
                    <w:top w:val="none" w:sz="0" w:space="0" w:color="auto"/>
                    <w:left w:val="none" w:sz="0" w:space="0" w:color="auto"/>
                    <w:bottom w:val="none" w:sz="0" w:space="0" w:color="auto"/>
                    <w:right w:val="none" w:sz="0" w:space="0" w:color="auto"/>
                  </w:divBdr>
                  <w:divsChild>
                    <w:div w:id="1064328763">
                      <w:marLeft w:val="0"/>
                      <w:marRight w:val="0"/>
                      <w:marTop w:val="0"/>
                      <w:marBottom w:val="0"/>
                      <w:divBdr>
                        <w:top w:val="none" w:sz="0" w:space="0" w:color="auto"/>
                        <w:left w:val="none" w:sz="0" w:space="0" w:color="auto"/>
                        <w:bottom w:val="none" w:sz="0" w:space="0" w:color="auto"/>
                        <w:right w:val="none" w:sz="0" w:space="0" w:color="auto"/>
                      </w:divBdr>
                    </w:div>
                    <w:div w:id="653605617">
                      <w:marLeft w:val="0"/>
                      <w:marRight w:val="0"/>
                      <w:marTop w:val="0"/>
                      <w:marBottom w:val="0"/>
                      <w:divBdr>
                        <w:top w:val="none" w:sz="0" w:space="0" w:color="auto"/>
                        <w:left w:val="none" w:sz="0" w:space="0" w:color="auto"/>
                        <w:bottom w:val="none" w:sz="0" w:space="0" w:color="auto"/>
                        <w:right w:val="none" w:sz="0" w:space="0" w:color="auto"/>
                      </w:divBdr>
                    </w:div>
                    <w:div w:id="988094844">
                      <w:marLeft w:val="0"/>
                      <w:marRight w:val="0"/>
                      <w:marTop w:val="0"/>
                      <w:marBottom w:val="0"/>
                      <w:divBdr>
                        <w:top w:val="none" w:sz="0" w:space="0" w:color="auto"/>
                        <w:left w:val="none" w:sz="0" w:space="0" w:color="auto"/>
                        <w:bottom w:val="none" w:sz="0" w:space="0" w:color="auto"/>
                        <w:right w:val="none" w:sz="0" w:space="0" w:color="auto"/>
                      </w:divBdr>
                    </w:div>
                    <w:div w:id="759450893">
                      <w:marLeft w:val="0"/>
                      <w:marRight w:val="0"/>
                      <w:marTop w:val="0"/>
                      <w:marBottom w:val="0"/>
                      <w:divBdr>
                        <w:top w:val="none" w:sz="0" w:space="0" w:color="auto"/>
                        <w:left w:val="none" w:sz="0" w:space="0" w:color="auto"/>
                        <w:bottom w:val="none" w:sz="0" w:space="0" w:color="auto"/>
                        <w:right w:val="none" w:sz="0" w:space="0" w:color="auto"/>
                      </w:divBdr>
                    </w:div>
                  </w:divsChild>
                </w:div>
                <w:div w:id="912738173">
                  <w:marLeft w:val="0"/>
                  <w:marRight w:val="0"/>
                  <w:marTop w:val="0"/>
                  <w:marBottom w:val="0"/>
                  <w:divBdr>
                    <w:top w:val="none" w:sz="0" w:space="0" w:color="auto"/>
                    <w:left w:val="none" w:sz="0" w:space="0" w:color="auto"/>
                    <w:bottom w:val="none" w:sz="0" w:space="0" w:color="auto"/>
                    <w:right w:val="none" w:sz="0" w:space="0" w:color="auto"/>
                  </w:divBdr>
                </w:div>
                <w:div w:id="1317490977">
                  <w:marLeft w:val="0"/>
                  <w:marRight w:val="0"/>
                  <w:marTop w:val="0"/>
                  <w:marBottom w:val="0"/>
                  <w:divBdr>
                    <w:top w:val="none" w:sz="0" w:space="0" w:color="auto"/>
                    <w:left w:val="none" w:sz="0" w:space="0" w:color="auto"/>
                    <w:bottom w:val="none" w:sz="0" w:space="0" w:color="auto"/>
                    <w:right w:val="none" w:sz="0" w:space="0" w:color="auto"/>
                  </w:divBdr>
                  <w:divsChild>
                    <w:div w:id="562527621">
                      <w:marLeft w:val="0"/>
                      <w:marRight w:val="0"/>
                      <w:marTop w:val="0"/>
                      <w:marBottom w:val="0"/>
                      <w:divBdr>
                        <w:top w:val="none" w:sz="0" w:space="0" w:color="auto"/>
                        <w:left w:val="none" w:sz="0" w:space="0" w:color="auto"/>
                        <w:bottom w:val="none" w:sz="0" w:space="0" w:color="auto"/>
                        <w:right w:val="none" w:sz="0" w:space="0" w:color="auto"/>
                      </w:divBdr>
                    </w:div>
                    <w:div w:id="1990866508">
                      <w:marLeft w:val="0"/>
                      <w:marRight w:val="0"/>
                      <w:marTop w:val="0"/>
                      <w:marBottom w:val="0"/>
                      <w:divBdr>
                        <w:top w:val="none" w:sz="0" w:space="0" w:color="auto"/>
                        <w:left w:val="none" w:sz="0" w:space="0" w:color="auto"/>
                        <w:bottom w:val="none" w:sz="0" w:space="0" w:color="auto"/>
                        <w:right w:val="none" w:sz="0" w:space="0" w:color="auto"/>
                      </w:divBdr>
                    </w:div>
                    <w:div w:id="147479316">
                      <w:marLeft w:val="0"/>
                      <w:marRight w:val="0"/>
                      <w:marTop w:val="0"/>
                      <w:marBottom w:val="0"/>
                      <w:divBdr>
                        <w:top w:val="none" w:sz="0" w:space="0" w:color="auto"/>
                        <w:left w:val="none" w:sz="0" w:space="0" w:color="auto"/>
                        <w:bottom w:val="none" w:sz="0" w:space="0" w:color="auto"/>
                        <w:right w:val="none" w:sz="0" w:space="0" w:color="auto"/>
                      </w:divBdr>
                    </w:div>
                    <w:div w:id="958413905">
                      <w:marLeft w:val="0"/>
                      <w:marRight w:val="0"/>
                      <w:marTop w:val="0"/>
                      <w:marBottom w:val="0"/>
                      <w:divBdr>
                        <w:top w:val="none" w:sz="0" w:space="0" w:color="auto"/>
                        <w:left w:val="none" w:sz="0" w:space="0" w:color="auto"/>
                        <w:bottom w:val="none" w:sz="0" w:space="0" w:color="auto"/>
                        <w:right w:val="none" w:sz="0" w:space="0" w:color="auto"/>
                      </w:divBdr>
                    </w:div>
                    <w:div w:id="36321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582133">
              <w:marLeft w:val="0"/>
              <w:marRight w:val="0"/>
              <w:marTop w:val="0"/>
              <w:marBottom w:val="0"/>
              <w:divBdr>
                <w:top w:val="none" w:sz="0" w:space="0" w:color="auto"/>
                <w:left w:val="none" w:sz="0" w:space="0" w:color="auto"/>
                <w:bottom w:val="none" w:sz="0" w:space="0" w:color="auto"/>
                <w:right w:val="none" w:sz="0" w:space="0" w:color="auto"/>
              </w:divBdr>
            </w:div>
            <w:div w:id="1916822152">
              <w:marLeft w:val="0"/>
              <w:marRight w:val="0"/>
              <w:marTop w:val="0"/>
              <w:marBottom w:val="0"/>
              <w:divBdr>
                <w:top w:val="none" w:sz="0" w:space="0" w:color="auto"/>
                <w:left w:val="none" w:sz="0" w:space="0" w:color="auto"/>
                <w:bottom w:val="none" w:sz="0" w:space="0" w:color="auto"/>
                <w:right w:val="none" w:sz="0" w:space="0" w:color="auto"/>
              </w:divBdr>
            </w:div>
          </w:divsChild>
        </w:div>
        <w:div w:id="1799715342">
          <w:marLeft w:val="0"/>
          <w:marRight w:val="0"/>
          <w:marTop w:val="0"/>
          <w:marBottom w:val="0"/>
          <w:divBdr>
            <w:top w:val="none" w:sz="0" w:space="0" w:color="auto"/>
            <w:left w:val="none" w:sz="0" w:space="0" w:color="auto"/>
            <w:bottom w:val="none" w:sz="0" w:space="0" w:color="auto"/>
            <w:right w:val="none" w:sz="0" w:space="0" w:color="auto"/>
          </w:divBdr>
          <w:divsChild>
            <w:div w:id="1364938949">
              <w:marLeft w:val="0"/>
              <w:marRight w:val="0"/>
              <w:marTop w:val="0"/>
              <w:marBottom w:val="0"/>
              <w:divBdr>
                <w:top w:val="none" w:sz="0" w:space="0" w:color="auto"/>
                <w:left w:val="none" w:sz="0" w:space="0" w:color="auto"/>
                <w:bottom w:val="none" w:sz="0" w:space="0" w:color="auto"/>
                <w:right w:val="none" w:sz="0" w:space="0" w:color="auto"/>
              </w:divBdr>
              <w:divsChild>
                <w:div w:id="1021853644">
                  <w:marLeft w:val="0"/>
                  <w:marRight w:val="0"/>
                  <w:marTop w:val="0"/>
                  <w:marBottom w:val="0"/>
                  <w:divBdr>
                    <w:top w:val="none" w:sz="0" w:space="0" w:color="auto"/>
                    <w:left w:val="none" w:sz="0" w:space="0" w:color="auto"/>
                    <w:bottom w:val="none" w:sz="0" w:space="0" w:color="auto"/>
                    <w:right w:val="none" w:sz="0" w:space="0" w:color="auto"/>
                  </w:divBdr>
                </w:div>
                <w:div w:id="240678725">
                  <w:marLeft w:val="0"/>
                  <w:marRight w:val="0"/>
                  <w:marTop w:val="0"/>
                  <w:marBottom w:val="0"/>
                  <w:divBdr>
                    <w:top w:val="none" w:sz="0" w:space="0" w:color="auto"/>
                    <w:left w:val="none" w:sz="0" w:space="0" w:color="auto"/>
                    <w:bottom w:val="none" w:sz="0" w:space="0" w:color="auto"/>
                    <w:right w:val="none" w:sz="0" w:space="0" w:color="auto"/>
                  </w:divBdr>
                </w:div>
                <w:div w:id="1207107766">
                  <w:marLeft w:val="0"/>
                  <w:marRight w:val="0"/>
                  <w:marTop w:val="0"/>
                  <w:marBottom w:val="0"/>
                  <w:divBdr>
                    <w:top w:val="none" w:sz="0" w:space="0" w:color="auto"/>
                    <w:left w:val="none" w:sz="0" w:space="0" w:color="auto"/>
                    <w:bottom w:val="none" w:sz="0" w:space="0" w:color="auto"/>
                    <w:right w:val="none" w:sz="0" w:space="0" w:color="auto"/>
                  </w:divBdr>
                </w:div>
                <w:div w:id="1517234290">
                  <w:marLeft w:val="0"/>
                  <w:marRight w:val="0"/>
                  <w:marTop w:val="0"/>
                  <w:marBottom w:val="0"/>
                  <w:divBdr>
                    <w:top w:val="none" w:sz="0" w:space="0" w:color="auto"/>
                    <w:left w:val="none" w:sz="0" w:space="0" w:color="auto"/>
                    <w:bottom w:val="none" w:sz="0" w:space="0" w:color="auto"/>
                    <w:right w:val="none" w:sz="0" w:space="0" w:color="auto"/>
                  </w:divBdr>
                </w:div>
                <w:div w:id="970524390">
                  <w:marLeft w:val="0"/>
                  <w:marRight w:val="0"/>
                  <w:marTop w:val="0"/>
                  <w:marBottom w:val="0"/>
                  <w:divBdr>
                    <w:top w:val="none" w:sz="0" w:space="0" w:color="auto"/>
                    <w:left w:val="none" w:sz="0" w:space="0" w:color="auto"/>
                    <w:bottom w:val="none" w:sz="0" w:space="0" w:color="auto"/>
                    <w:right w:val="none" w:sz="0" w:space="0" w:color="auto"/>
                  </w:divBdr>
                </w:div>
                <w:div w:id="672221695">
                  <w:marLeft w:val="0"/>
                  <w:marRight w:val="0"/>
                  <w:marTop w:val="0"/>
                  <w:marBottom w:val="0"/>
                  <w:divBdr>
                    <w:top w:val="none" w:sz="0" w:space="0" w:color="auto"/>
                    <w:left w:val="none" w:sz="0" w:space="0" w:color="auto"/>
                    <w:bottom w:val="none" w:sz="0" w:space="0" w:color="auto"/>
                    <w:right w:val="none" w:sz="0" w:space="0" w:color="auto"/>
                  </w:divBdr>
                </w:div>
              </w:divsChild>
            </w:div>
            <w:div w:id="1682271244">
              <w:marLeft w:val="0"/>
              <w:marRight w:val="0"/>
              <w:marTop w:val="0"/>
              <w:marBottom w:val="0"/>
              <w:divBdr>
                <w:top w:val="none" w:sz="0" w:space="0" w:color="auto"/>
                <w:left w:val="none" w:sz="0" w:space="0" w:color="auto"/>
                <w:bottom w:val="none" w:sz="0" w:space="0" w:color="auto"/>
                <w:right w:val="none" w:sz="0" w:space="0" w:color="auto"/>
              </w:divBdr>
              <w:divsChild>
                <w:div w:id="1074427500">
                  <w:marLeft w:val="0"/>
                  <w:marRight w:val="0"/>
                  <w:marTop w:val="0"/>
                  <w:marBottom w:val="0"/>
                  <w:divBdr>
                    <w:top w:val="none" w:sz="0" w:space="0" w:color="auto"/>
                    <w:left w:val="none" w:sz="0" w:space="0" w:color="auto"/>
                    <w:bottom w:val="none" w:sz="0" w:space="0" w:color="auto"/>
                    <w:right w:val="none" w:sz="0" w:space="0" w:color="auto"/>
                  </w:divBdr>
                </w:div>
                <w:div w:id="923874960">
                  <w:marLeft w:val="0"/>
                  <w:marRight w:val="0"/>
                  <w:marTop w:val="0"/>
                  <w:marBottom w:val="0"/>
                  <w:divBdr>
                    <w:top w:val="none" w:sz="0" w:space="0" w:color="auto"/>
                    <w:left w:val="none" w:sz="0" w:space="0" w:color="auto"/>
                    <w:bottom w:val="none" w:sz="0" w:space="0" w:color="auto"/>
                    <w:right w:val="none" w:sz="0" w:space="0" w:color="auto"/>
                  </w:divBdr>
                </w:div>
                <w:div w:id="996693278">
                  <w:marLeft w:val="0"/>
                  <w:marRight w:val="0"/>
                  <w:marTop w:val="0"/>
                  <w:marBottom w:val="0"/>
                  <w:divBdr>
                    <w:top w:val="none" w:sz="0" w:space="0" w:color="auto"/>
                    <w:left w:val="none" w:sz="0" w:space="0" w:color="auto"/>
                    <w:bottom w:val="none" w:sz="0" w:space="0" w:color="auto"/>
                    <w:right w:val="none" w:sz="0" w:space="0" w:color="auto"/>
                  </w:divBdr>
                </w:div>
                <w:div w:id="1896038861">
                  <w:marLeft w:val="0"/>
                  <w:marRight w:val="0"/>
                  <w:marTop w:val="0"/>
                  <w:marBottom w:val="0"/>
                  <w:divBdr>
                    <w:top w:val="none" w:sz="0" w:space="0" w:color="auto"/>
                    <w:left w:val="none" w:sz="0" w:space="0" w:color="auto"/>
                    <w:bottom w:val="none" w:sz="0" w:space="0" w:color="auto"/>
                    <w:right w:val="none" w:sz="0" w:space="0" w:color="auto"/>
                  </w:divBdr>
                </w:div>
              </w:divsChild>
            </w:div>
            <w:div w:id="768936523">
              <w:marLeft w:val="0"/>
              <w:marRight w:val="0"/>
              <w:marTop w:val="0"/>
              <w:marBottom w:val="0"/>
              <w:divBdr>
                <w:top w:val="none" w:sz="0" w:space="0" w:color="auto"/>
                <w:left w:val="none" w:sz="0" w:space="0" w:color="auto"/>
                <w:bottom w:val="none" w:sz="0" w:space="0" w:color="auto"/>
                <w:right w:val="none" w:sz="0" w:space="0" w:color="auto"/>
              </w:divBdr>
              <w:divsChild>
                <w:div w:id="1702827294">
                  <w:marLeft w:val="0"/>
                  <w:marRight w:val="0"/>
                  <w:marTop w:val="0"/>
                  <w:marBottom w:val="0"/>
                  <w:divBdr>
                    <w:top w:val="none" w:sz="0" w:space="0" w:color="auto"/>
                    <w:left w:val="none" w:sz="0" w:space="0" w:color="auto"/>
                    <w:bottom w:val="none" w:sz="0" w:space="0" w:color="auto"/>
                    <w:right w:val="none" w:sz="0" w:space="0" w:color="auto"/>
                  </w:divBdr>
                  <w:divsChild>
                    <w:div w:id="499928128">
                      <w:marLeft w:val="0"/>
                      <w:marRight w:val="0"/>
                      <w:marTop w:val="0"/>
                      <w:marBottom w:val="0"/>
                      <w:divBdr>
                        <w:top w:val="none" w:sz="0" w:space="0" w:color="auto"/>
                        <w:left w:val="none" w:sz="0" w:space="0" w:color="auto"/>
                        <w:bottom w:val="none" w:sz="0" w:space="0" w:color="auto"/>
                        <w:right w:val="none" w:sz="0" w:space="0" w:color="auto"/>
                      </w:divBdr>
                    </w:div>
                    <w:div w:id="1393777161">
                      <w:marLeft w:val="0"/>
                      <w:marRight w:val="0"/>
                      <w:marTop w:val="0"/>
                      <w:marBottom w:val="0"/>
                      <w:divBdr>
                        <w:top w:val="none" w:sz="0" w:space="0" w:color="auto"/>
                        <w:left w:val="none" w:sz="0" w:space="0" w:color="auto"/>
                        <w:bottom w:val="none" w:sz="0" w:space="0" w:color="auto"/>
                        <w:right w:val="none" w:sz="0" w:space="0" w:color="auto"/>
                      </w:divBdr>
                    </w:div>
                    <w:div w:id="632253859">
                      <w:marLeft w:val="0"/>
                      <w:marRight w:val="0"/>
                      <w:marTop w:val="0"/>
                      <w:marBottom w:val="0"/>
                      <w:divBdr>
                        <w:top w:val="none" w:sz="0" w:space="0" w:color="auto"/>
                        <w:left w:val="none" w:sz="0" w:space="0" w:color="auto"/>
                        <w:bottom w:val="none" w:sz="0" w:space="0" w:color="auto"/>
                        <w:right w:val="none" w:sz="0" w:space="0" w:color="auto"/>
                      </w:divBdr>
                    </w:div>
                    <w:div w:id="735012433">
                      <w:marLeft w:val="0"/>
                      <w:marRight w:val="0"/>
                      <w:marTop w:val="0"/>
                      <w:marBottom w:val="0"/>
                      <w:divBdr>
                        <w:top w:val="none" w:sz="0" w:space="0" w:color="auto"/>
                        <w:left w:val="none" w:sz="0" w:space="0" w:color="auto"/>
                        <w:bottom w:val="none" w:sz="0" w:space="0" w:color="auto"/>
                        <w:right w:val="none" w:sz="0" w:space="0" w:color="auto"/>
                      </w:divBdr>
                    </w:div>
                    <w:div w:id="1456025716">
                      <w:marLeft w:val="0"/>
                      <w:marRight w:val="0"/>
                      <w:marTop w:val="0"/>
                      <w:marBottom w:val="0"/>
                      <w:divBdr>
                        <w:top w:val="none" w:sz="0" w:space="0" w:color="auto"/>
                        <w:left w:val="none" w:sz="0" w:space="0" w:color="auto"/>
                        <w:bottom w:val="none" w:sz="0" w:space="0" w:color="auto"/>
                        <w:right w:val="none" w:sz="0" w:space="0" w:color="auto"/>
                      </w:divBdr>
                    </w:div>
                  </w:divsChild>
                </w:div>
                <w:div w:id="523982514">
                  <w:marLeft w:val="0"/>
                  <w:marRight w:val="0"/>
                  <w:marTop w:val="0"/>
                  <w:marBottom w:val="0"/>
                  <w:divBdr>
                    <w:top w:val="none" w:sz="0" w:space="0" w:color="auto"/>
                    <w:left w:val="none" w:sz="0" w:space="0" w:color="auto"/>
                    <w:bottom w:val="none" w:sz="0" w:space="0" w:color="auto"/>
                    <w:right w:val="none" w:sz="0" w:space="0" w:color="auto"/>
                  </w:divBdr>
                </w:div>
                <w:div w:id="35665961">
                  <w:marLeft w:val="0"/>
                  <w:marRight w:val="0"/>
                  <w:marTop w:val="0"/>
                  <w:marBottom w:val="0"/>
                  <w:divBdr>
                    <w:top w:val="none" w:sz="0" w:space="0" w:color="auto"/>
                    <w:left w:val="none" w:sz="0" w:space="0" w:color="auto"/>
                    <w:bottom w:val="none" w:sz="0" w:space="0" w:color="auto"/>
                    <w:right w:val="none" w:sz="0" w:space="0" w:color="auto"/>
                  </w:divBdr>
                </w:div>
                <w:div w:id="15781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80744">
          <w:marLeft w:val="0"/>
          <w:marRight w:val="0"/>
          <w:marTop w:val="0"/>
          <w:marBottom w:val="0"/>
          <w:divBdr>
            <w:top w:val="none" w:sz="0" w:space="0" w:color="auto"/>
            <w:left w:val="none" w:sz="0" w:space="0" w:color="auto"/>
            <w:bottom w:val="none" w:sz="0" w:space="0" w:color="auto"/>
            <w:right w:val="none" w:sz="0" w:space="0" w:color="auto"/>
          </w:divBdr>
          <w:divsChild>
            <w:div w:id="698236703">
              <w:marLeft w:val="0"/>
              <w:marRight w:val="0"/>
              <w:marTop w:val="0"/>
              <w:marBottom w:val="0"/>
              <w:divBdr>
                <w:top w:val="none" w:sz="0" w:space="0" w:color="auto"/>
                <w:left w:val="none" w:sz="0" w:space="0" w:color="auto"/>
                <w:bottom w:val="none" w:sz="0" w:space="0" w:color="auto"/>
                <w:right w:val="none" w:sz="0" w:space="0" w:color="auto"/>
              </w:divBdr>
            </w:div>
            <w:div w:id="217590126">
              <w:marLeft w:val="0"/>
              <w:marRight w:val="0"/>
              <w:marTop w:val="0"/>
              <w:marBottom w:val="0"/>
              <w:divBdr>
                <w:top w:val="none" w:sz="0" w:space="0" w:color="auto"/>
                <w:left w:val="none" w:sz="0" w:space="0" w:color="auto"/>
                <w:bottom w:val="none" w:sz="0" w:space="0" w:color="auto"/>
                <w:right w:val="none" w:sz="0" w:space="0" w:color="auto"/>
              </w:divBdr>
              <w:divsChild>
                <w:div w:id="336732358">
                  <w:marLeft w:val="0"/>
                  <w:marRight w:val="0"/>
                  <w:marTop w:val="0"/>
                  <w:marBottom w:val="0"/>
                  <w:divBdr>
                    <w:top w:val="none" w:sz="0" w:space="0" w:color="auto"/>
                    <w:left w:val="none" w:sz="0" w:space="0" w:color="auto"/>
                    <w:bottom w:val="none" w:sz="0" w:space="0" w:color="auto"/>
                    <w:right w:val="none" w:sz="0" w:space="0" w:color="auto"/>
                  </w:divBdr>
                </w:div>
                <w:div w:id="1655911096">
                  <w:marLeft w:val="0"/>
                  <w:marRight w:val="0"/>
                  <w:marTop w:val="0"/>
                  <w:marBottom w:val="0"/>
                  <w:divBdr>
                    <w:top w:val="none" w:sz="0" w:space="0" w:color="auto"/>
                    <w:left w:val="none" w:sz="0" w:space="0" w:color="auto"/>
                    <w:bottom w:val="none" w:sz="0" w:space="0" w:color="auto"/>
                    <w:right w:val="none" w:sz="0" w:space="0" w:color="auto"/>
                  </w:divBdr>
                </w:div>
                <w:div w:id="174616065">
                  <w:marLeft w:val="0"/>
                  <w:marRight w:val="0"/>
                  <w:marTop w:val="0"/>
                  <w:marBottom w:val="0"/>
                  <w:divBdr>
                    <w:top w:val="none" w:sz="0" w:space="0" w:color="auto"/>
                    <w:left w:val="none" w:sz="0" w:space="0" w:color="auto"/>
                    <w:bottom w:val="none" w:sz="0" w:space="0" w:color="auto"/>
                    <w:right w:val="none" w:sz="0" w:space="0" w:color="auto"/>
                  </w:divBdr>
                  <w:divsChild>
                    <w:div w:id="1642076011">
                      <w:marLeft w:val="0"/>
                      <w:marRight w:val="0"/>
                      <w:marTop w:val="0"/>
                      <w:marBottom w:val="0"/>
                      <w:divBdr>
                        <w:top w:val="none" w:sz="0" w:space="0" w:color="auto"/>
                        <w:left w:val="none" w:sz="0" w:space="0" w:color="auto"/>
                        <w:bottom w:val="none" w:sz="0" w:space="0" w:color="auto"/>
                        <w:right w:val="none" w:sz="0" w:space="0" w:color="auto"/>
                      </w:divBdr>
                    </w:div>
                    <w:div w:id="1647120794">
                      <w:marLeft w:val="0"/>
                      <w:marRight w:val="0"/>
                      <w:marTop w:val="0"/>
                      <w:marBottom w:val="0"/>
                      <w:divBdr>
                        <w:top w:val="none" w:sz="0" w:space="0" w:color="auto"/>
                        <w:left w:val="none" w:sz="0" w:space="0" w:color="auto"/>
                        <w:bottom w:val="none" w:sz="0" w:space="0" w:color="auto"/>
                        <w:right w:val="none" w:sz="0" w:space="0" w:color="auto"/>
                      </w:divBdr>
                    </w:div>
                    <w:div w:id="1046952112">
                      <w:marLeft w:val="0"/>
                      <w:marRight w:val="0"/>
                      <w:marTop w:val="0"/>
                      <w:marBottom w:val="0"/>
                      <w:divBdr>
                        <w:top w:val="none" w:sz="0" w:space="0" w:color="auto"/>
                        <w:left w:val="none" w:sz="0" w:space="0" w:color="auto"/>
                        <w:bottom w:val="none" w:sz="0" w:space="0" w:color="auto"/>
                        <w:right w:val="none" w:sz="0" w:space="0" w:color="auto"/>
                      </w:divBdr>
                    </w:div>
                    <w:div w:id="1436630763">
                      <w:marLeft w:val="0"/>
                      <w:marRight w:val="0"/>
                      <w:marTop w:val="0"/>
                      <w:marBottom w:val="0"/>
                      <w:divBdr>
                        <w:top w:val="none" w:sz="0" w:space="0" w:color="auto"/>
                        <w:left w:val="none" w:sz="0" w:space="0" w:color="auto"/>
                        <w:bottom w:val="none" w:sz="0" w:space="0" w:color="auto"/>
                        <w:right w:val="none" w:sz="0" w:space="0" w:color="auto"/>
                      </w:divBdr>
                    </w:div>
                    <w:div w:id="1591767695">
                      <w:marLeft w:val="0"/>
                      <w:marRight w:val="0"/>
                      <w:marTop w:val="0"/>
                      <w:marBottom w:val="0"/>
                      <w:divBdr>
                        <w:top w:val="none" w:sz="0" w:space="0" w:color="auto"/>
                        <w:left w:val="none" w:sz="0" w:space="0" w:color="auto"/>
                        <w:bottom w:val="none" w:sz="0" w:space="0" w:color="auto"/>
                        <w:right w:val="none" w:sz="0" w:space="0" w:color="auto"/>
                      </w:divBdr>
                    </w:div>
                    <w:div w:id="70125813">
                      <w:marLeft w:val="0"/>
                      <w:marRight w:val="0"/>
                      <w:marTop w:val="0"/>
                      <w:marBottom w:val="0"/>
                      <w:divBdr>
                        <w:top w:val="none" w:sz="0" w:space="0" w:color="auto"/>
                        <w:left w:val="none" w:sz="0" w:space="0" w:color="auto"/>
                        <w:bottom w:val="none" w:sz="0" w:space="0" w:color="auto"/>
                        <w:right w:val="none" w:sz="0" w:space="0" w:color="auto"/>
                      </w:divBdr>
                    </w:div>
                    <w:div w:id="399251364">
                      <w:marLeft w:val="0"/>
                      <w:marRight w:val="0"/>
                      <w:marTop w:val="0"/>
                      <w:marBottom w:val="0"/>
                      <w:divBdr>
                        <w:top w:val="none" w:sz="0" w:space="0" w:color="auto"/>
                        <w:left w:val="none" w:sz="0" w:space="0" w:color="auto"/>
                        <w:bottom w:val="none" w:sz="0" w:space="0" w:color="auto"/>
                        <w:right w:val="none" w:sz="0" w:space="0" w:color="auto"/>
                      </w:divBdr>
                    </w:div>
                  </w:divsChild>
                </w:div>
                <w:div w:id="1950236053">
                  <w:marLeft w:val="0"/>
                  <w:marRight w:val="0"/>
                  <w:marTop w:val="0"/>
                  <w:marBottom w:val="0"/>
                  <w:divBdr>
                    <w:top w:val="none" w:sz="0" w:space="0" w:color="auto"/>
                    <w:left w:val="none" w:sz="0" w:space="0" w:color="auto"/>
                    <w:bottom w:val="none" w:sz="0" w:space="0" w:color="auto"/>
                    <w:right w:val="none" w:sz="0" w:space="0" w:color="auto"/>
                  </w:divBdr>
                  <w:divsChild>
                    <w:div w:id="1439523688">
                      <w:marLeft w:val="0"/>
                      <w:marRight w:val="0"/>
                      <w:marTop w:val="0"/>
                      <w:marBottom w:val="0"/>
                      <w:divBdr>
                        <w:top w:val="none" w:sz="0" w:space="0" w:color="auto"/>
                        <w:left w:val="none" w:sz="0" w:space="0" w:color="auto"/>
                        <w:bottom w:val="none" w:sz="0" w:space="0" w:color="auto"/>
                        <w:right w:val="none" w:sz="0" w:space="0" w:color="auto"/>
                      </w:divBdr>
                    </w:div>
                    <w:div w:id="106182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25216">
              <w:marLeft w:val="0"/>
              <w:marRight w:val="0"/>
              <w:marTop w:val="0"/>
              <w:marBottom w:val="0"/>
              <w:divBdr>
                <w:top w:val="none" w:sz="0" w:space="0" w:color="auto"/>
                <w:left w:val="none" w:sz="0" w:space="0" w:color="auto"/>
                <w:bottom w:val="none" w:sz="0" w:space="0" w:color="auto"/>
                <w:right w:val="none" w:sz="0" w:space="0" w:color="auto"/>
              </w:divBdr>
              <w:divsChild>
                <w:div w:id="1660110544">
                  <w:marLeft w:val="0"/>
                  <w:marRight w:val="0"/>
                  <w:marTop w:val="0"/>
                  <w:marBottom w:val="0"/>
                  <w:divBdr>
                    <w:top w:val="none" w:sz="0" w:space="0" w:color="auto"/>
                    <w:left w:val="none" w:sz="0" w:space="0" w:color="auto"/>
                    <w:bottom w:val="none" w:sz="0" w:space="0" w:color="auto"/>
                    <w:right w:val="none" w:sz="0" w:space="0" w:color="auto"/>
                  </w:divBdr>
                </w:div>
                <w:div w:id="929239672">
                  <w:marLeft w:val="0"/>
                  <w:marRight w:val="0"/>
                  <w:marTop w:val="0"/>
                  <w:marBottom w:val="0"/>
                  <w:divBdr>
                    <w:top w:val="none" w:sz="0" w:space="0" w:color="auto"/>
                    <w:left w:val="none" w:sz="0" w:space="0" w:color="auto"/>
                    <w:bottom w:val="none" w:sz="0" w:space="0" w:color="auto"/>
                    <w:right w:val="none" w:sz="0" w:space="0" w:color="auto"/>
                  </w:divBdr>
                </w:div>
                <w:div w:id="1823541746">
                  <w:marLeft w:val="0"/>
                  <w:marRight w:val="0"/>
                  <w:marTop w:val="0"/>
                  <w:marBottom w:val="0"/>
                  <w:divBdr>
                    <w:top w:val="none" w:sz="0" w:space="0" w:color="auto"/>
                    <w:left w:val="none" w:sz="0" w:space="0" w:color="auto"/>
                    <w:bottom w:val="none" w:sz="0" w:space="0" w:color="auto"/>
                    <w:right w:val="none" w:sz="0" w:space="0" w:color="auto"/>
                  </w:divBdr>
                  <w:divsChild>
                    <w:div w:id="178395199">
                      <w:marLeft w:val="0"/>
                      <w:marRight w:val="0"/>
                      <w:marTop w:val="0"/>
                      <w:marBottom w:val="0"/>
                      <w:divBdr>
                        <w:top w:val="none" w:sz="0" w:space="0" w:color="auto"/>
                        <w:left w:val="none" w:sz="0" w:space="0" w:color="auto"/>
                        <w:bottom w:val="none" w:sz="0" w:space="0" w:color="auto"/>
                        <w:right w:val="none" w:sz="0" w:space="0" w:color="auto"/>
                      </w:divBdr>
                    </w:div>
                    <w:div w:id="773748164">
                      <w:marLeft w:val="0"/>
                      <w:marRight w:val="0"/>
                      <w:marTop w:val="0"/>
                      <w:marBottom w:val="0"/>
                      <w:divBdr>
                        <w:top w:val="none" w:sz="0" w:space="0" w:color="auto"/>
                        <w:left w:val="none" w:sz="0" w:space="0" w:color="auto"/>
                        <w:bottom w:val="none" w:sz="0" w:space="0" w:color="auto"/>
                        <w:right w:val="none" w:sz="0" w:space="0" w:color="auto"/>
                      </w:divBdr>
                    </w:div>
                    <w:div w:id="448863741">
                      <w:marLeft w:val="0"/>
                      <w:marRight w:val="0"/>
                      <w:marTop w:val="0"/>
                      <w:marBottom w:val="0"/>
                      <w:divBdr>
                        <w:top w:val="none" w:sz="0" w:space="0" w:color="auto"/>
                        <w:left w:val="none" w:sz="0" w:space="0" w:color="auto"/>
                        <w:bottom w:val="none" w:sz="0" w:space="0" w:color="auto"/>
                        <w:right w:val="none" w:sz="0" w:space="0" w:color="auto"/>
                      </w:divBdr>
                    </w:div>
                    <w:div w:id="92751151">
                      <w:marLeft w:val="0"/>
                      <w:marRight w:val="0"/>
                      <w:marTop w:val="0"/>
                      <w:marBottom w:val="0"/>
                      <w:divBdr>
                        <w:top w:val="none" w:sz="0" w:space="0" w:color="auto"/>
                        <w:left w:val="none" w:sz="0" w:space="0" w:color="auto"/>
                        <w:bottom w:val="none" w:sz="0" w:space="0" w:color="auto"/>
                        <w:right w:val="none" w:sz="0" w:space="0" w:color="auto"/>
                      </w:divBdr>
                    </w:div>
                    <w:div w:id="96215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89622">
              <w:marLeft w:val="0"/>
              <w:marRight w:val="0"/>
              <w:marTop w:val="0"/>
              <w:marBottom w:val="0"/>
              <w:divBdr>
                <w:top w:val="none" w:sz="0" w:space="0" w:color="auto"/>
                <w:left w:val="none" w:sz="0" w:space="0" w:color="auto"/>
                <w:bottom w:val="none" w:sz="0" w:space="0" w:color="auto"/>
                <w:right w:val="none" w:sz="0" w:space="0" w:color="auto"/>
              </w:divBdr>
            </w:div>
            <w:div w:id="1457866550">
              <w:marLeft w:val="0"/>
              <w:marRight w:val="0"/>
              <w:marTop w:val="0"/>
              <w:marBottom w:val="0"/>
              <w:divBdr>
                <w:top w:val="none" w:sz="0" w:space="0" w:color="auto"/>
                <w:left w:val="none" w:sz="0" w:space="0" w:color="auto"/>
                <w:bottom w:val="none" w:sz="0" w:space="0" w:color="auto"/>
                <w:right w:val="none" w:sz="0" w:space="0" w:color="auto"/>
              </w:divBdr>
            </w:div>
            <w:div w:id="2135323263">
              <w:marLeft w:val="0"/>
              <w:marRight w:val="0"/>
              <w:marTop w:val="0"/>
              <w:marBottom w:val="0"/>
              <w:divBdr>
                <w:top w:val="none" w:sz="0" w:space="0" w:color="auto"/>
                <w:left w:val="none" w:sz="0" w:space="0" w:color="auto"/>
                <w:bottom w:val="none" w:sz="0" w:space="0" w:color="auto"/>
                <w:right w:val="none" w:sz="0" w:space="0" w:color="auto"/>
              </w:divBdr>
            </w:div>
          </w:divsChild>
        </w:div>
        <w:div w:id="735857817">
          <w:marLeft w:val="0"/>
          <w:marRight w:val="0"/>
          <w:marTop w:val="0"/>
          <w:marBottom w:val="0"/>
          <w:divBdr>
            <w:top w:val="none" w:sz="0" w:space="0" w:color="auto"/>
            <w:left w:val="none" w:sz="0" w:space="0" w:color="auto"/>
            <w:bottom w:val="none" w:sz="0" w:space="0" w:color="auto"/>
            <w:right w:val="none" w:sz="0" w:space="0" w:color="auto"/>
          </w:divBdr>
          <w:divsChild>
            <w:div w:id="1976719838">
              <w:marLeft w:val="0"/>
              <w:marRight w:val="0"/>
              <w:marTop w:val="0"/>
              <w:marBottom w:val="0"/>
              <w:divBdr>
                <w:top w:val="none" w:sz="0" w:space="0" w:color="auto"/>
                <w:left w:val="none" w:sz="0" w:space="0" w:color="auto"/>
                <w:bottom w:val="none" w:sz="0" w:space="0" w:color="auto"/>
                <w:right w:val="none" w:sz="0" w:space="0" w:color="auto"/>
              </w:divBdr>
            </w:div>
            <w:div w:id="762535325">
              <w:marLeft w:val="0"/>
              <w:marRight w:val="0"/>
              <w:marTop w:val="0"/>
              <w:marBottom w:val="0"/>
              <w:divBdr>
                <w:top w:val="none" w:sz="0" w:space="0" w:color="auto"/>
                <w:left w:val="none" w:sz="0" w:space="0" w:color="auto"/>
                <w:bottom w:val="none" w:sz="0" w:space="0" w:color="auto"/>
                <w:right w:val="none" w:sz="0" w:space="0" w:color="auto"/>
              </w:divBdr>
              <w:divsChild>
                <w:div w:id="1214348221">
                  <w:marLeft w:val="0"/>
                  <w:marRight w:val="0"/>
                  <w:marTop w:val="0"/>
                  <w:marBottom w:val="0"/>
                  <w:divBdr>
                    <w:top w:val="none" w:sz="0" w:space="0" w:color="auto"/>
                    <w:left w:val="none" w:sz="0" w:space="0" w:color="auto"/>
                    <w:bottom w:val="none" w:sz="0" w:space="0" w:color="auto"/>
                    <w:right w:val="none" w:sz="0" w:space="0" w:color="auto"/>
                  </w:divBdr>
                </w:div>
                <w:div w:id="1069617248">
                  <w:marLeft w:val="0"/>
                  <w:marRight w:val="0"/>
                  <w:marTop w:val="0"/>
                  <w:marBottom w:val="0"/>
                  <w:divBdr>
                    <w:top w:val="none" w:sz="0" w:space="0" w:color="auto"/>
                    <w:left w:val="none" w:sz="0" w:space="0" w:color="auto"/>
                    <w:bottom w:val="none" w:sz="0" w:space="0" w:color="auto"/>
                    <w:right w:val="none" w:sz="0" w:space="0" w:color="auto"/>
                  </w:divBdr>
                </w:div>
                <w:div w:id="1891845028">
                  <w:marLeft w:val="0"/>
                  <w:marRight w:val="0"/>
                  <w:marTop w:val="0"/>
                  <w:marBottom w:val="0"/>
                  <w:divBdr>
                    <w:top w:val="none" w:sz="0" w:space="0" w:color="auto"/>
                    <w:left w:val="none" w:sz="0" w:space="0" w:color="auto"/>
                    <w:bottom w:val="none" w:sz="0" w:space="0" w:color="auto"/>
                    <w:right w:val="none" w:sz="0" w:space="0" w:color="auto"/>
                  </w:divBdr>
                  <w:divsChild>
                    <w:div w:id="1140071086">
                      <w:marLeft w:val="0"/>
                      <w:marRight w:val="0"/>
                      <w:marTop w:val="0"/>
                      <w:marBottom w:val="0"/>
                      <w:divBdr>
                        <w:top w:val="none" w:sz="0" w:space="0" w:color="auto"/>
                        <w:left w:val="none" w:sz="0" w:space="0" w:color="auto"/>
                        <w:bottom w:val="none" w:sz="0" w:space="0" w:color="auto"/>
                        <w:right w:val="none" w:sz="0" w:space="0" w:color="auto"/>
                      </w:divBdr>
                    </w:div>
                    <w:div w:id="460611344">
                      <w:marLeft w:val="0"/>
                      <w:marRight w:val="0"/>
                      <w:marTop w:val="0"/>
                      <w:marBottom w:val="0"/>
                      <w:divBdr>
                        <w:top w:val="none" w:sz="0" w:space="0" w:color="auto"/>
                        <w:left w:val="none" w:sz="0" w:space="0" w:color="auto"/>
                        <w:bottom w:val="none" w:sz="0" w:space="0" w:color="auto"/>
                        <w:right w:val="none" w:sz="0" w:space="0" w:color="auto"/>
                      </w:divBdr>
                    </w:div>
                    <w:div w:id="122121564">
                      <w:marLeft w:val="0"/>
                      <w:marRight w:val="0"/>
                      <w:marTop w:val="0"/>
                      <w:marBottom w:val="0"/>
                      <w:divBdr>
                        <w:top w:val="none" w:sz="0" w:space="0" w:color="auto"/>
                        <w:left w:val="none" w:sz="0" w:space="0" w:color="auto"/>
                        <w:bottom w:val="none" w:sz="0" w:space="0" w:color="auto"/>
                        <w:right w:val="none" w:sz="0" w:space="0" w:color="auto"/>
                      </w:divBdr>
                    </w:div>
                    <w:div w:id="2021393666">
                      <w:marLeft w:val="0"/>
                      <w:marRight w:val="0"/>
                      <w:marTop w:val="0"/>
                      <w:marBottom w:val="0"/>
                      <w:divBdr>
                        <w:top w:val="none" w:sz="0" w:space="0" w:color="auto"/>
                        <w:left w:val="none" w:sz="0" w:space="0" w:color="auto"/>
                        <w:bottom w:val="none" w:sz="0" w:space="0" w:color="auto"/>
                        <w:right w:val="none" w:sz="0" w:space="0" w:color="auto"/>
                      </w:divBdr>
                    </w:div>
                    <w:div w:id="369574312">
                      <w:marLeft w:val="0"/>
                      <w:marRight w:val="0"/>
                      <w:marTop w:val="0"/>
                      <w:marBottom w:val="0"/>
                      <w:divBdr>
                        <w:top w:val="none" w:sz="0" w:space="0" w:color="auto"/>
                        <w:left w:val="none" w:sz="0" w:space="0" w:color="auto"/>
                        <w:bottom w:val="none" w:sz="0" w:space="0" w:color="auto"/>
                        <w:right w:val="none" w:sz="0" w:space="0" w:color="auto"/>
                      </w:divBdr>
                    </w:div>
                  </w:divsChild>
                </w:div>
                <w:div w:id="222181581">
                  <w:marLeft w:val="0"/>
                  <w:marRight w:val="0"/>
                  <w:marTop w:val="0"/>
                  <w:marBottom w:val="0"/>
                  <w:divBdr>
                    <w:top w:val="none" w:sz="0" w:space="0" w:color="auto"/>
                    <w:left w:val="none" w:sz="0" w:space="0" w:color="auto"/>
                    <w:bottom w:val="none" w:sz="0" w:space="0" w:color="auto"/>
                    <w:right w:val="none" w:sz="0" w:space="0" w:color="auto"/>
                  </w:divBdr>
                  <w:divsChild>
                    <w:div w:id="267353298">
                      <w:marLeft w:val="0"/>
                      <w:marRight w:val="0"/>
                      <w:marTop w:val="0"/>
                      <w:marBottom w:val="0"/>
                      <w:divBdr>
                        <w:top w:val="none" w:sz="0" w:space="0" w:color="auto"/>
                        <w:left w:val="none" w:sz="0" w:space="0" w:color="auto"/>
                        <w:bottom w:val="none" w:sz="0" w:space="0" w:color="auto"/>
                        <w:right w:val="none" w:sz="0" w:space="0" w:color="auto"/>
                      </w:divBdr>
                    </w:div>
                    <w:div w:id="58368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308777">
              <w:marLeft w:val="0"/>
              <w:marRight w:val="0"/>
              <w:marTop w:val="0"/>
              <w:marBottom w:val="0"/>
              <w:divBdr>
                <w:top w:val="none" w:sz="0" w:space="0" w:color="auto"/>
                <w:left w:val="none" w:sz="0" w:space="0" w:color="auto"/>
                <w:bottom w:val="none" w:sz="0" w:space="0" w:color="auto"/>
                <w:right w:val="none" w:sz="0" w:space="0" w:color="auto"/>
              </w:divBdr>
            </w:div>
            <w:div w:id="954869010">
              <w:marLeft w:val="0"/>
              <w:marRight w:val="0"/>
              <w:marTop w:val="0"/>
              <w:marBottom w:val="0"/>
              <w:divBdr>
                <w:top w:val="none" w:sz="0" w:space="0" w:color="auto"/>
                <w:left w:val="none" w:sz="0" w:space="0" w:color="auto"/>
                <w:bottom w:val="none" w:sz="0" w:space="0" w:color="auto"/>
                <w:right w:val="none" w:sz="0" w:space="0" w:color="auto"/>
              </w:divBdr>
            </w:div>
          </w:divsChild>
        </w:div>
        <w:div w:id="815685961">
          <w:marLeft w:val="0"/>
          <w:marRight w:val="0"/>
          <w:marTop w:val="0"/>
          <w:marBottom w:val="0"/>
          <w:divBdr>
            <w:top w:val="none" w:sz="0" w:space="0" w:color="auto"/>
            <w:left w:val="none" w:sz="0" w:space="0" w:color="auto"/>
            <w:bottom w:val="none" w:sz="0" w:space="0" w:color="auto"/>
            <w:right w:val="none" w:sz="0" w:space="0" w:color="auto"/>
          </w:divBdr>
        </w:div>
        <w:div w:id="1167287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ederalregister.gov/citation/75-FR-28448" TargetMode="External"/><Relationship Id="rId21" Type="http://schemas.openxmlformats.org/officeDocument/2006/relationships/hyperlink" Target="https://www.ecfr.gov/current/title-29/section-570.34" TargetMode="External"/><Relationship Id="rId42" Type="http://schemas.openxmlformats.org/officeDocument/2006/relationships/hyperlink" Target="https://www.ecfr.gov/current/title-29/section-570.35" TargetMode="External"/><Relationship Id="rId47" Type="http://schemas.openxmlformats.org/officeDocument/2006/relationships/hyperlink" Target="https://www.ecfr.gov/current/title-29/section-570.35" TargetMode="External"/><Relationship Id="rId63" Type="http://schemas.openxmlformats.org/officeDocument/2006/relationships/hyperlink" Target="https://www.ecfr.gov/current/title-29/section-570.34" TargetMode="External"/><Relationship Id="rId68" Type="http://schemas.openxmlformats.org/officeDocument/2006/relationships/hyperlink" Target="https://www.federalregister.gov/citation/47-FR-28095" TargetMode="External"/><Relationship Id="rId84" Type="http://schemas.openxmlformats.org/officeDocument/2006/relationships/hyperlink" Target="https://www.ecfr.gov/current/title-29/section-570.35" TargetMode="External"/><Relationship Id="rId89" Type="http://schemas.openxmlformats.org/officeDocument/2006/relationships/hyperlink" Target="https://www.ecfr.gov/current/title-29/section-570.35" TargetMode="External"/><Relationship Id="rId16" Type="http://schemas.openxmlformats.org/officeDocument/2006/relationships/hyperlink" Target="https://www.ecfr.gov/current/title-29/section-570.34" TargetMode="External"/><Relationship Id="rId11" Type="http://schemas.openxmlformats.org/officeDocument/2006/relationships/hyperlink" Target="https://www.ecfr.gov/current/title-29/section-570.35" TargetMode="External"/><Relationship Id="rId32" Type="http://schemas.openxmlformats.org/officeDocument/2006/relationships/hyperlink" Target="https://www.ecfr.gov/current/title-29/section-570.35" TargetMode="External"/><Relationship Id="rId37" Type="http://schemas.openxmlformats.org/officeDocument/2006/relationships/hyperlink" Target="https://www.ecfr.gov/current/title-29/section-570.34" TargetMode="External"/><Relationship Id="rId53" Type="http://schemas.openxmlformats.org/officeDocument/2006/relationships/hyperlink" Target="https://www.ecfr.gov/current/title-29/section-570.35" TargetMode="External"/><Relationship Id="rId58" Type="http://schemas.openxmlformats.org/officeDocument/2006/relationships/hyperlink" Target="https://www.ecfr.gov/current/title-29/section-570.36" TargetMode="External"/><Relationship Id="rId74" Type="http://schemas.openxmlformats.org/officeDocument/2006/relationships/hyperlink" Target="https://www.ecfr.gov/current/title-29/section-570.35" TargetMode="External"/><Relationship Id="rId79" Type="http://schemas.openxmlformats.org/officeDocument/2006/relationships/hyperlink" Target="https://www.ecfr.gov/current/title-29/section-570.37" TargetMode="External"/><Relationship Id="rId102" Type="http://schemas.openxmlformats.org/officeDocument/2006/relationships/theme" Target="theme/theme1.xml"/><Relationship Id="rId5" Type="http://schemas.openxmlformats.org/officeDocument/2006/relationships/hyperlink" Target="https://www.govinfo.gov/link/uscode/29/212" TargetMode="External"/><Relationship Id="rId90" Type="http://schemas.openxmlformats.org/officeDocument/2006/relationships/hyperlink" Target="https://www.ecfr.gov/current/title-29/part-570/subpart-A" TargetMode="External"/><Relationship Id="rId95" Type="http://schemas.openxmlformats.org/officeDocument/2006/relationships/hyperlink" Target="https://www.federalregister.gov/citation/75-FR-28452" TargetMode="External"/><Relationship Id="rId22" Type="http://schemas.openxmlformats.org/officeDocument/2006/relationships/hyperlink" Target="https://www.ecfr.gov/current/title-29/section-570.33" TargetMode="External"/><Relationship Id="rId27" Type="http://schemas.openxmlformats.org/officeDocument/2006/relationships/hyperlink" Target="https://www.ecfr.gov/current/title-29/section-570.35" TargetMode="External"/><Relationship Id="rId43" Type="http://schemas.openxmlformats.org/officeDocument/2006/relationships/hyperlink" Target="https://www.ecfr.gov/current/title-29/section-778.105" TargetMode="External"/><Relationship Id="rId48" Type="http://schemas.openxmlformats.org/officeDocument/2006/relationships/hyperlink" Target="https://www.ecfr.gov/current/title-29/section-570.35" TargetMode="External"/><Relationship Id="rId64" Type="http://schemas.openxmlformats.org/officeDocument/2006/relationships/hyperlink" Target="https://www.ecfr.gov/current/title-29/section-570.35" TargetMode="External"/><Relationship Id="rId69" Type="http://schemas.openxmlformats.org/officeDocument/2006/relationships/hyperlink" Target="https://www.federalregister.gov/citation/49-FR-18294" TargetMode="External"/><Relationship Id="rId80" Type="http://schemas.openxmlformats.org/officeDocument/2006/relationships/hyperlink" Target="https://www.ecfr.gov/current/title-29/section-570.34" TargetMode="External"/><Relationship Id="rId85" Type="http://schemas.openxmlformats.org/officeDocument/2006/relationships/hyperlink" Target="https://www.ecfr.gov/current/title-29/section-570.35" TargetMode="External"/><Relationship Id="rId12" Type="http://schemas.openxmlformats.org/officeDocument/2006/relationships/hyperlink" Target="https://www.federalregister.gov/citation/75-FR-28448" TargetMode="External"/><Relationship Id="rId17" Type="http://schemas.openxmlformats.org/officeDocument/2006/relationships/hyperlink" Target="https://www.ecfr.gov/current/title-29/section-570.34" TargetMode="External"/><Relationship Id="rId25" Type="http://schemas.openxmlformats.org/officeDocument/2006/relationships/hyperlink" Target="https://www.ecfr.gov/current/title-29/section-570.33" TargetMode="External"/><Relationship Id="rId33" Type="http://schemas.openxmlformats.org/officeDocument/2006/relationships/hyperlink" Target="https://www.ecfr.gov/current/title-29/section-570.34" TargetMode="External"/><Relationship Id="rId38" Type="http://schemas.openxmlformats.org/officeDocument/2006/relationships/hyperlink" Target="https://www.ecfr.gov/current/title-29/section-570.33" TargetMode="External"/><Relationship Id="rId46" Type="http://schemas.openxmlformats.org/officeDocument/2006/relationships/hyperlink" Target="https://www.ecfr.gov/current/title-29/section-570.35" TargetMode="External"/><Relationship Id="rId59" Type="http://schemas.openxmlformats.org/officeDocument/2006/relationships/hyperlink" Target="https://www.ecfr.gov/current/title-29/section-570.36" TargetMode="External"/><Relationship Id="rId67" Type="http://schemas.openxmlformats.org/officeDocument/2006/relationships/hyperlink" Target="https://www.federalregister.gov/citation/47-FR-145" TargetMode="External"/><Relationship Id="rId20" Type="http://schemas.openxmlformats.org/officeDocument/2006/relationships/hyperlink" Target="https://www.ecfr.gov/current/title-29/section-570.34" TargetMode="External"/><Relationship Id="rId41" Type="http://schemas.openxmlformats.org/officeDocument/2006/relationships/hyperlink" Target="https://www.federalregister.gov/citation/75-FR-28448" TargetMode="External"/><Relationship Id="rId54" Type="http://schemas.openxmlformats.org/officeDocument/2006/relationships/hyperlink" Target="https://www.ecfr.gov/current/title-29/section-570.37" TargetMode="External"/><Relationship Id="rId62" Type="http://schemas.openxmlformats.org/officeDocument/2006/relationships/hyperlink" Target="https://www.ecfr.gov/current/title-29/part-570/subpart-E-1" TargetMode="External"/><Relationship Id="rId70" Type="http://schemas.openxmlformats.org/officeDocument/2006/relationships/hyperlink" Target="https://www.federalregister.gov/citation/60-FR-19339" TargetMode="External"/><Relationship Id="rId75" Type="http://schemas.openxmlformats.org/officeDocument/2006/relationships/hyperlink" Target="https://www.ecfr.gov/current/title-29/section-570.37" TargetMode="External"/><Relationship Id="rId83" Type="http://schemas.openxmlformats.org/officeDocument/2006/relationships/hyperlink" Target="https://www.ecfr.gov/current/title-29/section-570.35" TargetMode="External"/><Relationship Id="rId88" Type="http://schemas.openxmlformats.org/officeDocument/2006/relationships/hyperlink" Target="https://www.federalregister.gov/citation/82-FR-2229" TargetMode="External"/><Relationship Id="rId91" Type="http://schemas.openxmlformats.org/officeDocument/2006/relationships/hyperlink" Target="https://www.federalregister.gov/citation/16-FR-7008" TargetMode="External"/><Relationship Id="rId96" Type="http://schemas.openxmlformats.org/officeDocument/2006/relationships/hyperlink" Target="https://www.federalregister.gov/citation/16-FR-7008" TargetMode="External"/><Relationship Id="rId1" Type="http://schemas.openxmlformats.org/officeDocument/2006/relationships/styles" Target="styles.xml"/><Relationship Id="rId6" Type="http://schemas.openxmlformats.org/officeDocument/2006/relationships/hyperlink" Target="https://www.govinfo.gov/link/uscode/29/213" TargetMode="External"/><Relationship Id="rId15" Type="http://schemas.openxmlformats.org/officeDocument/2006/relationships/hyperlink" Target="https://www.ecfr.gov/current/title-29/section-570.34" TargetMode="External"/><Relationship Id="rId23" Type="http://schemas.openxmlformats.org/officeDocument/2006/relationships/hyperlink" Target="https://www.ecfr.gov/current/title-29/section-570.33" TargetMode="External"/><Relationship Id="rId28" Type="http://schemas.openxmlformats.org/officeDocument/2006/relationships/hyperlink" Target="https://www.ecfr.gov/current/title-29/section-570.33" TargetMode="External"/><Relationship Id="rId36" Type="http://schemas.openxmlformats.org/officeDocument/2006/relationships/hyperlink" Target="https://www.ecfr.gov/current/title-29/section-570.35" TargetMode="External"/><Relationship Id="rId49" Type="http://schemas.openxmlformats.org/officeDocument/2006/relationships/hyperlink" Target="https://www.ecfr.gov/current/title-29/section-570.35" TargetMode="External"/><Relationship Id="rId57" Type="http://schemas.openxmlformats.org/officeDocument/2006/relationships/hyperlink" Target="https://www.ecfr.gov/current/title-29/section-570.36" TargetMode="External"/><Relationship Id="rId10" Type="http://schemas.openxmlformats.org/officeDocument/2006/relationships/hyperlink" Target="https://www.ecfr.gov/current/title-29/section-570.34" TargetMode="External"/><Relationship Id="rId31" Type="http://schemas.openxmlformats.org/officeDocument/2006/relationships/hyperlink" Target="https://www.ecfr.gov/current/title-29/section-570.34" TargetMode="External"/><Relationship Id="rId44" Type="http://schemas.openxmlformats.org/officeDocument/2006/relationships/hyperlink" Target="https://www.ecfr.gov/current/title-29/section-570.35" TargetMode="External"/><Relationship Id="rId52" Type="http://schemas.openxmlformats.org/officeDocument/2006/relationships/hyperlink" Target="https://www.ecfr.gov/current/title-29/section-570.35" TargetMode="External"/><Relationship Id="rId60" Type="http://schemas.openxmlformats.org/officeDocument/2006/relationships/hyperlink" Target="https://www.ecfr.gov/current/title-29/section-570.36" TargetMode="External"/><Relationship Id="rId65" Type="http://schemas.openxmlformats.org/officeDocument/2006/relationships/hyperlink" Target="https://www.federalregister.gov/citation/40-FR-40801" TargetMode="External"/><Relationship Id="rId73" Type="http://schemas.openxmlformats.org/officeDocument/2006/relationships/hyperlink" Target="https://www.ecfr.gov/current/title-29/section-570.35" TargetMode="External"/><Relationship Id="rId78" Type="http://schemas.openxmlformats.org/officeDocument/2006/relationships/hyperlink" Target="https://www.ecfr.gov/current/title-29/section-570.37" TargetMode="External"/><Relationship Id="rId81" Type="http://schemas.openxmlformats.org/officeDocument/2006/relationships/hyperlink" Target="https://www.ecfr.gov/current/title-29/section-570.35" TargetMode="External"/><Relationship Id="rId86" Type="http://schemas.openxmlformats.org/officeDocument/2006/relationships/hyperlink" Target="https://www.ecfr.gov/current/title-29/section-570.37" TargetMode="External"/><Relationship Id="rId94" Type="http://schemas.openxmlformats.org/officeDocument/2006/relationships/hyperlink" Target="https://www.federalregister.gov/citation/36-FR-25156" TargetMode="External"/><Relationship Id="rId99" Type="http://schemas.openxmlformats.org/officeDocument/2006/relationships/hyperlink" Target="https://www.federalregister.gov/citation/36-FR-25156" TargetMode="External"/><Relationship Id="rId101" Type="http://schemas.openxmlformats.org/officeDocument/2006/relationships/fontTable" Target="fontTable.xml"/><Relationship Id="rId4" Type="http://schemas.openxmlformats.org/officeDocument/2006/relationships/hyperlink" Target="https://www.govinfo.gov/link/uscode/29/203" TargetMode="External"/><Relationship Id="rId9" Type="http://schemas.openxmlformats.org/officeDocument/2006/relationships/hyperlink" Target="https://www.federalregister.gov/citation/75-FR-28448" TargetMode="External"/><Relationship Id="rId13" Type="http://schemas.openxmlformats.org/officeDocument/2006/relationships/hyperlink" Target="https://www.ecfr.gov/current/title-29/part-570/section-570.34" TargetMode="External"/><Relationship Id="rId18" Type="http://schemas.openxmlformats.org/officeDocument/2006/relationships/hyperlink" Target="https://www.ecfr.gov/current/title-29/section-570.34" TargetMode="External"/><Relationship Id="rId39" Type="http://schemas.openxmlformats.org/officeDocument/2006/relationships/hyperlink" Target="https://www.ecfr.gov/current/title-29/section-570.33" TargetMode="External"/><Relationship Id="rId34" Type="http://schemas.openxmlformats.org/officeDocument/2006/relationships/hyperlink" Target="https://www.ecfr.gov/current/title-29/section-570.34" TargetMode="External"/><Relationship Id="rId50" Type="http://schemas.openxmlformats.org/officeDocument/2006/relationships/hyperlink" Target="https://www.ecfr.gov/current/title-29/section-570.35" TargetMode="External"/><Relationship Id="rId55" Type="http://schemas.openxmlformats.org/officeDocument/2006/relationships/hyperlink" Target="https://www.federalregister.gov/citation/75-FR-28448" TargetMode="External"/><Relationship Id="rId76" Type="http://schemas.openxmlformats.org/officeDocument/2006/relationships/hyperlink" Target="https://www.ecfr.gov/current/title-29/section-570.34" TargetMode="External"/><Relationship Id="rId97" Type="http://schemas.openxmlformats.org/officeDocument/2006/relationships/hyperlink" Target="https://www.federalregister.gov/citation/27-FR-4165" TargetMode="External"/><Relationship Id="rId7" Type="http://schemas.openxmlformats.org/officeDocument/2006/relationships/hyperlink" Target="https://www.ecfr.gov/current/title-29/section-570.34" TargetMode="External"/><Relationship Id="rId71" Type="http://schemas.openxmlformats.org/officeDocument/2006/relationships/hyperlink" Target="https://www.federalregister.gov/citation/75-FR-28452" TargetMode="External"/><Relationship Id="rId92" Type="http://schemas.openxmlformats.org/officeDocument/2006/relationships/hyperlink" Target="https://www.federalregister.gov/citation/27-FR-4165" TargetMode="External"/><Relationship Id="rId2" Type="http://schemas.openxmlformats.org/officeDocument/2006/relationships/settings" Target="settings.xml"/><Relationship Id="rId29" Type="http://schemas.openxmlformats.org/officeDocument/2006/relationships/hyperlink" Target="https://www.ecfr.gov/current/title-29/section-570.33" TargetMode="External"/><Relationship Id="rId24" Type="http://schemas.openxmlformats.org/officeDocument/2006/relationships/hyperlink" Target="https://www.ecfr.gov/current/title-29/section-570.33" TargetMode="External"/><Relationship Id="rId40" Type="http://schemas.openxmlformats.org/officeDocument/2006/relationships/hyperlink" Target="https://www.ecfr.gov/current/title-29/section-570.52" TargetMode="External"/><Relationship Id="rId45" Type="http://schemas.openxmlformats.org/officeDocument/2006/relationships/hyperlink" Target="https://www.ecfr.gov/current/title-29/section-570.35" TargetMode="External"/><Relationship Id="rId66" Type="http://schemas.openxmlformats.org/officeDocument/2006/relationships/hyperlink" Target="https://www.federalregister.gov/citation/40-FR-44130" TargetMode="External"/><Relationship Id="rId87" Type="http://schemas.openxmlformats.org/officeDocument/2006/relationships/hyperlink" Target="https://www.federalregister.gov/citation/75-FR-28452" TargetMode="External"/><Relationship Id="rId61" Type="http://schemas.openxmlformats.org/officeDocument/2006/relationships/hyperlink" Target="https://www.ecfr.gov/current/title-29/part-570/subpart-E" TargetMode="External"/><Relationship Id="rId82" Type="http://schemas.openxmlformats.org/officeDocument/2006/relationships/hyperlink" Target="https://www.ecfr.gov/current/title-29/section-570.35" TargetMode="External"/><Relationship Id="rId19" Type="http://schemas.openxmlformats.org/officeDocument/2006/relationships/hyperlink" Target="https://www.ecfr.gov/current/title-29/section-570.34" TargetMode="External"/><Relationship Id="rId14" Type="http://schemas.openxmlformats.org/officeDocument/2006/relationships/hyperlink" Target="https://www.ecfr.gov/current/title-29/section-570.34" TargetMode="External"/><Relationship Id="rId30" Type="http://schemas.openxmlformats.org/officeDocument/2006/relationships/hyperlink" Target="https://www.ecfr.gov/current/title-29/section-570.33" TargetMode="External"/><Relationship Id="rId35" Type="http://schemas.openxmlformats.org/officeDocument/2006/relationships/hyperlink" Target="https://www.ecfr.gov/current/title-29/section-570.34" TargetMode="External"/><Relationship Id="rId56" Type="http://schemas.openxmlformats.org/officeDocument/2006/relationships/hyperlink" Target="https://www.ecfr.gov/current/title-29/section-570.36" TargetMode="External"/><Relationship Id="rId77" Type="http://schemas.openxmlformats.org/officeDocument/2006/relationships/hyperlink" Target="https://www.ecfr.gov/current/title-29/section-570.37" TargetMode="External"/><Relationship Id="rId100" Type="http://schemas.openxmlformats.org/officeDocument/2006/relationships/hyperlink" Target="https://www.federalregister.gov/citation/75-FR-28452" TargetMode="External"/><Relationship Id="rId8" Type="http://schemas.openxmlformats.org/officeDocument/2006/relationships/hyperlink" Target="https://www.ecfr.gov/current/title-29/section-570.35" TargetMode="External"/><Relationship Id="rId51" Type="http://schemas.openxmlformats.org/officeDocument/2006/relationships/hyperlink" Target="https://www.ecfr.gov/current/title-29/section-570.36" TargetMode="External"/><Relationship Id="rId72" Type="http://schemas.openxmlformats.org/officeDocument/2006/relationships/hyperlink" Target="https://www.federalregister.gov/citation/82-FR-2229" TargetMode="External"/><Relationship Id="rId93" Type="http://schemas.openxmlformats.org/officeDocument/2006/relationships/hyperlink" Target="https://www.federalregister.gov/citation/28-FR-1634" TargetMode="External"/><Relationship Id="rId98" Type="http://schemas.openxmlformats.org/officeDocument/2006/relationships/hyperlink" Target="https://www.federalregister.gov/citation/28-FR-163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7647</Words>
  <Characters>40379</Characters>
  <Application>Microsoft Office Word</Application>
  <DocSecurity>0</DocSecurity>
  <Lines>621</Lines>
  <Paragraphs>199</Paragraphs>
  <ScaleCrop>false</ScaleCrop>
  <Company/>
  <LinksUpToDate>false</LinksUpToDate>
  <CharactersWithSpaces>47827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Swartz, Susan</dc:creator>
  <cp:keywords/>
  <dc:description/>
  <cp:lastModifiedBy>Braun, Jamie</cp:lastModifiedBy>
  <cp:revision>2</cp:revision>
  <dcterms:created xsi:type="dcterms:W3CDTF">2025-12-02T16:26:00Z</dcterms:created>
  <dcterms:modified xsi:type="dcterms:W3CDTF">2025-12-02T16:26:00Z</dcterms:modified>
</cp:coreProperties>
</file>