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6BFFC" w14:textId="77777777" w:rsidR="007E7941" w:rsidRDefault="007E7941">
      <w:pPr>
        <w:pStyle w:val="BodyText"/>
        <w:spacing w:before="6"/>
        <w:rPr>
          <w:rFonts w:ascii="Times New Roman"/>
          <w:sz w:val="18"/>
        </w:rPr>
      </w:pPr>
    </w:p>
    <w:p w14:paraId="749FD034" w14:textId="4B43A33A" w:rsidR="007E7941" w:rsidRDefault="002074A3">
      <w:pPr>
        <w:pStyle w:val="BodyText"/>
        <w:ind w:left="237"/>
        <w:rPr>
          <w:rFonts w:ascii="Times New Roman"/>
        </w:rPr>
      </w:pPr>
      <w:r>
        <w:rPr>
          <w:rFonts w:ascii="Times New Roman"/>
        </w:rPr>
        <w:pict w14:anchorId="62701E3E">
          <v:group id="_x0000_s1032" style="position:absolute;margin-left:0;margin-top:0;width:383.5pt;height:312.2pt;z-index:251660288;mso-position-horizontal-relative:char;mso-position-vertical-relative:line" coordsize="7670,6244">
            <v:shape id="_x0000_s1036" style="position:absolute;top:204;width:7562;height:6040" coordorigin=",204" coordsize="7562,6040" o:spt="100" adj="0,,0" path="m7543,4364r-2065,l5567,4444r6,40l5592,4564r13,80l5611,4704r6,20l5643,4744r32,40l5764,4864r38,40l5833,4924r26,20l5872,4964r19,40l5903,5064r19,80l5967,5284r38,60l6050,5364r76,60l6164,5444r25,20l6278,5464r19,20l6304,5484r,20l6310,5524r19,20l6361,5544r38,20l6431,5584r25,40l6463,5624r,40l6469,5684r25,l6513,5704r26,20l6564,5784r32,40l6672,6004r13,40l6698,6104r12,80l6710,6244r322,l7117,6204r76,-20l7263,6144r64,-40l7384,6084r38,-20l7467,6024r19,-60l7498,5904r-6,-40l7479,5784r-12,-100l7467,5564r12,-80l7498,5444r32,l7549,5424r13,-180l7562,4884r-6,-340l7549,4384r-6,-20xm6955,3404r-1935,l5109,3444r,160l5096,3644r-38,60l5026,3744r-19,20l5007,3784r7,60l5052,4084r32,80l5128,4264r64,80l5268,4424r70,60l5401,4544r45,20l5478,4584r25,-20l5516,4524r6,-40l5522,4464r-44,-100l7543,4364r-26,-40l7473,4244,7168,3764,7022,3524r-67,-120xm6498,2124r-2063,l4493,2144r38,20l4569,2204r38,60l4652,2344r63,120l4734,2504r7,20l4753,2584r26,140l4785,2884r-25,180l4721,3244r-12,140l4709,3484r6,40l4728,3544r32,40l4804,3644r38,20l4868,3664r12,-40l4887,3604r,-20l4874,3504r-13,-100l6955,3404r-67,-120l6780,3064r-89,-180l6628,2724r-51,-120l6552,2524r-13,-40l6361,2204r203,l6513,2144r-15,-20xm5020,3404r-70,l4995,3504r25,-100xm6564,2204r-203,l6520,2324r89,120l6615,2444r13,-20l6640,2384r,-40l6628,2324r-26,-60l6564,2204xm5902,1264r-2629,l3330,1284r101,40l3482,1324r51,20l3590,1364r64,40l3724,1484r76,60l3876,1644r70,80l4010,1804r57,40l4149,1964r58,120l4238,2164r7,40l4296,2204r95,-60l4435,2124r2063,l6450,2064r-70,-80l6297,1884r-82,-80l6126,1684r-96,-160l5935,1344r-33,-80xm2472,1804r-203,l2313,1824r108,l2472,1804xm1900,1424r,20l1894,1464r6,20l1932,1504r25,20l1989,1544r76,80l2103,1684r38,40l2173,1764r51,40l2516,1804r32,-20l2599,1744r32,-40l2656,1664r7,l2688,1644r32,-40l2758,1584r38,-40l2834,1524r32,-40l2891,1464r-870,l1900,1424xm5819,1064r-4694,l1347,1084r70,120l1563,1224r-178,80l1392,1324r38,l1462,1344r57,l1595,1364r280,l2021,1464r870,l2936,1424r25,-20l2993,1364r32,-20l3177,1264r2725,l5852,1144r-33,-80xm1875,1364r-210,l1690,1384r7,l1817,1404r58,-40xm2358,484l83,604r12,l38,624,6,664,,704r13,40l32,784r25,60l89,884r19,20l114,904r134,140l318,1164r,160l426,1264r70,-40l496,1124r31,-80l5810,1044r-34,-80l5713,804r-31,-80l4937,724r-31,-40l4887,644r-2441,l2358,484xm1125,1064r-458,l743,1184r-63,40l871,1224r165,-20l890,1184r235,-120xm5810,1044r-5283,l623,1124r44,-60l5819,1064r-9,-20xm5109,204r-57,l5001,224r-25,40l4963,324r,20l5020,444r,120l5007,664r-31,60l5682,724r-7,-20l5656,644r-26,-20l5535,564r,-20l5554,504r38,-20l5535,364,5490,244r-311,l5154,224r-45,-20xm4829,544r-31,l2446,644r2441,l4874,604r-19,-40l4829,544xe" fillcolor="black" stroked="f">
              <v:stroke joinstyle="round"/>
              <v:formulas/>
              <v:path arrowok="t" o:connecttype="segments"/>
            </v:shape>
            <v:shape id="_x0000_s1035" style="position:absolute;left:108;width:7562;height:6080" coordorigin="108" coordsize="7562,6080" o:spt="100" adj="0,,0" path="m7657,4180r-2078,l5668,4260r7,20l5694,4360r12,100l5719,4540r25,20l5776,4600r89,80l5903,4700r32,40l5961,4740r12,20l5992,4820r13,60l6024,4960r26,60l6075,5100r32,60l6151,5180r76,60l6266,5260r25,20l6399,5280r13,40l6431,5360r70,l6532,5400r26,20l6564,5440r,20l6571,5480r25,20l6615,5500r51,80l6698,5640r51,120l6774,5800r13,40l6806,5920r12,120l6818,6060r26,l6876,6080r190,l7162,6060r63,-40l7365,5940r63,-20l7486,5880r38,-20l7568,5820r26,-40l7600,5720r-19,-120l7568,5480r,-100l7581,5300r19,-40l7638,5260r19,-20l7670,5060r,-360l7664,4340r-7,-140l7657,4180xm7046,3200r-1924,l5211,3240r,180l5198,3460r-38,60l5128,3560r-19,20l5115,3640r13,100l5154,3880r31,100l5230,4060r63,100l5370,4220r69,80l5503,4340r44,40l5579,4380r26,-20l5617,4340r7,-40l5624,4280r-45,-100l7651,4180r-26,-40l7581,4060r-70,-100l7270,3580,7123,3340r-77,-140xm6615,1940r-2021,l4632,1960r77,120l4753,2140r32,80l4817,2280r19,40l4855,2380r25,140l4887,2700r-26,180l4823,3040r-13,140l4810,3280r7,40l4829,3340r39,40l4912,3440r38,40l4976,3460r12,-20l4995,3400r-19,-100l4963,3200r2083,l6990,3100,6882,2880r-89,-200l6729,2540r-50,-140l6653,2320r-13,-20l6463,2000r190,l6615,1940xm5122,3200r-70,l5096,3300r26,-100xm6653,2000r-190,l6628,2120r82,140l6717,2260r12,-40l6742,2200r,-40l6729,2120r-76,-120xm6009,1080r-2635,l3431,1100r51,l3539,1120r51,20l3641,1140r51,20l3756,1220r76,60l3902,1360r76,80l4048,1520r63,80l4169,1660r82,120l4308,1880r45,140l4372,2020r127,-80l6615,1940r-63,-60l6482,1780r-83,-80l6316,1600r-89,-120l6132,1320r-95,-180l6009,1080xm2008,1240r-6,l2002,1260r6,40l2033,1300r26,20l2097,1340r32,40l2167,1440r76,80l2275,1560r25,40l2326,1620r248,l2624,1600r32,l2701,1560r31,-40l2751,1480r7,-20l2764,1460r26,-20l2821,1420r39,-20l2936,1320r32,-20l2993,1280r22,-20l2122,1260r-114,-20xm5924,880r-4698,l1449,900r70,120l1665,1040r-172,80l1500,1120r12,20l1620,1140r38,20l1976,1160r146,100l3015,1260r22,-20l3063,1200r63,-40l3165,1140r38,-40l3241,1080r2768,l5954,960r-30,-80xm1976,1160r-279,l1735,1180r63,l1919,1220r57,-60xm210,400r-7,l146,440r-32,20l108,500r6,40l133,600r32,40l191,680r19,20l216,720,350,840r76,140l426,1140r101,-60l591,1020r,-80l623,860r5293,l5878,760,5814,620,5783,520r-744,l5014,500r-19,-40l2548,460r-20,-40l197,420r13,-20xm1226,880r-457,l845,980r-57,60l979,1040r158,-20l991,980,1226,880xm5916,860r-5293,l724,940r45,-60l5924,880r-8,-20xm5154,r-51,40l5077,80r-12,40l5065,160r57,100l5122,380r-13,80l5077,520r706,l5776,500r-38,-80l5706,420r-38,-20l5636,380r,-40l5687,300r13,l5636,180,5592,60r-305,l5255,40,5211,20,5154,xm4912,340r-6,l2548,460r2447,l4976,400r-19,-40l4937,360r-25,-20xm2459,280l197,420r2331,l2459,280xe" fillcolor="#7dbd7d"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2986;top:596;width:197;height:192">
              <v:imagedata r:id="rId7" o:title=""/>
            </v:shape>
            <v:shapetype id="_x0000_t202" coordsize="21600,21600" o:spt="202" path="m,l,21600r21600,l21600,xe">
              <v:stroke joinstyle="miter"/>
              <v:path gradientshapeok="t" o:connecttype="rect"/>
            </v:shapetype>
            <v:shape id="_x0000_s1033" type="#_x0000_t202" style="position:absolute;width:7670;height:6244" filled="f" stroked="f">
              <v:textbox inset="0,0,0,0">
                <w:txbxContent>
                  <w:p w14:paraId="6CCD34AA" w14:textId="77777777" w:rsidR="007E7941" w:rsidRDefault="007E7941">
                    <w:pPr>
                      <w:rPr>
                        <w:rFonts w:ascii="Times New Roman"/>
                        <w:sz w:val="80"/>
                      </w:rPr>
                    </w:pPr>
                  </w:p>
                  <w:p w14:paraId="176A5DAA" w14:textId="77777777" w:rsidR="007E7941" w:rsidRDefault="007E7941">
                    <w:pPr>
                      <w:rPr>
                        <w:rFonts w:ascii="Times New Roman"/>
                        <w:sz w:val="80"/>
                      </w:rPr>
                    </w:pPr>
                  </w:p>
                  <w:p w14:paraId="6697F8A1" w14:textId="77777777" w:rsidR="007E7941" w:rsidRDefault="00F35E8F">
                    <w:pPr>
                      <w:spacing w:before="518"/>
                      <w:ind w:left="435" w:right="4134"/>
                      <w:rPr>
                        <w:b/>
                        <w:sz w:val="72"/>
                      </w:rPr>
                    </w:pPr>
                    <w:r>
                      <w:rPr>
                        <w:b/>
                        <w:sz w:val="72"/>
                      </w:rPr>
                      <w:t>Florida Medicaid</w:t>
                    </w:r>
                  </w:p>
                </w:txbxContent>
              </v:textbox>
            </v:shape>
          </v:group>
        </w:pict>
      </w:r>
      <w:r>
        <w:rPr>
          <w:rFonts w:ascii="Times New Roman"/>
        </w:rPr>
        <w:pict w14:anchorId="62701E3E">
          <v:shape id="_x0000_i1025" type="#_x0000_t75" style="width:383.25pt;height:312pt">
            <v:imagedata croptop="-65520f" cropbottom="65520f"/>
          </v:shape>
        </w:pict>
      </w:r>
    </w:p>
    <w:p w14:paraId="32035ACB" w14:textId="77777777" w:rsidR="007E7941" w:rsidRDefault="007E7941">
      <w:pPr>
        <w:pStyle w:val="BodyText"/>
        <w:rPr>
          <w:rFonts w:ascii="Times New Roman"/>
        </w:rPr>
      </w:pPr>
    </w:p>
    <w:p w14:paraId="45BEF9FC" w14:textId="77777777" w:rsidR="007E7941" w:rsidRDefault="007E7941">
      <w:pPr>
        <w:pStyle w:val="BodyText"/>
        <w:spacing w:before="5"/>
        <w:rPr>
          <w:rFonts w:ascii="Times New Roman"/>
          <w:sz w:val="21"/>
        </w:rPr>
      </w:pPr>
    </w:p>
    <w:p w14:paraId="4A890306" w14:textId="77777777" w:rsidR="007E7941" w:rsidRDefault="00F35E8F">
      <w:pPr>
        <w:pStyle w:val="Title"/>
        <w:tabs>
          <w:tab w:val="left" w:pos="1342"/>
          <w:tab w:val="left" w:pos="9418"/>
        </w:tabs>
        <w:rPr>
          <w:u w:val="none"/>
        </w:rPr>
      </w:pPr>
      <w:r>
        <w:t xml:space="preserve"> </w:t>
      </w:r>
      <w:r>
        <w:tab/>
        <w:t>Hospice Services Coverage</w:t>
      </w:r>
      <w:r>
        <w:rPr>
          <w:spacing w:val="-9"/>
        </w:rPr>
        <w:t xml:space="preserve"> </w:t>
      </w:r>
      <w:r>
        <w:t>Policy</w:t>
      </w:r>
      <w:r>
        <w:tab/>
      </w:r>
    </w:p>
    <w:p w14:paraId="0545EC27" w14:textId="77777777" w:rsidR="007E7941" w:rsidRDefault="00F35E8F">
      <w:pPr>
        <w:spacing w:before="24"/>
        <w:ind w:right="56"/>
        <w:jc w:val="center"/>
        <w:rPr>
          <w:b/>
          <w:sz w:val="28"/>
        </w:rPr>
      </w:pPr>
      <w:r>
        <w:rPr>
          <w:b/>
          <w:sz w:val="28"/>
        </w:rPr>
        <w:t>Agency for Health Care Administration</w:t>
      </w:r>
    </w:p>
    <w:p w14:paraId="00AD9CAA" w14:textId="77777777" w:rsidR="00BE1B60" w:rsidRDefault="00BE1B60" w:rsidP="00BE1B60">
      <w:pPr>
        <w:pStyle w:val="BodyText"/>
        <w:jc w:val="center"/>
        <w:rPr>
          <w:b/>
        </w:rPr>
      </w:pPr>
    </w:p>
    <w:p w14:paraId="17B5AFE1" w14:textId="46EB86B9" w:rsidR="007E7941" w:rsidRDefault="00BE1B60" w:rsidP="009B0989">
      <w:pPr>
        <w:pStyle w:val="BodyText"/>
        <w:jc w:val="center"/>
        <w:rPr>
          <w:b/>
        </w:rPr>
      </w:pPr>
      <w:r>
        <w:rPr>
          <w:b/>
        </w:rPr>
        <w:t>December 2021</w:t>
      </w:r>
    </w:p>
    <w:p w14:paraId="30291AD7" w14:textId="77777777" w:rsidR="007E7941" w:rsidRDefault="007E7941">
      <w:pPr>
        <w:pStyle w:val="BodyText"/>
        <w:rPr>
          <w:b/>
        </w:rPr>
      </w:pPr>
    </w:p>
    <w:p w14:paraId="33F76440" w14:textId="77777777" w:rsidR="007E7941" w:rsidRDefault="007E7941">
      <w:pPr>
        <w:pStyle w:val="BodyText"/>
        <w:rPr>
          <w:b/>
        </w:rPr>
      </w:pPr>
    </w:p>
    <w:p w14:paraId="34CDC34B" w14:textId="77777777" w:rsidR="007E7941" w:rsidRDefault="007E7941">
      <w:pPr>
        <w:pStyle w:val="BodyText"/>
        <w:rPr>
          <w:b/>
        </w:rPr>
      </w:pPr>
    </w:p>
    <w:p w14:paraId="54C9D821" w14:textId="77777777" w:rsidR="007E7941" w:rsidRDefault="007E7941">
      <w:pPr>
        <w:pStyle w:val="BodyText"/>
        <w:rPr>
          <w:b/>
        </w:rPr>
      </w:pPr>
    </w:p>
    <w:p w14:paraId="5E75598E" w14:textId="77777777" w:rsidR="007E7941" w:rsidRDefault="007E7941">
      <w:pPr>
        <w:pStyle w:val="BodyText"/>
        <w:rPr>
          <w:b/>
        </w:rPr>
      </w:pPr>
    </w:p>
    <w:p w14:paraId="56F9882F" w14:textId="77777777" w:rsidR="007E7941" w:rsidRDefault="007E7941">
      <w:pPr>
        <w:pStyle w:val="BodyText"/>
        <w:rPr>
          <w:b/>
        </w:rPr>
      </w:pPr>
    </w:p>
    <w:p w14:paraId="3DEA469F" w14:textId="77777777" w:rsidR="007E7941" w:rsidRDefault="00F35E8F">
      <w:pPr>
        <w:pStyle w:val="BodyText"/>
        <w:spacing w:before="5"/>
        <w:rPr>
          <w:b/>
          <w:sz w:val="14"/>
        </w:rPr>
      </w:pPr>
      <w:r>
        <w:rPr>
          <w:noProof/>
        </w:rPr>
        <w:drawing>
          <wp:anchor distT="0" distB="0" distL="0" distR="0" simplePos="0" relativeHeight="251653120" behindDoc="0" locked="0" layoutInCell="1" allowOverlap="1" wp14:anchorId="2D94647E" wp14:editId="7A46B98E">
            <wp:simplePos x="0" y="0"/>
            <wp:positionH relativeFrom="page">
              <wp:posOffset>5676900</wp:posOffset>
            </wp:positionH>
            <wp:positionV relativeFrom="paragraph">
              <wp:posOffset>130458</wp:posOffset>
            </wp:positionV>
            <wp:extent cx="1136142" cy="1136142"/>
            <wp:effectExtent l="0" t="0" r="0" b="0"/>
            <wp:wrapTopAndBottom/>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8" cstate="print"/>
                    <a:stretch>
                      <a:fillRect/>
                    </a:stretch>
                  </pic:blipFill>
                  <pic:spPr>
                    <a:xfrm>
                      <a:off x="0" y="0"/>
                      <a:ext cx="1136142" cy="1136142"/>
                    </a:xfrm>
                    <a:prstGeom prst="rect">
                      <a:avLst/>
                    </a:prstGeom>
                  </pic:spPr>
                </pic:pic>
              </a:graphicData>
            </a:graphic>
          </wp:anchor>
        </w:drawing>
      </w:r>
    </w:p>
    <w:p w14:paraId="5FA4098B" w14:textId="77777777" w:rsidR="007E7941" w:rsidRDefault="007E7941">
      <w:pPr>
        <w:rPr>
          <w:sz w:val="14"/>
        </w:rPr>
        <w:sectPr w:rsidR="007E7941">
          <w:type w:val="continuous"/>
          <w:pgSz w:w="12240" w:h="15840"/>
          <w:pgMar w:top="1500" w:right="1240" w:bottom="280" w:left="1300" w:header="720" w:footer="720" w:gutter="0"/>
          <w:cols w:space="720"/>
        </w:sectPr>
      </w:pPr>
    </w:p>
    <w:p w14:paraId="330EF3C9" w14:textId="77777777" w:rsidR="007E7941" w:rsidRDefault="002074A3">
      <w:pPr>
        <w:spacing w:before="175"/>
        <w:ind w:right="51"/>
        <w:jc w:val="center"/>
        <w:rPr>
          <w:b/>
          <w:sz w:val="24"/>
        </w:rPr>
      </w:pPr>
      <w:r>
        <w:lastRenderedPageBreak/>
        <w:pict w14:anchorId="1DE3ACCD">
          <v:line id="_x0000_s1030" style="position:absolute;left:0;text-align:left;z-index:251661312;mso-position-horizontal-relative:page" from="70.85pt,23.85pt" to="541.8pt,23.85pt" strokeweight=".48pt">
            <w10:wrap anchorx="page"/>
          </v:line>
        </w:pict>
      </w:r>
      <w:r w:rsidR="00F35E8F">
        <w:rPr>
          <w:b/>
          <w:sz w:val="24"/>
        </w:rPr>
        <w:t>Table of Contents</w:t>
      </w:r>
    </w:p>
    <w:sdt>
      <w:sdtPr>
        <w:rPr>
          <w:b w:val="0"/>
          <w:bCs w:val="0"/>
        </w:rPr>
        <w:id w:val="-1356342664"/>
        <w:docPartObj>
          <w:docPartGallery w:val="Table of Contents"/>
          <w:docPartUnique/>
        </w:docPartObj>
      </w:sdtPr>
      <w:sdtEndPr/>
      <w:sdtContent>
        <w:p w14:paraId="5FAB3B23" w14:textId="74960D6C" w:rsidR="007E7941" w:rsidRDefault="00F35E8F">
          <w:pPr>
            <w:pStyle w:val="TOC2"/>
            <w:numPr>
              <w:ilvl w:val="1"/>
              <w:numId w:val="15"/>
            </w:numPr>
            <w:tabs>
              <w:tab w:val="left" w:pos="751"/>
              <w:tab w:val="left" w:pos="752"/>
              <w:tab w:val="right" w:leader="dot" w:pos="9493"/>
            </w:tabs>
            <w:spacing w:before="225"/>
            <w:jc w:val="left"/>
          </w:pPr>
          <w:r>
            <w:t>Introduction</w:t>
          </w:r>
          <w:r>
            <w:tab/>
            <w:t>1</w:t>
          </w:r>
        </w:p>
        <w:p w14:paraId="470894BE" w14:textId="3F2D9762" w:rsidR="007E7941" w:rsidRDefault="00F35E8F">
          <w:pPr>
            <w:pStyle w:val="TOC3"/>
            <w:numPr>
              <w:ilvl w:val="1"/>
              <w:numId w:val="15"/>
            </w:numPr>
            <w:tabs>
              <w:tab w:val="left" w:pos="1220"/>
              <w:tab w:val="right" w:leader="dot" w:pos="9493"/>
            </w:tabs>
            <w:spacing w:before="104"/>
            <w:ind w:left="1220" w:hanging="449"/>
            <w:jc w:val="left"/>
          </w:pPr>
          <w:r>
            <w:t>Description</w:t>
          </w:r>
          <w:r>
            <w:tab/>
            <w:t>1</w:t>
          </w:r>
        </w:p>
        <w:p w14:paraId="2F3F0D7F" w14:textId="11F9EAD2" w:rsidR="007E7941" w:rsidRDefault="00F35E8F">
          <w:pPr>
            <w:pStyle w:val="TOC3"/>
            <w:numPr>
              <w:ilvl w:val="1"/>
              <w:numId w:val="15"/>
            </w:numPr>
            <w:tabs>
              <w:tab w:val="left" w:pos="1220"/>
              <w:tab w:val="right" w:leader="dot" w:pos="9493"/>
            </w:tabs>
            <w:spacing w:before="101"/>
            <w:ind w:left="1220" w:hanging="449"/>
            <w:jc w:val="left"/>
          </w:pPr>
          <w:r>
            <w:t>Legal</w:t>
          </w:r>
          <w:r>
            <w:rPr>
              <w:spacing w:val="-3"/>
            </w:rPr>
            <w:t xml:space="preserve"> </w:t>
          </w:r>
          <w:r>
            <w:t>Authority</w:t>
          </w:r>
          <w:r>
            <w:tab/>
            <w:t>1</w:t>
          </w:r>
        </w:p>
        <w:p w14:paraId="20F59E20" w14:textId="7E654EC8" w:rsidR="007E7941" w:rsidRDefault="00F35E8F">
          <w:pPr>
            <w:pStyle w:val="TOC3"/>
            <w:numPr>
              <w:ilvl w:val="1"/>
              <w:numId w:val="15"/>
            </w:numPr>
            <w:tabs>
              <w:tab w:val="left" w:pos="1220"/>
              <w:tab w:val="right" w:leader="dot" w:pos="9493"/>
            </w:tabs>
            <w:ind w:left="1220" w:hanging="449"/>
            <w:jc w:val="left"/>
          </w:pPr>
          <w:r>
            <w:t>Definitions</w:t>
          </w:r>
          <w:r>
            <w:tab/>
            <w:t>1</w:t>
          </w:r>
        </w:p>
        <w:p w14:paraId="09BFF510" w14:textId="5CD8B78F" w:rsidR="007E7941" w:rsidRDefault="00F35E8F">
          <w:pPr>
            <w:pStyle w:val="TOC2"/>
            <w:numPr>
              <w:ilvl w:val="1"/>
              <w:numId w:val="14"/>
            </w:numPr>
            <w:tabs>
              <w:tab w:val="left" w:pos="751"/>
              <w:tab w:val="left" w:pos="752"/>
              <w:tab w:val="right" w:leader="dot" w:pos="9493"/>
            </w:tabs>
            <w:spacing w:before="199"/>
            <w:jc w:val="left"/>
          </w:pPr>
          <w:r>
            <w:t>Eligible Recipient</w:t>
          </w:r>
          <w:r>
            <w:tab/>
            <w:t>2</w:t>
          </w:r>
        </w:p>
        <w:p w14:paraId="24292C93" w14:textId="0A6B96B3" w:rsidR="007E7941" w:rsidRDefault="00F35E8F">
          <w:pPr>
            <w:pStyle w:val="TOC3"/>
            <w:numPr>
              <w:ilvl w:val="1"/>
              <w:numId w:val="14"/>
            </w:numPr>
            <w:tabs>
              <w:tab w:val="left" w:pos="1220"/>
              <w:tab w:val="right" w:leader="dot" w:pos="9493"/>
            </w:tabs>
            <w:spacing w:before="101"/>
            <w:ind w:left="1220" w:hanging="449"/>
            <w:jc w:val="left"/>
          </w:pPr>
          <w:r>
            <w:t>General</w:t>
          </w:r>
          <w:r>
            <w:rPr>
              <w:spacing w:val="-1"/>
            </w:rPr>
            <w:t xml:space="preserve"> </w:t>
          </w:r>
          <w:r>
            <w:t>Criteria</w:t>
          </w:r>
          <w:r>
            <w:tab/>
            <w:t>2</w:t>
          </w:r>
        </w:p>
        <w:p w14:paraId="5A9FBAFF" w14:textId="00537FCC" w:rsidR="007E7941" w:rsidRDefault="00F35E8F">
          <w:pPr>
            <w:pStyle w:val="TOC3"/>
            <w:numPr>
              <w:ilvl w:val="1"/>
              <w:numId w:val="14"/>
            </w:numPr>
            <w:tabs>
              <w:tab w:val="left" w:pos="1220"/>
              <w:tab w:val="right" w:leader="dot" w:pos="9493"/>
            </w:tabs>
            <w:ind w:left="1220" w:hanging="449"/>
            <w:jc w:val="left"/>
          </w:pPr>
          <w:r>
            <w:t>Who</w:t>
          </w:r>
          <w:r>
            <w:rPr>
              <w:spacing w:val="-2"/>
            </w:rPr>
            <w:t xml:space="preserve"> </w:t>
          </w:r>
          <w:r>
            <w:t>Can</w:t>
          </w:r>
          <w:r>
            <w:rPr>
              <w:spacing w:val="-1"/>
            </w:rPr>
            <w:t xml:space="preserve"> </w:t>
          </w:r>
          <w:r>
            <w:t>Receive</w:t>
          </w:r>
          <w:r>
            <w:tab/>
          </w:r>
          <w:proofErr w:type="gramStart"/>
          <w:r>
            <w:t>2</w:t>
          </w:r>
          <w:proofErr w:type="gramEnd"/>
        </w:p>
        <w:p w14:paraId="3CD5C04C" w14:textId="4B419158" w:rsidR="007E7941" w:rsidRDefault="00F35E8F">
          <w:pPr>
            <w:pStyle w:val="TOC3"/>
            <w:numPr>
              <w:ilvl w:val="1"/>
              <w:numId w:val="14"/>
            </w:numPr>
            <w:tabs>
              <w:tab w:val="left" w:pos="1220"/>
              <w:tab w:val="right" w:leader="dot" w:pos="9493"/>
            </w:tabs>
            <w:spacing w:before="102"/>
            <w:ind w:left="1220" w:hanging="449"/>
            <w:jc w:val="left"/>
          </w:pPr>
          <w:r>
            <w:t>Coinsurance, Copayment,</w:t>
          </w:r>
          <w:r>
            <w:rPr>
              <w:spacing w:val="-2"/>
            </w:rPr>
            <w:t xml:space="preserve"> </w:t>
          </w:r>
          <w:r>
            <w:t>or Deductible</w:t>
          </w:r>
          <w:r>
            <w:tab/>
            <w:t>2</w:t>
          </w:r>
        </w:p>
        <w:p w14:paraId="6F3F0085" w14:textId="087F7598" w:rsidR="007E7941" w:rsidRDefault="00F35E8F">
          <w:pPr>
            <w:pStyle w:val="TOC2"/>
            <w:numPr>
              <w:ilvl w:val="1"/>
              <w:numId w:val="13"/>
            </w:numPr>
            <w:tabs>
              <w:tab w:val="left" w:pos="751"/>
              <w:tab w:val="left" w:pos="752"/>
              <w:tab w:val="right" w:leader="dot" w:pos="9493"/>
            </w:tabs>
            <w:spacing w:before="197"/>
            <w:jc w:val="left"/>
          </w:pPr>
          <w:r>
            <w:t>Eligible Provider</w:t>
          </w:r>
          <w:r>
            <w:tab/>
            <w:t>2</w:t>
          </w:r>
        </w:p>
        <w:p w14:paraId="5F03D125" w14:textId="351F37C4" w:rsidR="007E7941" w:rsidRDefault="00F35E8F">
          <w:pPr>
            <w:pStyle w:val="TOC3"/>
            <w:numPr>
              <w:ilvl w:val="1"/>
              <w:numId w:val="13"/>
            </w:numPr>
            <w:tabs>
              <w:tab w:val="left" w:pos="1220"/>
              <w:tab w:val="right" w:leader="dot" w:pos="9493"/>
            </w:tabs>
            <w:spacing w:before="103"/>
            <w:ind w:left="1220" w:hanging="449"/>
            <w:jc w:val="left"/>
          </w:pPr>
          <w:r>
            <w:t>General</w:t>
          </w:r>
          <w:r>
            <w:rPr>
              <w:spacing w:val="-1"/>
            </w:rPr>
            <w:t xml:space="preserve"> </w:t>
          </w:r>
          <w:r>
            <w:t>Criteria</w:t>
          </w:r>
          <w:r>
            <w:tab/>
            <w:t>2</w:t>
          </w:r>
        </w:p>
        <w:p w14:paraId="307B68C3" w14:textId="6F36B331" w:rsidR="007E7941" w:rsidRDefault="00F35E8F">
          <w:pPr>
            <w:pStyle w:val="TOC3"/>
            <w:numPr>
              <w:ilvl w:val="1"/>
              <w:numId w:val="13"/>
            </w:numPr>
            <w:tabs>
              <w:tab w:val="left" w:pos="1220"/>
              <w:tab w:val="right" w:leader="dot" w:pos="9493"/>
            </w:tabs>
            <w:ind w:left="1220" w:hanging="449"/>
            <w:jc w:val="left"/>
          </w:pPr>
          <w:r>
            <w:t>Who</w:t>
          </w:r>
          <w:r>
            <w:rPr>
              <w:spacing w:val="-2"/>
            </w:rPr>
            <w:t xml:space="preserve"> </w:t>
          </w:r>
          <w:r>
            <w:t>Can</w:t>
          </w:r>
          <w:r>
            <w:rPr>
              <w:spacing w:val="-1"/>
            </w:rPr>
            <w:t xml:space="preserve"> </w:t>
          </w:r>
          <w:r>
            <w:t>Provide</w:t>
          </w:r>
          <w:r>
            <w:tab/>
          </w:r>
          <w:proofErr w:type="gramStart"/>
          <w:r>
            <w:t>2</w:t>
          </w:r>
          <w:proofErr w:type="gramEnd"/>
        </w:p>
        <w:p w14:paraId="096EBF09" w14:textId="53613C46" w:rsidR="007E7941" w:rsidRDefault="00F35E8F">
          <w:pPr>
            <w:pStyle w:val="TOC1"/>
            <w:tabs>
              <w:tab w:val="left" w:pos="751"/>
              <w:tab w:val="right" w:leader="dot" w:pos="9492"/>
            </w:tabs>
            <w:spacing w:before="200"/>
          </w:pPr>
          <w:r>
            <w:t>4.0</w:t>
          </w:r>
          <w:r>
            <w:tab/>
            <w:t>Coverage</w:t>
          </w:r>
          <w:r>
            <w:rPr>
              <w:spacing w:val="-4"/>
            </w:rPr>
            <w:t xml:space="preserve"> </w:t>
          </w:r>
          <w:r>
            <w:t>Information</w:t>
          </w:r>
          <w:r>
            <w:tab/>
            <w:t>2</w:t>
          </w:r>
        </w:p>
        <w:p w14:paraId="78A3669A" w14:textId="258C2F9A" w:rsidR="007E7941" w:rsidRDefault="00F35E8F">
          <w:pPr>
            <w:pStyle w:val="TOC4"/>
            <w:tabs>
              <w:tab w:val="right" w:leader="dot" w:pos="9492"/>
            </w:tabs>
            <w:spacing w:before="101"/>
          </w:pPr>
          <w:r>
            <w:rPr>
              <w:noProof/>
            </w:rPr>
            <w:drawing>
              <wp:anchor distT="0" distB="0" distL="0" distR="0" simplePos="0" relativeHeight="251656192" behindDoc="0" locked="0" layoutInCell="1" allowOverlap="1" wp14:anchorId="4268ECF8" wp14:editId="0649893B">
                <wp:simplePos x="0" y="0"/>
                <wp:positionH relativeFrom="page">
                  <wp:posOffset>1313180</wp:posOffset>
                </wp:positionH>
                <wp:positionV relativeFrom="paragraph">
                  <wp:posOffset>87938</wp:posOffset>
                </wp:positionV>
                <wp:extent cx="156357" cy="97147"/>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cstate="print"/>
                        <a:stretch>
                          <a:fillRect/>
                        </a:stretch>
                      </pic:blipFill>
                      <pic:spPr>
                        <a:xfrm>
                          <a:off x="0" y="0"/>
                          <a:ext cx="156357" cy="97147"/>
                        </a:xfrm>
                        <a:prstGeom prst="rect">
                          <a:avLst/>
                        </a:prstGeom>
                      </pic:spPr>
                    </pic:pic>
                  </a:graphicData>
                </a:graphic>
              </wp:anchor>
            </w:drawing>
          </w:r>
          <w:r>
            <w:t>General</w:t>
          </w:r>
          <w:r>
            <w:rPr>
              <w:spacing w:val="-1"/>
            </w:rPr>
            <w:t xml:space="preserve"> </w:t>
          </w:r>
          <w:r>
            <w:t>Criteria</w:t>
          </w:r>
          <w:r>
            <w:tab/>
            <w:t>2</w:t>
          </w:r>
        </w:p>
        <w:p w14:paraId="2FA413D6" w14:textId="7798EDFC" w:rsidR="007E7941" w:rsidRDefault="00F35E8F">
          <w:pPr>
            <w:pStyle w:val="TOC4"/>
            <w:tabs>
              <w:tab w:val="right" w:leader="dot" w:pos="9492"/>
            </w:tabs>
          </w:pPr>
          <w:r>
            <w:rPr>
              <w:noProof/>
            </w:rPr>
            <w:drawing>
              <wp:anchor distT="0" distB="0" distL="0" distR="0" simplePos="0" relativeHeight="251659264" behindDoc="0" locked="0" layoutInCell="1" allowOverlap="1" wp14:anchorId="172BC858" wp14:editId="4E224DA9">
                <wp:simplePos x="0" y="0"/>
                <wp:positionH relativeFrom="page">
                  <wp:posOffset>1313180</wp:posOffset>
                </wp:positionH>
                <wp:positionV relativeFrom="paragraph">
                  <wp:posOffset>86737</wp:posOffset>
                </wp:positionV>
                <wp:extent cx="173055" cy="97152"/>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0" cstate="print"/>
                        <a:stretch>
                          <a:fillRect/>
                        </a:stretch>
                      </pic:blipFill>
                      <pic:spPr>
                        <a:xfrm>
                          <a:off x="0" y="0"/>
                          <a:ext cx="173055" cy="97152"/>
                        </a:xfrm>
                        <a:prstGeom prst="rect">
                          <a:avLst/>
                        </a:prstGeom>
                      </pic:spPr>
                    </pic:pic>
                  </a:graphicData>
                </a:graphic>
              </wp:anchor>
            </w:drawing>
          </w:r>
          <w:r>
            <w:t>Specific</w:t>
          </w:r>
          <w:r>
            <w:rPr>
              <w:spacing w:val="-1"/>
            </w:rPr>
            <w:t xml:space="preserve"> </w:t>
          </w:r>
          <w:r>
            <w:t>Criteria</w:t>
          </w:r>
          <w:r>
            <w:tab/>
            <w:t>2</w:t>
          </w:r>
        </w:p>
        <w:p w14:paraId="4499D62E" w14:textId="4F66E557" w:rsidR="007E7941" w:rsidRDefault="00F35E8F">
          <w:pPr>
            <w:pStyle w:val="TOC3"/>
            <w:tabs>
              <w:tab w:val="right" w:leader="dot" w:pos="9492"/>
            </w:tabs>
            <w:spacing w:before="100"/>
            <w:ind w:left="768" w:firstLine="0"/>
          </w:pPr>
          <w:r>
            <w:rPr>
              <w:noProof/>
            </w:rPr>
            <w:drawing>
              <wp:inline distT="0" distB="0" distL="0" distR="0" wp14:anchorId="0944CED0" wp14:editId="150A3333">
                <wp:extent cx="174623" cy="100215"/>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1" cstate="print"/>
                        <a:stretch>
                          <a:fillRect/>
                        </a:stretch>
                      </pic:blipFill>
                      <pic:spPr>
                        <a:xfrm>
                          <a:off x="0" y="0"/>
                          <a:ext cx="174623" cy="100215"/>
                        </a:xfrm>
                        <a:prstGeom prst="rect">
                          <a:avLst/>
                        </a:prstGeom>
                      </pic:spPr>
                    </pic:pic>
                  </a:graphicData>
                </a:graphic>
              </wp:inline>
            </w:drawing>
          </w:r>
          <w:r>
            <w:rPr>
              <w:rFonts w:ascii="Times New Roman"/>
              <w:position w:val="1"/>
            </w:rPr>
            <w:t xml:space="preserve">   </w:t>
          </w:r>
          <w:r>
            <w:rPr>
              <w:rFonts w:ascii="Times New Roman"/>
              <w:spacing w:val="-24"/>
              <w:position w:val="1"/>
            </w:rPr>
            <w:t xml:space="preserve"> </w:t>
          </w:r>
          <w:r>
            <w:rPr>
              <w:position w:val="1"/>
            </w:rPr>
            <w:t>Early and Periodic Screening, Diagnosis,</w:t>
          </w:r>
          <w:r>
            <w:rPr>
              <w:spacing w:val="-8"/>
              <w:position w:val="1"/>
            </w:rPr>
            <w:t xml:space="preserve"> </w:t>
          </w:r>
          <w:r>
            <w:rPr>
              <w:position w:val="1"/>
            </w:rPr>
            <w:t>and</w:t>
          </w:r>
          <w:r>
            <w:rPr>
              <w:spacing w:val="-1"/>
              <w:position w:val="1"/>
            </w:rPr>
            <w:t xml:space="preserve"> </w:t>
          </w:r>
          <w:r>
            <w:rPr>
              <w:position w:val="1"/>
            </w:rPr>
            <w:t>Treatment</w:t>
          </w:r>
          <w:r>
            <w:rPr>
              <w:position w:val="1"/>
            </w:rPr>
            <w:tab/>
            <w:t>3</w:t>
          </w:r>
        </w:p>
        <w:p w14:paraId="5CBA6997" w14:textId="10957FC1" w:rsidR="007E7941" w:rsidRDefault="00F35E8F">
          <w:pPr>
            <w:pStyle w:val="TOC2"/>
            <w:numPr>
              <w:ilvl w:val="1"/>
              <w:numId w:val="12"/>
            </w:numPr>
            <w:tabs>
              <w:tab w:val="left" w:pos="751"/>
              <w:tab w:val="left" w:pos="752"/>
              <w:tab w:val="right" w:leader="dot" w:pos="9493"/>
            </w:tabs>
            <w:jc w:val="left"/>
          </w:pPr>
          <w:r>
            <w:t>Exclusion</w:t>
          </w:r>
          <w:r>
            <w:tab/>
            <w:t>4</w:t>
          </w:r>
        </w:p>
        <w:p w14:paraId="7671BF9C" w14:textId="11F46169" w:rsidR="007E7941" w:rsidRDefault="00F35E8F">
          <w:pPr>
            <w:pStyle w:val="TOC3"/>
            <w:numPr>
              <w:ilvl w:val="1"/>
              <w:numId w:val="12"/>
            </w:numPr>
            <w:tabs>
              <w:tab w:val="left" w:pos="1220"/>
              <w:tab w:val="right" w:leader="dot" w:pos="9493"/>
            </w:tabs>
            <w:spacing w:before="104"/>
            <w:ind w:left="1220" w:hanging="449"/>
            <w:jc w:val="left"/>
          </w:pPr>
          <w:r>
            <w:t>General</w:t>
          </w:r>
          <w:r>
            <w:rPr>
              <w:spacing w:val="-1"/>
            </w:rPr>
            <w:t xml:space="preserve"> </w:t>
          </w:r>
          <w:r>
            <w:t>Non-Covered</w:t>
          </w:r>
          <w:r>
            <w:rPr>
              <w:spacing w:val="1"/>
            </w:rPr>
            <w:t xml:space="preserve"> </w:t>
          </w:r>
          <w:r>
            <w:t>Criteria</w:t>
          </w:r>
          <w:r>
            <w:tab/>
            <w:t>4</w:t>
          </w:r>
        </w:p>
        <w:p w14:paraId="04D0CA3F" w14:textId="121DA9E0" w:rsidR="007E7941" w:rsidRDefault="00F35E8F">
          <w:pPr>
            <w:pStyle w:val="TOC3"/>
            <w:numPr>
              <w:ilvl w:val="1"/>
              <w:numId w:val="12"/>
            </w:numPr>
            <w:tabs>
              <w:tab w:val="left" w:pos="1220"/>
              <w:tab w:val="right" w:leader="dot" w:pos="9493"/>
            </w:tabs>
            <w:spacing w:before="101"/>
            <w:ind w:left="1220" w:hanging="449"/>
            <w:jc w:val="left"/>
          </w:pPr>
          <w:r>
            <w:t>Specific</w:t>
          </w:r>
          <w:r>
            <w:rPr>
              <w:spacing w:val="-1"/>
            </w:rPr>
            <w:t xml:space="preserve"> </w:t>
          </w:r>
          <w:r>
            <w:t>Non-Covered</w:t>
          </w:r>
          <w:r>
            <w:rPr>
              <w:spacing w:val="-1"/>
            </w:rPr>
            <w:t xml:space="preserve"> </w:t>
          </w:r>
          <w:r>
            <w:t>Criteria</w:t>
          </w:r>
          <w:r>
            <w:tab/>
            <w:t>4</w:t>
          </w:r>
        </w:p>
        <w:p w14:paraId="58EB8F0E" w14:textId="3E12220B" w:rsidR="007E7941" w:rsidRDefault="00F35E8F">
          <w:pPr>
            <w:pStyle w:val="TOC1"/>
            <w:tabs>
              <w:tab w:val="left" w:pos="751"/>
              <w:tab w:val="right" w:leader="dot" w:pos="9493"/>
            </w:tabs>
          </w:pPr>
          <w:r>
            <w:t>6.0</w:t>
          </w:r>
          <w:r>
            <w:tab/>
            <w:t>Documentation</w:t>
          </w:r>
          <w:r>
            <w:tab/>
            <w:t>4</w:t>
          </w:r>
        </w:p>
        <w:p w14:paraId="5FDBE074" w14:textId="05C43291" w:rsidR="007E7941" w:rsidRDefault="00F35E8F">
          <w:pPr>
            <w:pStyle w:val="TOC3"/>
            <w:tabs>
              <w:tab w:val="right" w:leader="dot" w:pos="9493"/>
            </w:tabs>
            <w:spacing w:before="103"/>
            <w:ind w:left="773" w:firstLine="0"/>
          </w:pPr>
          <w:r>
            <w:rPr>
              <w:noProof/>
            </w:rPr>
            <w:drawing>
              <wp:inline distT="0" distB="0" distL="0" distR="0" wp14:anchorId="40346953" wp14:editId="435AE718">
                <wp:extent cx="153530" cy="100328"/>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2" cstate="print"/>
                        <a:stretch>
                          <a:fillRect/>
                        </a:stretch>
                      </pic:blipFill>
                      <pic:spPr>
                        <a:xfrm>
                          <a:off x="0" y="0"/>
                          <a:ext cx="153530" cy="100328"/>
                        </a:xfrm>
                        <a:prstGeom prst="rect">
                          <a:avLst/>
                        </a:prstGeom>
                      </pic:spPr>
                    </pic:pic>
                  </a:graphicData>
                </a:graphic>
              </wp:inline>
            </w:drawing>
          </w:r>
          <w:r>
            <w:rPr>
              <w:rFonts w:ascii="Times New Roman"/>
              <w:position w:val="1"/>
            </w:rPr>
            <w:t xml:space="preserve">   </w:t>
          </w:r>
          <w:r>
            <w:rPr>
              <w:rFonts w:ascii="Times New Roman"/>
              <w:spacing w:val="5"/>
              <w:position w:val="1"/>
            </w:rPr>
            <w:t xml:space="preserve"> </w:t>
          </w:r>
          <w:r>
            <w:rPr>
              <w:position w:val="1"/>
            </w:rPr>
            <w:t>General</w:t>
          </w:r>
          <w:r>
            <w:rPr>
              <w:spacing w:val="-3"/>
              <w:position w:val="1"/>
            </w:rPr>
            <w:t xml:space="preserve"> </w:t>
          </w:r>
          <w:r>
            <w:rPr>
              <w:position w:val="1"/>
            </w:rPr>
            <w:t>Criteria</w:t>
          </w:r>
          <w:r>
            <w:rPr>
              <w:position w:val="1"/>
            </w:rPr>
            <w:tab/>
            <w:t>4</w:t>
          </w:r>
        </w:p>
        <w:p w14:paraId="113EB037" w14:textId="7E01BCE7" w:rsidR="007E7941" w:rsidRDefault="00F35E8F">
          <w:pPr>
            <w:pStyle w:val="TOC3"/>
            <w:tabs>
              <w:tab w:val="right" w:leader="dot" w:pos="9493"/>
            </w:tabs>
            <w:ind w:left="773" w:firstLine="0"/>
          </w:pPr>
          <w:r>
            <w:rPr>
              <w:noProof/>
            </w:rPr>
            <w:drawing>
              <wp:inline distT="0" distB="0" distL="0" distR="0" wp14:anchorId="2684D0B4" wp14:editId="11606D12">
                <wp:extent cx="170178" cy="100284"/>
                <wp:effectExtent l="0" t="0" r="0" b="0"/>
                <wp:docPr id="1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13" cstate="print"/>
                        <a:stretch>
                          <a:fillRect/>
                        </a:stretch>
                      </pic:blipFill>
                      <pic:spPr>
                        <a:xfrm>
                          <a:off x="0" y="0"/>
                          <a:ext cx="170178" cy="100284"/>
                        </a:xfrm>
                        <a:prstGeom prst="rect">
                          <a:avLst/>
                        </a:prstGeom>
                      </pic:spPr>
                    </pic:pic>
                  </a:graphicData>
                </a:graphic>
              </wp:inline>
            </w:drawing>
          </w:r>
          <w:r>
            <w:rPr>
              <w:rFonts w:ascii="Times New Roman"/>
              <w:position w:val="1"/>
            </w:rPr>
            <w:t xml:space="preserve">   </w:t>
          </w:r>
          <w:r>
            <w:rPr>
              <w:rFonts w:ascii="Times New Roman"/>
              <w:spacing w:val="-21"/>
              <w:position w:val="1"/>
            </w:rPr>
            <w:t xml:space="preserve"> </w:t>
          </w:r>
          <w:r>
            <w:rPr>
              <w:position w:val="1"/>
            </w:rPr>
            <w:t>Specific</w:t>
          </w:r>
          <w:r>
            <w:rPr>
              <w:spacing w:val="-1"/>
              <w:position w:val="1"/>
            </w:rPr>
            <w:t xml:space="preserve"> </w:t>
          </w:r>
          <w:r>
            <w:rPr>
              <w:position w:val="1"/>
            </w:rPr>
            <w:t>Criteria</w:t>
          </w:r>
          <w:r>
            <w:rPr>
              <w:position w:val="1"/>
            </w:rPr>
            <w:tab/>
            <w:t>4</w:t>
          </w:r>
        </w:p>
        <w:p w14:paraId="2CFADAF0" w14:textId="77C9FC83" w:rsidR="007E7941" w:rsidRDefault="00F35E8F">
          <w:pPr>
            <w:pStyle w:val="TOC2"/>
            <w:numPr>
              <w:ilvl w:val="1"/>
              <w:numId w:val="11"/>
            </w:numPr>
            <w:tabs>
              <w:tab w:val="left" w:pos="751"/>
              <w:tab w:val="left" w:pos="752"/>
              <w:tab w:val="right" w:leader="dot" w:pos="9493"/>
            </w:tabs>
            <w:spacing w:before="198"/>
            <w:jc w:val="left"/>
          </w:pPr>
          <w:r>
            <w:t>Authorization</w:t>
          </w:r>
          <w:r>
            <w:tab/>
            <w:t>4</w:t>
          </w:r>
        </w:p>
        <w:p w14:paraId="2EAE026E" w14:textId="7579A59A" w:rsidR="007E7941" w:rsidRDefault="00F35E8F">
          <w:pPr>
            <w:pStyle w:val="TOC3"/>
            <w:numPr>
              <w:ilvl w:val="1"/>
              <w:numId w:val="11"/>
            </w:numPr>
            <w:tabs>
              <w:tab w:val="left" w:pos="1220"/>
              <w:tab w:val="right" w:leader="dot" w:pos="9493"/>
            </w:tabs>
            <w:spacing w:before="103"/>
            <w:ind w:left="1220" w:hanging="449"/>
            <w:jc w:val="left"/>
          </w:pPr>
          <w:r>
            <w:t>General</w:t>
          </w:r>
          <w:r>
            <w:rPr>
              <w:spacing w:val="-1"/>
            </w:rPr>
            <w:t xml:space="preserve"> </w:t>
          </w:r>
          <w:r>
            <w:t>Criteria</w:t>
          </w:r>
          <w:r>
            <w:tab/>
            <w:t>4</w:t>
          </w:r>
        </w:p>
        <w:p w14:paraId="649FF63F" w14:textId="7C6105CC" w:rsidR="007E7941" w:rsidRDefault="00F35E8F">
          <w:pPr>
            <w:pStyle w:val="TOC3"/>
            <w:numPr>
              <w:ilvl w:val="1"/>
              <w:numId w:val="11"/>
            </w:numPr>
            <w:tabs>
              <w:tab w:val="left" w:pos="1220"/>
              <w:tab w:val="right" w:leader="dot" w:pos="9493"/>
            </w:tabs>
            <w:ind w:left="1220" w:hanging="449"/>
            <w:jc w:val="left"/>
          </w:pPr>
          <w:r>
            <w:t>Specific</w:t>
          </w:r>
          <w:r>
            <w:rPr>
              <w:spacing w:val="-1"/>
            </w:rPr>
            <w:t xml:space="preserve"> </w:t>
          </w:r>
          <w:r>
            <w:t>Criteria</w:t>
          </w:r>
          <w:r>
            <w:tab/>
            <w:t>4</w:t>
          </w:r>
        </w:p>
        <w:p w14:paraId="67B6C93E" w14:textId="179BD812" w:rsidR="007E7941" w:rsidRDefault="00F35E8F">
          <w:pPr>
            <w:pStyle w:val="TOC2"/>
            <w:numPr>
              <w:ilvl w:val="1"/>
              <w:numId w:val="10"/>
            </w:numPr>
            <w:tabs>
              <w:tab w:val="left" w:pos="751"/>
              <w:tab w:val="left" w:pos="752"/>
              <w:tab w:val="right" w:leader="dot" w:pos="9493"/>
            </w:tabs>
            <w:spacing w:before="200"/>
            <w:jc w:val="left"/>
          </w:pPr>
          <w:r>
            <w:t>Reimbursement</w:t>
          </w:r>
          <w:r>
            <w:tab/>
            <w:t>4</w:t>
          </w:r>
        </w:p>
        <w:p w14:paraId="6A53411D" w14:textId="390A7A79" w:rsidR="007E7941" w:rsidRDefault="00F35E8F">
          <w:pPr>
            <w:pStyle w:val="TOC3"/>
            <w:numPr>
              <w:ilvl w:val="1"/>
              <w:numId w:val="10"/>
            </w:numPr>
            <w:tabs>
              <w:tab w:val="left" w:pos="1220"/>
              <w:tab w:val="right" w:leader="dot" w:pos="9493"/>
            </w:tabs>
            <w:spacing w:before="101"/>
            <w:ind w:left="1220" w:hanging="449"/>
            <w:jc w:val="left"/>
          </w:pPr>
          <w:r>
            <w:t>General</w:t>
          </w:r>
          <w:r>
            <w:rPr>
              <w:spacing w:val="-1"/>
            </w:rPr>
            <w:t xml:space="preserve"> </w:t>
          </w:r>
          <w:r>
            <w:t>Criteria</w:t>
          </w:r>
          <w:r>
            <w:tab/>
            <w:t>4</w:t>
          </w:r>
        </w:p>
        <w:p w14:paraId="16F5DD77" w14:textId="56496773" w:rsidR="007E7941" w:rsidRDefault="00F35E8F">
          <w:pPr>
            <w:pStyle w:val="TOC3"/>
            <w:numPr>
              <w:ilvl w:val="1"/>
              <w:numId w:val="10"/>
            </w:numPr>
            <w:tabs>
              <w:tab w:val="left" w:pos="1220"/>
              <w:tab w:val="right" w:leader="dot" w:pos="9493"/>
            </w:tabs>
            <w:ind w:left="1220" w:hanging="449"/>
            <w:jc w:val="left"/>
          </w:pPr>
          <w:r>
            <w:t>Claim</w:t>
          </w:r>
          <w:r>
            <w:rPr>
              <w:spacing w:val="-2"/>
            </w:rPr>
            <w:t xml:space="preserve"> </w:t>
          </w:r>
          <w:r>
            <w:t>Type</w:t>
          </w:r>
          <w:r>
            <w:tab/>
            <w:t>4</w:t>
          </w:r>
        </w:p>
        <w:p w14:paraId="713DCF3B" w14:textId="7FD2EAD6" w:rsidR="007E7941" w:rsidRDefault="00F35E8F">
          <w:pPr>
            <w:pStyle w:val="TOC3"/>
            <w:numPr>
              <w:ilvl w:val="1"/>
              <w:numId w:val="10"/>
            </w:numPr>
            <w:tabs>
              <w:tab w:val="left" w:pos="1220"/>
              <w:tab w:val="right" w:leader="dot" w:pos="9493"/>
            </w:tabs>
            <w:spacing w:before="101"/>
            <w:ind w:left="1220" w:hanging="449"/>
            <w:jc w:val="left"/>
          </w:pPr>
          <w:r>
            <w:t>Billing Code, Modifier, and Billing Unit</w:t>
          </w:r>
          <w:r>
            <w:tab/>
            <w:t>4</w:t>
          </w:r>
        </w:p>
        <w:p w14:paraId="6B4402B1" w14:textId="47FD6414" w:rsidR="007E7941" w:rsidRDefault="00F35E8F">
          <w:pPr>
            <w:pStyle w:val="TOC3"/>
            <w:numPr>
              <w:ilvl w:val="1"/>
              <w:numId w:val="10"/>
            </w:numPr>
            <w:tabs>
              <w:tab w:val="left" w:pos="1220"/>
              <w:tab w:val="right" w:leader="dot" w:pos="9493"/>
            </w:tabs>
            <w:ind w:left="1220" w:hanging="449"/>
            <w:jc w:val="left"/>
          </w:pPr>
          <w:r>
            <w:t>Diagnosis Code</w:t>
          </w:r>
          <w:r>
            <w:tab/>
            <w:t>4</w:t>
          </w:r>
        </w:p>
        <w:p w14:paraId="2B282EAC" w14:textId="3A4009BC" w:rsidR="007E7941" w:rsidRDefault="00F35E8F">
          <w:pPr>
            <w:pStyle w:val="TOC3"/>
            <w:numPr>
              <w:ilvl w:val="1"/>
              <w:numId w:val="10"/>
            </w:numPr>
            <w:tabs>
              <w:tab w:val="left" w:pos="1220"/>
              <w:tab w:val="right" w:leader="dot" w:pos="9493"/>
            </w:tabs>
            <w:spacing w:before="101"/>
            <w:ind w:left="1220" w:hanging="449"/>
            <w:jc w:val="left"/>
          </w:pPr>
          <w:r>
            <w:t>Rate</w:t>
          </w:r>
          <w:r>
            <w:tab/>
            <w:t>5</w:t>
          </w:r>
        </w:p>
      </w:sdtContent>
    </w:sdt>
    <w:p w14:paraId="3F934564" w14:textId="77777777" w:rsidR="007E7941" w:rsidRDefault="007E7941">
      <w:pPr>
        <w:sectPr w:rsidR="007E7941">
          <w:headerReference w:type="default" r:id="rId14"/>
          <w:footerReference w:type="default" r:id="rId15"/>
          <w:pgSz w:w="12240" w:h="15840"/>
          <w:pgMar w:top="1240" w:right="1240" w:bottom="940" w:left="1300" w:header="722" w:footer="746" w:gutter="0"/>
          <w:cols w:space="720"/>
        </w:sectPr>
      </w:pPr>
    </w:p>
    <w:p w14:paraId="0FD9DD0E" w14:textId="77777777" w:rsidR="007E7941" w:rsidRDefault="007E7941">
      <w:pPr>
        <w:pStyle w:val="BodyText"/>
        <w:rPr>
          <w:sz w:val="24"/>
        </w:rPr>
      </w:pPr>
    </w:p>
    <w:p w14:paraId="34021FC1" w14:textId="77777777" w:rsidR="007E7941" w:rsidRDefault="00F35E8F">
      <w:pPr>
        <w:pStyle w:val="Heading1"/>
        <w:numPr>
          <w:ilvl w:val="1"/>
          <w:numId w:val="9"/>
        </w:numPr>
        <w:tabs>
          <w:tab w:val="left" w:pos="679"/>
          <w:tab w:val="left" w:pos="680"/>
        </w:tabs>
        <w:spacing w:before="177"/>
        <w:jc w:val="left"/>
      </w:pPr>
      <w:bookmarkStart w:id="0" w:name="1.0_Introduction"/>
      <w:bookmarkStart w:id="1" w:name="_bookmark0"/>
      <w:bookmarkEnd w:id="0"/>
      <w:bookmarkEnd w:id="1"/>
      <w:r>
        <w:t>Introduction</w:t>
      </w:r>
    </w:p>
    <w:p w14:paraId="5088F565" w14:textId="77777777" w:rsidR="007E7941" w:rsidRDefault="00F35E8F">
      <w:pPr>
        <w:pStyle w:val="Heading2"/>
        <w:numPr>
          <w:ilvl w:val="1"/>
          <w:numId w:val="9"/>
        </w:numPr>
        <w:tabs>
          <w:tab w:val="left" w:pos="1219"/>
          <w:tab w:val="left" w:pos="1221"/>
        </w:tabs>
        <w:spacing w:before="179"/>
        <w:ind w:left="1220" w:hanging="541"/>
        <w:jc w:val="left"/>
      </w:pPr>
      <w:bookmarkStart w:id="2" w:name="1.1_Description"/>
      <w:bookmarkStart w:id="3" w:name="_bookmark1"/>
      <w:bookmarkEnd w:id="2"/>
      <w:bookmarkEnd w:id="3"/>
      <w:r>
        <w:t>Description</w:t>
      </w:r>
    </w:p>
    <w:p w14:paraId="313B0C11" w14:textId="77777777" w:rsidR="007E7941" w:rsidRDefault="00F35E8F">
      <w:pPr>
        <w:pStyle w:val="BodyText"/>
        <w:spacing w:before="3"/>
        <w:ind w:left="1220"/>
      </w:pPr>
      <w:r>
        <w:t>Florida Medicaid hospice services provide palliative care to terminally ill recipients.</w:t>
      </w:r>
    </w:p>
    <w:p w14:paraId="414AC2FD" w14:textId="77777777" w:rsidR="007E7941" w:rsidRDefault="00F35E8F">
      <w:pPr>
        <w:pStyle w:val="Heading2"/>
        <w:numPr>
          <w:ilvl w:val="2"/>
          <w:numId w:val="9"/>
        </w:numPr>
        <w:tabs>
          <w:tab w:val="left" w:pos="1940"/>
        </w:tabs>
        <w:spacing w:before="118"/>
        <w:jc w:val="both"/>
      </w:pPr>
      <w:bookmarkStart w:id="4" w:name="1.1.1_Florida_Medicaid_Policies"/>
      <w:bookmarkEnd w:id="4"/>
      <w:r>
        <w:t>Florida Medicaid</w:t>
      </w:r>
      <w:r>
        <w:rPr>
          <w:spacing w:val="-4"/>
        </w:rPr>
        <w:t xml:space="preserve"> </w:t>
      </w:r>
      <w:r>
        <w:t>Policies</w:t>
      </w:r>
    </w:p>
    <w:p w14:paraId="6C274371" w14:textId="77777777" w:rsidR="007E7941" w:rsidRDefault="00F35E8F">
      <w:pPr>
        <w:pStyle w:val="BodyText"/>
        <w:spacing w:before="3"/>
        <w:ind w:left="1940" w:right="480"/>
        <w:jc w:val="both"/>
      </w:pPr>
      <w:r>
        <w:t>This policy is intended for use by hospice providers that render services to eligible Florida Medicaid recipients. It must be used in conjunction with Florida Medicaid’s general policies (as defined in section 1.3) and any applicable service-specific and claim reimbursement policies with which providers must comply.</w:t>
      </w:r>
    </w:p>
    <w:p w14:paraId="41807A47" w14:textId="464F10AD" w:rsidR="00F341DA" w:rsidRPr="00F341DA" w:rsidRDefault="00F35E8F">
      <w:pPr>
        <w:pStyle w:val="BodyText"/>
        <w:spacing w:before="117"/>
        <w:ind w:left="1939" w:right="247"/>
      </w:pPr>
      <w:r>
        <w:t>Note: All Florida Medicaid policies are promulgated in Rule Division 59G, Florida Administrative Code (F.A.C.). Coverage policies are available on the Agency for Health Care Administration’s (AHCA) Web site at</w:t>
      </w:r>
      <w:bookmarkStart w:id="5" w:name="1.1.2_Statewide_Medicaid_Managed_Care_Pl"/>
      <w:bookmarkEnd w:id="5"/>
      <w:r>
        <w:t xml:space="preserve"> </w:t>
      </w:r>
      <w:r w:rsidR="00F341DA" w:rsidRPr="002074A3">
        <w:rPr>
          <w:rPrChange w:id="6" w:author="Hayes, Meredith" w:date="2021-10-25T09:10:00Z">
            <w:rPr>
              <w:rStyle w:val="Hyperlink"/>
            </w:rPr>
          </w:rPrChange>
        </w:rPr>
        <w:t>http://ahca.myflorida.com/Medicaid/review/index.shtml</w:t>
      </w:r>
      <w:r w:rsidR="00F341DA" w:rsidRPr="00F341DA">
        <w:rPr>
          <w:color w:val="0000FF"/>
        </w:rPr>
        <w:t>.</w:t>
      </w:r>
    </w:p>
    <w:p w14:paraId="7B1CFF80" w14:textId="77777777" w:rsidR="007E7941" w:rsidRDefault="00F35E8F">
      <w:pPr>
        <w:pStyle w:val="Heading2"/>
        <w:numPr>
          <w:ilvl w:val="2"/>
          <w:numId w:val="9"/>
        </w:numPr>
        <w:tabs>
          <w:tab w:val="left" w:pos="1939"/>
          <w:tab w:val="left" w:pos="1940"/>
        </w:tabs>
        <w:spacing w:before="99"/>
      </w:pPr>
      <w:r>
        <w:t>Statewide Medicaid Managed Care</w:t>
      </w:r>
      <w:r>
        <w:rPr>
          <w:spacing w:val="-30"/>
        </w:rPr>
        <w:t xml:space="preserve"> </w:t>
      </w:r>
      <w:r>
        <w:t>Plans</w:t>
      </w:r>
    </w:p>
    <w:p w14:paraId="2282BC46" w14:textId="77777777" w:rsidR="007E7941" w:rsidRDefault="00F35E8F">
      <w:pPr>
        <w:pStyle w:val="BodyText"/>
        <w:spacing w:before="3"/>
        <w:ind w:left="1940" w:right="247"/>
      </w:pPr>
      <w:r>
        <w:t>This Florida Medicaid policy provides the minimum service requirements for all providers of hospice services. This includes providers who contract with Florida Medicaid managed care plans (i.e., provider service networks and health maintenance organizations). Providers must comply with the service coverage requirements outlined in this policy, unless otherwise specified in AHCA’s contract with</w:t>
      </w:r>
      <w:r>
        <w:rPr>
          <w:spacing w:val="-3"/>
        </w:rPr>
        <w:t xml:space="preserve"> </w:t>
      </w:r>
      <w:r>
        <w:t>the</w:t>
      </w:r>
      <w:r>
        <w:rPr>
          <w:spacing w:val="-3"/>
        </w:rPr>
        <w:t xml:space="preserve"> </w:t>
      </w:r>
      <w:r>
        <w:t>Florida</w:t>
      </w:r>
      <w:r>
        <w:rPr>
          <w:spacing w:val="-3"/>
        </w:rPr>
        <w:t xml:space="preserve"> </w:t>
      </w:r>
      <w:r>
        <w:t>Medicaid</w:t>
      </w:r>
      <w:r>
        <w:rPr>
          <w:spacing w:val="-3"/>
        </w:rPr>
        <w:t xml:space="preserve"> </w:t>
      </w:r>
      <w:r>
        <w:t>managed</w:t>
      </w:r>
      <w:r>
        <w:rPr>
          <w:spacing w:val="-4"/>
        </w:rPr>
        <w:t xml:space="preserve"> </w:t>
      </w:r>
      <w:r>
        <w:t>care</w:t>
      </w:r>
      <w:r>
        <w:rPr>
          <w:spacing w:val="-2"/>
        </w:rPr>
        <w:t xml:space="preserve"> </w:t>
      </w:r>
      <w:r>
        <w:t>plan.</w:t>
      </w:r>
      <w:r>
        <w:rPr>
          <w:spacing w:val="-4"/>
        </w:rPr>
        <w:t xml:space="preserve"> </w:t>
      </w:r>
      <w:r>
        <w:t>The</w:t>
      </w:r>
      <w:r>
        <w:rPr>
          <w:spacing w:val="-2"/>
        </w:rPr>
        <w:t xml:space="preserve"> </w:t>
      </w:r>
      <w:r>
        <w:t>provision</w:t>
      </w:r>
      <w:r>
        <w:rPr>
          <w:spacing w:val="-3"/>
        </w:rPr>
        <w:t xml:space="preserve"> </w:t>
      </w:r>
      <w:r>
        <w:t>of</w:t>
      </w:r>
      <w:r>
        <w:rPr>
          <w:spacing w:val="-3"/>
        </w:rPr>
        <w:t xml:space="preserve"> </w:t>
      </w:r>
      <w:r>
        <w:t>services</w:t>
      </w:r>
      <w:r>
        <w:rPr>
          <w:spacing w:val="-3"/>
        </w:rPr>
        <w:t xml:space="preserve"> </w:t>
      </w:r>
      <w:r>
        <w:t>to</w:t>
      </w:r>
      <w:r>
        <w:rPr>
          <w:spacing w:val="-21"/>
        </w:rPr>
        <w:t xml:space="preserve"> </w:t>
      </w:r>
      <w:r>
        <w:t>recipients in a Florida Medicaid managed care plan must not be subject to more stringent service coverage limits than specified in Florida Medicaid</w:t>
      </w:r>
      <w:r>
        <w:rPr>
          <w:spacing w:val="-6"/>
        </w:rPr>
        <w:t xml:space="preserve"> </w:t>
      </w:r>
      <w:r>
        <w:t>policies.</w:t>
      </w:r>
    </w:p>
    <w:p w14:paraId="0C7D9D21" w14:textId="77777777" w:rsidR="007E7941" w:rsidRDefault="00F35E8F">
      <w:pPr>
        <w:pStyle w:val="Heading2"/>
        <w:numPr>
          <w:ilvl w:val="1"/>
          <w:numId w:val="9"/>
        </w:numPr>
        <w:tabs>
          <w:tab w:val="left" w:pos="1220"/>
          <w:tab w:val="left" w:pos="1221"/>
        </w:tabs>
        <w:spacing w:before="179"/>
        <w:ind w:left="1220" w:hanging="541"/>
        <w:jc w:val="left"/>
      </w:pPr>
      <w:bookmarkStart w:id="7" w:name="1.2_Legal_Authority"/>
      <w:bookmarkStart w:id="8" w:name="_bookmark2"/>
      <w:bookmarkEnd w:id="7"/>
      <w:bookmarkEnd w:id="8"/>
      <w:r>
        <w:t>Legal Authority</w:t>
      </w:r>
    </w:p>
    <w:p w14:paraId="4A01AA58" w14:textId="77777777" w:rsidR="007E7941" w:rsidRDefault="00F35E8F">
      <w:pPr>
        <w:pStyle w:val="BodyText"/>
        <w:ind w:left="1220"/>
      </w:pPr>
      <w:r>
        <w:t>Hospice services are authorized by the following:</w:t>
      </w:r>
    </w:p>
    <w:p w14:paraId="3CF0C404" w14:textId="77777777" w:rsidR="007E7941" w:rsidRDefault="00F35E8F">
      <w:pPr>
        <w:pStyle w:val="ListParagraph"/>
        <w:numPr>
          <w:ilvl w:val="0"/>
          <w:numId w:val="8"/>
        </w:numPr>
        <w:tabs>
          <w:tab w:val="left" w:pos="1594"/>
          <w:tab w:val="left" w:pos="1595"/>
        </w:tabs>
        <w:spacing w:before="118" w:line="244" w:lineRule="exact"/>
        <w:ind w:hanging="361"/>
        <w:rPr>
          <w:sz w:val="20"/>
        </w:rPr>
      </w:pPr>
      <w:r>
        <w:rPr>
          <w:sz w:val="20"/>
        </w:rPr>
        <w:t>Title XIX of the Social Security Act</w:t>
      </w:r>
      <w:r>
        <w:rPr>
          <w:spacing w:val="-10"/>
          <w:sz w:val="20"/>
        </w:rPr>
        <w:t xml:space="preserve"> </w:t>
      </w:r>
      <w:r>
        <w:rPr>
          <w:sz w:val="20"/>
        </w:rPr>
        <w:t>(SSA)</w:t>
      </w:r>
    </w:p>
    <w:p w14:paraId="7B9CA351" w14:textId="77777777" w:rsidR="007E7941" w:rsidRDefault="00F35E8F">
      <w:pPr>
        <w:pStyle w:val="ListParagraph"/>
        <w:numPr>
          <w:ilvl w:val="0"/>
          <w:numId w:val="8"/>
        </w:numPr>
        <w:tabs>
          <w:tab w:val="left" w:pos="1594"/>
          <w:tab w:val="left" w:pos="1595"/>
        </w:tabs>
        <w:spacing w:line="244" w:lineRule="exact"/>
        <w:ind w:hanging="361"/>
        <w:rPr>
          <w:sz w:val="20"/>
        </w:rPr>
      </w:pPr>
      <w:r>
        <w:rPr>
          <w:sz w:val="20"/>
        </w:rPr>
        <w:t>Title 42, Code of Federal Regulations (CFR), section</w:t>
      </w:r>
      <w:r>
        <w:rPr>
          <w:spacing w:val="-2"/>
          <w:sz w:val="20"/>
        </w:rPr>
        <w:t xml:space="preserve"> </w:t>
      </w:r>
      <w:r>
        <w:rPr>
          <w:sz w:val="20"/>
        </w:rPr>
        <w:t>418</w:t>
      </w:r>
    </w:p>
    <w:p w14:paraId="433260C6" w14:textId="77777777" w:rsidR="007E7941" w:rsidRDefault="00F35E8F">
      <w:pPr>
        <w:pStyle w:val="ListParagraph"/>
        <w:numPr>
          <w:ilvl w:val="0"/>
          <w:numId w:val="8"/>
        </w:numPr>
        <w:tabs>
          <w:tab w:val="left" w:pos="1594"/>
          <w:tab w:val="left" w:pos="1595"/>
        </w:tabs>
        <w:ind w:hanging="361"/>
        <w:rPr>
          <w:sz w:val="20"/>
        </w:rPr>
      </w:pPr>
      <w:r>
        <w:rPr>
          <w:sz w:val="20"/>
        </w:rPr>
        <w:t>Section 409.906, Florida Statutes</w:t>
      </w:r>
      <w:r>
        <w:rPr>
          <w:spacing w:val="-3"/>
          <w:sz w:val="20"/>
        </w:rPr>
        <w:t xml:space="preserve"> </w:t>
      </w:r>
      <w:r>
        <w:rPr>
          <w:sz w:val="20"/>
        </w:rPr>
        <w:t>(F.S.)</w:t>
      </w:r>
    </w:p>
    <w:p w14:paraId="7EB759A0" w14:textId="77777777" w:rsidR="007E7941" w:rsidRDefault="00F35E8F">
      <w:pPr>
        <w:pStyle w:val="Heading2"/>
        <w:numPr>
          <w:ilvl w:val="1"/>
          <w:numId w:val="9"/>
        </w:numPr>
        <w:tabs>
          <w:tab w:val="left" w:pos="1219"/>
          <w:tab w:val="left" w:pos="1220"/>
        </w:tabs>
        <w:spacing w:before="177"/>
        <w:ind w:left="1219" w:hanging="541"/>
        <w:jc w:val="left"/>
      </w:pPr>
      <w:bookmarkStart w:id="9" w:name="1.3_Definitions"/>
      <w:bookmarkStart w:id="10" w:name="_bookmark3"/>
      <w:bookmarkEnd w:id="9"/>
      <w:bookmarkEnd w:id="10"/>
      <w:r>
        <w:t>Definitions</w:t>
      </w:r>
    </w:p>
    <w:p w14:paraId="5AF65D30" w14:textId="77777777" w:rsidR="007E7941" w:rsidRDefault="00F35E8F">
      <w:pPr>
        <w:pStyle w:val="BodyText"/>
        <w:spacing w:before="3"/>
        <w:ind w:left="1219" w:right="490"/>
      </w:pPr>
      <w:bookmarkStart w:id="11" w:name="1.0"/>
      <w:bookmarkEnd w:id="11"/>
      <w:r>
        <w:t>The following definitions are applicable to this policy. For additional definitions that are applicable to all sections of Rule Division 59G, F.A.C., please refer to the Florida Medicaid</w:t>
      </w:r>
      <w:bookmarkStart w:id="12" w:name="1.3.1_Claim_Reimbursement_Policy"/>
      <w:bookmarkEnd w:id="12"/>
      <w:r>
        <w:t xml:space="preserve"> definitions policy.</w:t>
      </w:r>
    </w:p>
    <w:p w14:paraId="3861E343" w14:textId="77777777" w:rsidR="007E7941" w:rsidRDefault="00F35E8F">
      <w:pPr>
        <w:pStyle w:val="Heading2"/>
        <w:numPr>
          <w:ilvl w:val="2"/>
          <w:numId w:val="9"/>
        </w:numPr>
        <w:tabs>
          <w:tab w:val="left" w:pos="1939"/>
          <w:tab w:val="left" w:pos="1940"/>
        </w:tabs>
        <w:spacing w:before="118"/>
      </w:pPr>
      <w:r>
        <w:t>Claim Reimbursement</w:t>
      </w:r>
      <w:r>
        <w:rPr>
          <w:spacing w:val="4"/>
        </w:rPr>
        <w:t xml:space="preserve"> </w:t>
      </w:r>
      <w:r>
        <w:t>Policy</w:t>
      </w:r>
    </w:p>
    <w:p w14:paraId="1E585F9A" w14:textId="77777777" w:rsidR="007E7941" w:rsidRDefault="00F35E8F">
      <w:pPr>
        <w:pStyle w:val="BodyText"/>
        <w:spacing w:before="3"/>
        <w:ind w:left="1939"/>
      </w:pPr>
      <w:bookmarkStart w:id="13" w:name="1.3.2_Coverage_and_Limitations_Handbook_"/>
      <w:bookmarkEnd w:id="13"/>
      <w:r>
        <w:t>A policy document that provides instructions on how to bill for services.</w:t>
      </w:r>
    </w:p>
    <w:p w14:paraId="3F585DC1" w14:textId="77777777" w:rsidR="007E7941" w:rsidRDefault="00F35E8F">
      <w:pPr>
        <w:pStyle w:val="Heading2"/>
        <w:numPr>
          <w:ilvl w:val="2"/>
          <w:numId w:val="9"/>
        </w:numPr>
        <w:tabs>
          <w:tab w:val="left" w:pos="1939"/>
          <w:tab w:val="left" w:pos="1940"/>
        </w:tabs>
        <w:spacing w:before="118"/>
      </w:pPr>
      <w:r>
        <w:t>Coverage and Limitations Handbook or Coverage</w:t>
      </w:r>
      <w:r>
        <w:rPr>
          <w:spacing w:val="-8"/>
        </w:rPr>
        <w:t xml:space="preserve"> </w:t>
      </w:r>
      <w:r>
        <w:t>Policy</w:t>
      </w:r>
    </w:p>
    <w:p w14:paraId="3C11818A" w14:textId="77777777" w:rsidR="007E7941" w:rsidRDefault="00F35E8F">
      <w:pPr>
        <w:pStyle w:val="BodyText"/>
        <w:spacing w:before="1"/>
        <w:ind w:left="1940" w:right="747"/>
      </w:pPr>
      <w:r>
        <w:t>A policy document that contains coverage information about a Florida Medicaid service.</w:t>
      </w:r>
    </w:p>
    <w:p w14:paraId="06A36F77" w14:textId="77777777" w:rsidR="007E7941" w:rsidRDefault="00F35E8F">
      <w:pPr>
        <w:pStyle w:val="Heading2"/>
        <w:numPr>
          <w:ilvl w:val="2"/>
          <w:numId w:val="9"/>
        </w:numPr>
        <w:tabs>
          <w:tab w:val="left" w:pos="1939"/>
          <w:tab w:val="left" w:pos="1940"/>
        </w:tabs>
        <w:spacing w:before="116"/>
      </w:pPr>
      <w:bookmarkStart w:id="14" w:name="1.3.3_General_Policies"/>
      <w:bookmarkEnd w:id="14"/>
      <w:r>
        <w:t>General</w:t>
      </w:r>
      <w:r>
        <w:rPr>
          <w:spacing w:val="3"/>
        </w:rPr>
        <w:t xml:space="preserve"> </w:t>
      </w:r>
      <w:r>
        <w:t>Policies</w:t>
      </w:r>
    </w:p>
    <w:p w14:paraId="46F7E406" w14:textId="77777777" w:rsidR="007E7941" w:rsidRDefault="00F35E8F">
      <w:pPr>
        <w:pStyle w:val="BodyText"/>
        <w:spacing w:before="3"/>
        <w:ind w:left="1940" w:right="247"/>
      </w:pPr>
      <w:r>
        <w:t>A collective term for Florida Medicaid policy documents found in Rule Chapter 59G-1 containing information that applies to all providers (unless otherwise specified) rendering services to recipients.</w:t>
      </w:r>
    </w:p>
    <w:p w14:paraId="2EF39212" w14:textId="77777777" w:rsidR="007E7941" w:rsidRDefault="00F35E8F">
      <w:pPr>
        <w:pStyle w:val="Heading2"/>
        <w:numPr>
          <w:ilvl w:val="2"/>
          <w:numId w:val="9"/>
        </w:numPr>
        <w:tabs>
          <w:tab w:val="left" w:pos="1939"/>
          <w:tab w:val="left" w:pos="1940"/>
        </w:tabs>
        <w:spacing w:before="121"/>
      </w:pPr>
      <w:bookmarkStart w:id="15" w:name="1.3.4_Leave_Days"/>
      <w:bookmarkEnd w:id="15"/>
      <w:r>
        <w:t>Leave</w:t>
      </w:r>
      <w:r>
        <w:rPr>
          <w:spacing w:val="-2"/>
        </w:rPr>
        <w:t xml:space="preserve"> </w:t>
      </w:r>
      <w:r>
        <w:t>Days</w:t>
      </w:r>
    </w:p>
    <w:p w14:paraId="513798DA" w14:textId="77777777" w:rsidR="007E7941" w:rsidRDefault="00F35E8F">
      <w:pPr>
        <w:pStyle w:val="BodyText"/>
        <w:spacing w:before="3"/>
        <w:ind w:left="1940"/>
      </w:pPr>
      <w:r>
        <w:t>When a recipient leaves the facility overnight for hospitalization or therapeutic leave.</w:t>
      </w:r>
    </w:p>
    <w:p w14:paraId="5CEFB4A4" w14:textId="77777777" w:rsidR="007E7941" w:rsidRDefault="00F35E8F">
      <w:pPr>
        <w:pStyle w:val="Heading2"/>
        <w:numPr>
          <w:ilvl w:val="2"/>
          <w:numId w:val="9"/>
        </w:numPr>
        <w:tabs>
          <w:tab w:val="left" w:pos="1939"/>
          <w:tab w:val="left" w:pos="1940"/>
        </w:tabs>
        <w:spacing w:before="115"/>
      </w:pPr>
      <w:bookmarkStart w:id="16" w:name="1.3.5_Medically_Necessary/Medical_Necess"/>
      <w:bookmarkEnd w:id="16"/>
      <w:r>
        <w:t>Medically Necessary/Medical</w:t>
      </w:r>
      <w:r>
        <w:rPr>
          <w:spacing w:val="-3"/>
        </w:rPr>
        <w:t xml:space="preserve"> </w:t>
      </w:r>
      <w:r>
        <w:t>Necessity</w:t>
      </w:r>
    </w:p>
    <w:p w14:paraId="72F1E26C" w14:textId="77777777" w:rsidR="007E7941" w:rsidRDefault="00F35E8F">
      <w:pPr>
        <w:pStyle w:val="BodyText"/>
        <w:spacing w:before="3"/>
        <w:ind w:left="1940"/>
      </w:pPr>
      <w:r>
        <w:t>As defined in Rule 59G-1.010, F.A.C.</w:t>
      </w:r>
    </w:p>
    <w:p w14:paraId="44884A30" w14:textId="77777777" w:rsidR="007E7941" w:rsidRDefault="00F35E8F">
      <w:pPr>
        <w:pStyle w:val="Heading2"/>
        <w:numPr>
          <w:ilvl w:val="2"/>
          <w:numId w:val="9"/>
        </w:numPr>
        <w:tabs>
          <w:tab w:val="left" w:pos="1939"/>
          <w:tab w:val="left" w:pos="1940"/>
        </w:tabs>
        <w:spacing w:before="118"/>
      </w:pPr>
      <w:bookmarkStart w:id="17" w:name="1.3.6_Provider"/>
      <w:bookmarkEnd w:id="17"/>
      <w:r>
        <w:t>Provider</w:t>
      </w:r>
    </w:p>
    <w:p w14:paraId="3B92DE24" w14:textId="77777777" w:rsidR="007E7941" w:rsidRDefault="00F35E8F">
      <w:pPr>
        <w:pStyle w:val="BodyText"/>
        <w:spacing w:before="3"/>
        <w:ind w:left="1940" w:right="247"/>
      </w:pPr>
      <w:r>
        <w:t>The term used to describe any entity, facility, person, or group that has been approved for enrollment or registered with Florida Medicaid.</w:t>
      </w:r>
    </w:p>
    <w:p w14:paraId="0C60E898" w14:textId="77777777" w:rsidR="007E7941" w:rsidRDefault="007E7941">
      <w:pPr>
        <w:sectPr w:rsidR="007E7941">
          <w:headerReference w:type="default" r:id="rId16"/>
          <w:footerReference w:type="default" r:id="rId17"/>
          <w:pgSz w:w="12240" w:h="15840"/>
          <w:pgMar w:top="1240" w:right="1240" w:bottom="920" w:left="1300" w:header="722" w:footer="722" w:gutter="0"/>
          <w:pgNumType w:start="1"/>
          <w:cols w:space="720"/>
        </w:sectPr>
      </w:pPr>
    </w:p>
    <w:p w14:paraId="7CC7B6B4" w14:textId="77777777" w:rsidR="007E7941" w:rsidRDefault="00F35E8F">
      <w:pPr>
        <w:pStyle w:val="Heading2"/>
        <w:numPr>
          <w:ilvl w:val="2"/>
          <w:numId w:val="9"/>
        </w:numPr>
        <w:tabs>
          <w:tab w:val="left" w:pos="1939"/>
          <w:tab w:val="left" w:pos="1940"/>
        </w:tabs>
        <w:spacing w:before="170"/>
      </w:pPr>
      <w:bookmarkStart w:id="18" w:name="1.3.7_Recipient"/>
      <w:bookmarkEnd w:id="18"/>
      <w:r>
        <w:lastRenderedPageBreak/>
        <w:t>Recipient</w:t>
      </w:r>
    </w:p>
    <w:p w14:paraId="14B90D08" w14:textId="77777777" w:rsidR="007E7941" w:rsidRDefault="00F35E8F">
      <w:pPr>
        <w:pStyle w:val="BodyText"/>
        <w:spacing w:before="5"/>
        <w:ind w:left="1940" w:right="247"/>
      </w:pPr>
      <w:proofErr w:type="gramStart"/>
      <w:r>
        <w:t>For the purpose of</w:t>
      </w:r>
      <w:proofErr w:type="gramEnd"/>
      <w:r>
        <w:t xml:space="preserve"> this coverage policy, the term used to describe an individual enrolled in Florida Medicaid (including managed care plan enrollees).</w:t>
      </w:r>
    </w:p>
    <w:p w14:paraId="1A35A647" w14:textId="77777777" w:rsidR="007E7941" w:rsidRDefault="007E7941">
      <w:pPr>
        <w:pStyle w:val="BodyText"/>
        <w:spacing w:before="1"/>
        <w:rPr>
          <w:sz w:val="24"/>
        </w:rPr>
      </w:pPr>
    </w:p>
    <w:p w14:paraId="1738B861" w14:textId="77777777" w:rsidR="007E7941" w:rsidRDefault="00F35E8F">
      <w:pPr>
        <w:pStyle w:val="Heading1"/>
        <w:numPr>
          <w:ilvl w:val="1"/>
          <w:numId w:val="7"/>
        </w:numPr>
        <w:tabs>
          <w:tab w:val="left" w:pos="679"/>
          <w:tab w:val="left" w:pos="680"/>
        </w:tabs>
        <w:jc w:val="left"/>
      </w:pPr>
      <w:bookmarkStart w:id="19" w:name="2.0_Eligible_Recipient"/>
      <w:bookmarkStart w:id="20" w:name="2.1_General_Criteria"/>
      <w:bookmarkStart w:id="21" w:name="_bookmark4"/>
      <w:bookmarkStart w:id="22" w:name="_bookmark5"/>
      <w:bookmarkEnd w:id="19"/>
      <w:bookmarkEnd w:id="20"/>
      <w:bookmarkEnd w:id="21"/>
      <w:bookmarkEnd w:id="22"/>
      <w:r>
        <w:t>Eligible</w:t>
      </w:r>
      <w:r>
        <w:rPr>
          <w:spacing w:val="-6"/>
        </w:rPr>
        <w:t xml:space="preserve"> </w:t>
      </w:r>
      <w:r>
        <w:t>Recipient</w:t>
      </w:r>
    </w:p>
    <w:p w14:paraId="760618C2" w14:textId="77777777" w:rsidR="007E7941" w:rsidRDefault="00F35E8F">
      <w:pPr>
        <w:pStyle w:val="Heading2"/>
        <w:numPr>
          <w:ilvl w:val="1"/>
          <w:numId w:val="7"/>
        </w:numPr>
        <w:tabs>
          <w:tab w:val="left" w:pos="1219"/>
          <w:tab w:val="left" w:pos="1221"/>
        </w:tabs>
        <w:spacing w:before="179"/>
        <w:ind w:left="1220" w:hanging="541"/>
        <w:jc w:val="left"/>
      </w:pPr>
      <w:r>
        <w:t>General Criteria</w:t>
      </w:r>
    </w:p>
    <w:p w14:paraId="62F0BB2B" w14:textId="77777777" w:rsidR="007E7941" w:rsidRDefault="00F35E8F">
      <w:pPr>
        <w:pStyle w:val="BodyText"/>
        <w:spacing w:before="3"/>
        <w:ind w:left="1220" w:right="355"/>
      </w:pPr>
      <w:r>
        <w:t>An eligible recipient must be enrolled in the Florida Medicaid program on the date of service and meet the criteria provided in this policy.</w:t>
      </w:r>
    </w:p>
    <w:p w14:paraId="484941A7" w14:textId="77777777" w:rsidR="007E7941" w:rsidRDefault="00F35E8F">
      <w:pPr>
        <w:pStyle w:val="BodyText"/>
        <w:spacing w:before="120"/>
        <w:ind w:left="1220"/>
      </w:pPr>
      <w:bookmarkStart w:id="23" w:name="2.2_Who_Can_Receive"/>
      <w:bookmarkStart w:id="24" w:name="_bookmark6"/>
      <w:bookmarkEnd w:id="23"/>
      <w:bookmarkEnd w:id="24"/>
      <w:r>
        <w:t>Provider(s) must verify each recipient’s eligibility each time a service is rendered.</w:t>
      </w:r>
    </w:p>
    <w:p w14:paraId="3D688620" w14:textId="77777777" w:rsidR="007E7941" w:rsidRDefault="00F35E8F">
      <w:pPr>
        <w:pStyle w:val="Heading2"/>
        <w:numPr>
          <w:ilvl w:val="1"/>
          <w:numId w:val="7"/>
        </w:numPr>
        <w:tabs>
          <w:tab w:val="left" w:pos="1220"/>
          <w:tab w:val="left" w:pos="1221"/>
        </w:tabs>
        <w:spacing w:before="178"/>
        <w:ind w:left="1220" w:hanging="541"/>
        <w:jc w:val="left"/>
      </w:pPr>
      <w:r>
        <w:t>Who Can</w:t>
      </w:r>
      <w:r>
        <w:rPr>
          <w:spacing w:val="-1"/>
        </w:rPr>
        <w:t xml:space="preserve"> </w:t>
      </w:r>
      <w:proofErr w:type="gramStart"/>
      <w:r>
        <w:t>Receive</w:t>
      </w:r>
      <w:proofErr w:type="gramEnd"/>
    </w:p>
    <w:p w14:paraId="6DEE4706" w14:textId="77777777" w:rsidR="007E7941" w:rsidRDefault="00F35E8F">
      <w:pPr>
        <w:pStyle w:val="BodyText"/>
        <w:spacing w:before="3"/>
        <w:ind w:left="1220"/>
      </w:pPr>
      <w:r>
        <w:t>Florida Medicaid recipients requiring medically necessary hospice services who meet the following:</w:t>
      </w:r>
    </w:p>
    <w:p w14:paraId="6927A35E" w14:textId="77777777" w:rsidR="007E7941" w:rsidRDefault="00F35E8F">
      <w:pPr>
        <w:pStyle w:val="ListParagraph"/>
        <w:numPr>
          <w:ilvl w:val="2"/>
          <w:numId w:val="7"/>
        </w:numPr>
        <w:tabs>
          <w:tab w:val="left" w:pos="1579"/>
          <w:tab w:val="left" w:pos="1580"/>
        </w:tabs>
        <w:spacing w:before="115" w:line="254" w:lineRule="auto"/>
        <w:ind w:right="884"/>
        <w:rPr>
          <w:sz w:val="20"/>
        </w:rPr>
      </w:pPr>
      <w:r>
        <w:rPr>
          <w:sz w:val="20"/>
        </w:rPr>
        <w:t>Certified as terminally ill in accordance with 42 CFR 418.22,</w:t>
      </w:r>
      <w:r>
        <w:rPr>
          <w:spacing w:val="-40"/>
          <w:sz w:val="20"/>
        </w:rPr>
        <w:t xml:space="preserve"> </w:t>
      </w:r>
      <w:r>
        <w:rPr>
          <w:sz w:val="20"/>
        </w:rPr>
        <w:t>except as provided in paragraph</w:t>
      </w:r>
      <w:r>
        <w:rPr>
          <w:spacing w:val="-2"/>
          <w:sz w:val="20"/>
        </w:rPr>
        <w:t xml:space="preserve"> </w:t>
      </w:r>
      <w:r>
        <w:rPr>
          <w:sz w:val="20"/>
        </w:rPr>
        <w:t>(a)(4).</w:t>
      </w:r>
    </w:p>
    <w:p w14:paraId="30B34675" w14:textId="77777777" w:rsidR="007E7941" w:rsidRDefault="00F35E8F">
      <w:pPr>
        <w:pStyle w:val="ListParagraph"/>
        <w:numPr>
          <w:ilvl w:val="3"/>
          <w:numId w:val="7"/>
        </w:numPr>
        <w:tabs>
          <w:tab w:val="left" w:pos="1980"/>
          <w:tab w:val="left" w:pos="1981"/>
        </w:tabs>
        <w:spacing w:line="244" w:lineRule="auto"/>
        <w:ind w:right="370"/>
        <w:rPr>
          <w:sz w:val="20"/>
        </w:rPr>
      </w:pPr>
      <w:r>
        <w:rPr>
          <w:sz w:val="20"/>
        </w:rPr>
        <w:t>No face-to-face examination is required for the third hospice benefit period, nor</w:t>
      </w:r>
      <w:r>
        <w:rPr>
          <w:spacing w:val="-35"/>
          <w:sz w:val="20"/>
        </w:rPr>
        <w:t xml:space="preserve"> </w:t>
      </w:r>
      <w:r>
        <w:rPr>
          <w:sz w:val="20"/>
        </w:rPr>
        <w:t>any benefit period certification</w:t>
      </w:r>
      <w:r>
        <w:rPr>
          <w:spacing w:val="-2"/>
          <w:sz w:val="20"/>
        </w:rPr>
        <w:t xml:space="preserve"> </w:t>
      </w:r>
      <w:r>
        <w:rPr>
          <w:sz w:val="20"/>
        </w:rPr>
        <w:t>thereafter.</w:t>
      </w:r>
    </w:p>
    <w:p w14:paraId="68A2D343" w14:textId="77777777" w:rsidR="007E7941" w:rsidRDefault="00F35E8F">
      <w:pPr>
        <w:pStyle w:val="ListParagraph"/>
        <w:numPr>
          <w:ilvl w:val="2"/>
          <w:numId w:val="7"/>
        </w:numPr>
        <w:tabs>
          <w:tab w:val="left" w:pos="1579"/>
          <w:tab w:val="left" w:pos="1580"/>
        </w:tabs>
        <w:spacing w:before="1"/>
        <w:rPr>
          <w:sz w:val="20"/>
        </w:rPr>
      </w:pPr>
      <w:r>
        <w:rPr>
          <w:sz w:val="20"/>
        </w:rPr>
        <w:t>Elected hospice in accordance with 42 CFR</w:t>
      </w:r>
      <w:r>
        <w:rPr>
          <w:spacing w:val="-1"/>
          <w:sz w:val="20"/>
        </w:rPr>
        <w:t xml:space="preserve"> </w:t>
      </w:r>
      <w:r>
        <w:rPr>
          <w:sz w:val="20"/>
        </w:rPr>
        <w:t>418.24</w:t>
      </w:r>
    </w:p>
    <w:p w14:paraId="498FAC99" w14:textId="4F1159F2" w:rsidR="007E7941" w:rsidRDefault="00F35E8F">
      <w:pPr>
        <w:pStyle w:val="ListParagraph"/>
        <w:numPr>
          <w:ilvl w:val="3"/>
          <w:numId w:val="7"/>
        </w:numPr>
        <w:tabs>
          <w:tab w:val="left" w:pos="1939"/>
          <w:tab w:val="left" w:pos="1940"/>
        </w:tabs>
        <w:spacing w:before="7" w:line="235" w:lineRule="auto"/>
        <w:ind w:left="1939" w:right="278"/>
        <w:rPr>
          <w:sz w:val="20"/>
        </w:rPr>
      </w:pPr>
      <w:r>
        <w:rPr>
          <w:sz w:val="20"/>
        </w:rPr>
        <w:t>Recipients</w:t>
      </w:r>
      <w:r>
        <w:rPr>
          <w:spacing w:val="-1"/>
          <w:sz w:val="20"/>
        </w:rPr>
        <w:t xml:space="preserve"> </w:t>
      </w:r>
      <w:r>
        <w:rPr>
          <w:sz w:val="20"/>
        </w:rPr>
        <w:t>under</w:t>
      </w:r>
      <w:r>
        <w:rPr>
          <w:spacing w:val="-3"/>
          <w:sz w:val="20"/>
        </w:rPr>
        <w:t xml:space="preserve"> </w:t>
      </w:r>
      <w:r>
        <w:rPr>
          <w:sz w:val="20"/>
        </w:rPr>
        <w:t>the</w:t>
      </w:r>
      <w:r>
        <w:rPr>
          <w:spacing w:val="-2"/>
          <w:sz w:val="20"/>
        </w:rPr>
        <w:t xml:space="preserve"> </w:t>
      </w:r>
      <w:r>
        <w:rPr>
          <w:sz w:val="20"/>
        </w:rPr>
        <w:t>age</w:t>
      </w:r>
      <w:r>
        <w:rPr>
          <w:spacing w:val="-4"/>
          <w:sz w:val="20"/>
        </w:rPr>
        <w:t xml:space="preserve"> </w:t>
      </w:r>
      <w:r>
        <w:rPr>
          <w:sz w:val="20"/>
        </w:rPr>
        <w:t>of</w:t>
      </w:r>
      <w:r>
        <w:rPr>
          <w:spacing w:val="-2"/>
          <w:sz w:val="20"/>
        </w:rPr>
        <w:t xml:space="preserve"> </w:t>
      </w:r>
      <w:r>
        <w:rPr>
          <w:sz w:val="20"/>
        </w:rPr>
        <w:t>21</w:t>
      </w:r>
      <w:r>
        <w:rPr>
          <w:spacing w:val="-4"/>
          <w:sz w:val="20"/>
        </w:rPr>
        <w:t xml:space="preserve"> </w:t>
      </w:r>
      <w:r>
        <w:rPr>
          <w:sz w:val="20"/>
        </w:rPr>
        <w:t>years</w:t>
      </w:r>
      <w:r>
        <w:rPr>
          <w:spacing w:val="-3"/>
          <w:sz w:val="20"/>
        </w:rPr>
        <w:t xml:space="preserve"> </w:t>
      </w:r>
      <w:r>
        <w:rPr>
          <w:sz w:val="20"/>
        </w:rPr>
        <w:t>are</w:t>
      </w:r>
      <w:r>
        <w:rPr>
          <w:spacing w:val="-3"/>
          <w:sz w:val="20"/>
        </w:rPr>
        <w:t xml:space="preserve"> </w:t>
      </w:r>
      <w:r>
        <w:rPr>
          <w:sz w:val="20"/>
        </w:rPr>
        <w:t>not</w:t>
      </w:r>
      <w:r>
        <w:rPr>
          <w:spacing w:val="-2"/>
          <w:sz w:val="20"/>
        </w:rPr>
        <w:t xml:space="preserve"> </w:t>
      </w:r>
      <w:r>
        <w:rPr>
          <w:sz w:val="20"/>
        </w:rPr>
        <w:t>required</w:t>
      </w:r>
      <w:r>
        <w:rPr>
          <w:spacing w:val="-2"/>
          <w:sz w:val="20"/>
        </w:rPr>
        <w:t xml:space="preserve"> </w:t>
      </w:r>
      <w:r>
        <w:rPr>
          <w:sz w:val="20"/>
        </w:rPr>
        <w:t>to</w:t>
      </w:r>
      <w:r>
        <w:rPr>
          <w:spacing w:val="-4"/>
          <w:sz w:val="20"/>
        </w:rPr>
        <w:t xml:space="preserve"> </w:t>
      </w:r>
      <w:r>
        <w:rPr>
          <w:sz w:val="20"/>
        </w:rPr>
        <w:t>forego</w:t>
      </w:r>
      <w:r>
        <w:rPr>
          <w:spacing w:val="-4"/>
          <w:sz w:val="20"/>
        </w:rPr>
        <w:t xml:space="preserve"> </w:t>
      </w:r>
      <w:r>
        <w:rPr>
          <w:sz w:val="20"/>
        </w:rPr>
        <w:t>curative</w:t>
      </w:r>
      <w:r>
        <w:rPr>
          <w:spacing w:val="-4"/>
          <w:sz w:val="20"/>
        </w:rPr>
        <w:t xml:space="preserve"> </w:t>
      </w:r>
      <w:r>
        <w:rPr>
          <w:sz w:val="20"/>
        </w:rPr>
        <w:t>treatment</w:t>
      </w:r>
      <w:r>
        <w:rPr>
          <w:spacing w:val="-22"/>
          <w:sz w:val="20"/>
        </w:rPr>
        <w:t xml:space="preserve"> </w:t>
      </w:r>
      <w:proofErr w:type="gramStart"/>
      <w:r>
        <w:rPr>
          <w:sz w:val="20"/>
        </w:rPr>
        <w:t>as a result of</w:t>
      </w:r>
      <w:proofErr w:type="gramEnd"/>
      <w:r>
        <w:rPr>
          <w:sz w:val="20"/>
        </w:rPr>
        <w:t xml:space="preserve"> their hospice election and may continue to receive medically necessary covered services under the Florida Medicaid</w:t>
      </w:r>
      <w:r>
        <w:rPr>
          <w:spacing w:val="-7"/>
          <w:sz w:val="20"/>
        </w:rPr>
        <w:t xml:space="preserve"> </w:t>
      </w:r>
      <w:r>
        <w:rPr>
          <w:sz w:val="20"/>
        </w:rPr>
        <w:t>program.</w:t>
      </w:r>
    </w:p>
    <w:p w14:paraId="27DD3BB5" w14:textId="77777777" w:rsidR="007E7941" w:rsidRDefault="00F35E8F">
      <w:pPr>
        <w:pStyle w:val="BodyText"/>
        <w:spacing w:before="116"/>
        <w:ind w:left="1220"/>
      </w:pPr>
      <w:r>
        <w:t>Some services may be subject to additional coverage criteria as specified in section 4.0.</w:t>
      </w:r>
    </w:p>
    <w:p w14:paraId="6D484539" w14:textId="77777777" w:rsidR="007E7941" w:rsidRDefault="00F35E8F">
      <w:pPr>
        <w:pStyle w:val="Heading2"/>
        <w:numPr>
          <w:ilvl w:val="1"/>
          <w:numId w:val="7"/>
        </w:numPr>
        <w:tabs>
          <w:tab w:val="left" w:pos="1220"/>
          <w:tab w:val="left" w:pos="1221"/>
        </w:tabs>
        <w:spacing w:before="178"/>
        <w:ind w:left="1220" w:hanging="541"/>
        <w:jc w:val="left"/>
      </w:pPr>
      <w:bookmarkStart w:id="25" w:name="2.3_Coinsurance,_Copayment,_or_Deductibl"/>
      <w:bookmarkStart w:id="26" w:name="_bookmark7"/>
      <w:bookmarkEnd w:id="25"/>
      <w:bookmarkEnd w:id="26"/>
      <w:r>
        <w:t>Coinsurance, Copayment, or</w:t>
      </w:r>
      <w:r>
        <w:rPr>
          <w:spacing w:val="-9"/>
        </w:rPr>
        <w:t xml:space="preserve"> </w:t>
      </w:r>
      <w:r>
        <w:t>Deductible</w:t>
      </w:r>
    </w:p>
    <w:p w14:paraId="08949DF0" w14:textId="77777777" w:rsidR="007E7941" w:rsidRDefault="00F35E8F">
      <w:pPr>
        <w:pStyle w:val="BodyText"/>
        <w:spacing w:before="3"/>
        <w:ind w:left="1220"/>
      </w:pPr>
      <w:r>
        <w:t>There is no coinsurance, copayment, or deductible for this service.</w:t>
      </w:r>
    </w:p>
    <w:p w14:paraId="487BA7F9" w14:textId="77777777" w:rsidR="007E7941" w:rsidRDefault="007E7941">
      <w:pPr>
        <w:pStyle w:val="BodyText"/>
        <w:spacing w:before="3"/>
        <w:rPr>
          <w:sz w:val="24"/>
        </w:rPr>
      </w:pPr>
    </w:p>
    <w:p w14:paraId="4AE7E69B" w14:textId="77777777" w:rsidR="007E7941" w:rsidRDefault="00F35E8F">
      <w:pPr>
        <w:pStyle w:val="Heading1"/>
        <w:numPr>
          <w:ilvl w:val="1"/>
          <w:numId w:val="6"/>
        </w:numPr>
        <w:tabs>
          <w:tab w:val="left" w:pos="679"/>
          <w:tab w:val="left" w:pos="680"/>
        </w:tabs>
        <w:jc w:val="left"/>
      </w:pPr>
      <w:bookmarkStart w:id="27" w:name="3.0_Eligible_Provider"/>
      <w:bookmarkStart w:id="28" w:name="3.1_General_Criteria"/>
      <w:bookmarkStart w:id="29" w:name="_bookmark8"/>
      <w:bookmarkStart w:id="30" w:name="_bookmark9"/>
      <w:bookmarkEnd w:id="27"/>
      <w:bookmarkEnd w:id="28"/>
      <w:bookmarkEnd w:id="29"/>
      <w:bookmarkEnd w:id="30"/>
      <w:r>
        <w:t>Eligible</w:t>
      </w:r>
      <w:r>
        <w:rPr>
          <w:spacing w:val="-6"/>
        </w:rPr>
        <w:t xml:space="preserve"> </w:t>
      </w:r>
      <w:r>
        <w:t>Provider</w:t>
      </w:r>
    </w:p>
    <w:p w14:paraId="3D869868" w14:textId="77777777" w:rsidR="007E7941" w:rsidRDefault="00F35E8F">
      <w:pPr>
        <w:pStyle w:val="Heading2"/>
        <w:numPr>
          <w:ilvl w:val="1"/>
          <w:numId w:val="6"/>
        </w:numPr>
        <w:tabs>
          <w:tab w:val="left" w:pos="1219"/>
          <w:tab w:val="left" w:pos="1221"/>
        </w:tabs>
        <w:spacing w:before="179"/>
        <w:ind w:left="1220" w:hanging="541"/>
        <w:jc w:val="left"/>
      </w:pPr>
      <w:r>
        <w:t>General Criteria</w:t>
      </w:r>
    </w:p>
    <w:p w14:paraId="6F91AE49" w14:textId="77777777" w:rsidR="007E7941" w:rsidRDefault="00F35E8F">
      <w:pPr>
        <w:pStyle w:val="BodyText"/>
        <w:spacing w:before="2"/>
        <w:ind w:left="1220" w:right="656"/>
      </w:pPr>
      <w:r>
        <w:t>Providers must be at least one of the following to be reimbursed for services rendered to eligible recipients:</w:t>
      </w:r>
    </w:p>
    <w:p w14:paraId="42D824EC" w14:textId="77777777" w:rsidR="007E7941" w:rsidRDefault="00F35E8F">
      <w:pPr>
        <w:pStyle w:val="ListParagraph"/>
        <w:numPr>
          <w:ilvl w:val="2"/>
          <w:numId w:val="6"/>
        </w:numPr>
        <w:tabs>
          <w:tab w:val="left" w:pos="1579"/>
          <w:tab w:val="left" w:pos="1580"/>
        </w:tabs>
        <w:spacing w:before="120"/>
        <w:ind w:right="712"/>
        <w:rPr>
          <w:sz w:val="20"/>
        </w:rPr>
      </w:pPr>
      <w:r>
        <w:rPr>
          <w:sz w:val="20"/>
        </w:rPr>
        <w:t>Enrolled directly with Florida Medicaid if providing services through a fee-for-service delivery</w:t>
      </w:r>
      <w:r>
        <w:rPr>
          <w:spacing w:val="-5"/>
          <w:sz w:val="20"/>
        </w:rPr>
        <w:t xml:space="preserve"> </w:t>
      </w:r>
      <w:r>
        <w:rPr>
          <w:sz w:val="20"/>
        </w:rPr>
        <w:t>system</w:t>
      </w:r>
    </w:p>
    <w:p w14:paraId="790D5C0E" w14:textId="77777777" w:rsidR="007E7941" w:rsidRDefault="00F35E8F">
      <w:pPr>
        <w:pStyle w:val="ListParagraph"/>
        <w:numPr>
          <w:ilvl w:val="2"/>
          <w:numId w:val="6"/>
        </w:numPr>
        <w:tabs>
          <w:tab w:val="left" w:pos="1579"/>
          <w:tab w:val="left" w:pos="1580"/>
        </w:tabs>
        <w:spacing w:before="10" w:line="230" w:lineRule="auto"/>
        <w:ind w:right="871"/>
        <w:rPr>
          <w:sz w:val="20"/>
        </w:rPr>
      </w:pPr>
      <w:r>
        <w:rPr>
          <w:sz w:val="20"/>
        </w:rPr>
        <w:t>Enrolled directly or registered with Florida Medicaid if providing services through</w:t>
      </w:r>
      <w:r>
        <w:rPr>
          <w:spacing w:val="-38"/>
          <w:sz w:val="20"/>
        </w:rPr>
        <w:t xml:space="preserve"> </w:t>
      </w:r>
      <w:r>
        <w:rPr>
          <w:sz w:val="20"/>
        </w:rPr>
        <w:t>a managed care</w:t>
      </w:r>
      <w:r>
        <w:rPr>
          <w:spacing w:val="-6"/>
          <w:sz w:val="20"/>
        </w:rPr>
        <w:t xml:space="preserve"> </w:t>
      </w:r>
      <w:r>
        <w:rPr>
          <w:sz w:val="20"/>
        </w:rPr>
        <w:t>plan</w:t>
      </w:r>
    </w:p>
    <w:p w14:paraId="10917BA0" w14:textId="77777777" w:rsidR="007E7941" w:rsidRDefault="00F35E8F">
      <w:pPr>
        <w:pStyle w:val="Heading2"/>
        <w:numPr>
          <w:ilvl w:val="1"/>
          <w:numId w:val="6"/>
        </w:numPr>
        <w:tabs>
          <w:tab w:val="left" w:pos="1220"/>
          <w:tab w:val="left" w:pos="1221"/>
        </w:tabs>
        <w:spacing w:before="179"/>
        <w:ind w:left="1220" w:hanging="541"/>
        <w:jc w:val="left"/>
      </w:pPr>
      <w:bookmarkStart w:id="31" w:name="3.2_Who_Can_Provide"/>
      <w:bookmarkStart w:id="32" w:name="_bookmark10"/>
      <w:bookmarkEnd w:id="31"/>
      <w:bookmarkEnd w:id="32"/>
      <w:r>
        <w:t>Who Can</w:t>
      </w:r>
      <w:r>
        <w:rPr>
          <w:spacing w:val="-1"/>
        </w:rPr>
        <w:t xml:space="preserve"> </w:t>
      </w:r>
      <w:proofErr w:type="gramStart"/>
      <w:r>
        <w:t>Provide</w:t>
      </w:r>
      <w:proofErr w:type="gramEnd"/>
    </w:p>
    <w:p w14:paraId="38406A63" w14:textId="77777777" w:rsidR="007E7941" w:rsidRDefault="00F35E8F">
      <w:pPr>
        <w:pStyle w:val="BodyText"/>
        <w:spacing w:before="5"/>
        <w:ind w:left="1220" w:right="303"/>
      </w:pPr>
      <w:r>
        <w:t>Hospice providers licensed in accordance with Chapter 400, Part IV, F.S., and Rule Chapter 58A-2, F.A.C.</w:t>
      </w:r>
    </w:p>
    <w:p w14:paraId="1A3E39D3" w14:textId="77777777" w:rsidR="007E7941" w:rsidRDefault="007E7941">
      <w:pPr>
        <w:pStyle w:val="BodyText"/>
        <w:spacing w:before="3"/>
        <w:rPr>
          <w:sz w:val="24"/>
        </w:rPr>
      </w:pPr>
    </w:p>
    <w:p w14:paraId="603D0FAB" w14:textId="77777777" w:rsidR="007E7941" w:rsidRDefault="00F35E8F">
      <w:pPr>
        <w:pStyle w:val="Heading1"/>
        <w:numPr>
          <w:ilvl w:val="1"/>
          <w:numId w:val="5"/>
        </w:numPr>
        <w:tabs>
          <w:tab w:val="left" w:pos="679"/>
          <w:tab w:val="left" w:pos="680"/>
        </w:tabs>
        <w:spacing w:before="1"/>
      </w:pPr>
      <w:bookmarkStart w:id="33" w:name="4.0_Coverage_Information"/>
      <w:bookmarkStart w:id="34" w:name="General_Criteria"/>
      <w:bookmarkStart w:id="35" w:name="_bookmark11"/>
      <w:bookmarkEnd w:id="33"/>
      <w:bookmarkEnd w:id="34"/>
      <w:bookmarkEnd w:id="35"/>
      <w:r>
        <w:t>C</w:t>
      </w:r>
      <w:bookmarkStart w:id="36" w:name="_bookmark12"/>
      <w:bookmarkEnd w:id="36"/>
      <w:r>
        <w:t>overage</w:t>
      </w:r>
      <w:r>
        <w:rPr>
          <w:spacing w:val="-3"/>
        </w:rPr>
        <w:t xml:space="preserve"> </w:t>
      </w:r>
      <w:r>
        <w:t>Information</w:t>
      </w:r>
    </w:p>
    <w:p w14:paraId="218EFFEB" w14:textId="77777777" w:rsidR="007E7941" w:rsidRDefault="00F35E8F">
      <w:pPr>
        <w:pStyle w:val="Heading2"/>
        <w:ind w:firstLine="0"/>
      </w:pPr>
      <w:r>
        <w:rPr>
          <w:noProof/>
        </w:rPr>
        <w:drawing>
          <wp:anchor distT="0" distB="0" distL="0" distR="0" simplePos="0" relativeHeight="251661312" behindDoc="0" locked="0" layoutInCell="1" allowOverlap="1" wp14:anchorId="0C8CE0EB" wp14:editId="3B450DDA">
            <wp:simplePos x="0" y="0"/>
            <wp:positionH relativeFrom="page">
              <wp:posOffset>1255395</wp:posOffset>
            </wp:positionH>
            <wp:positionV relativeFrom="paragraph">
              <wp:posOffset>135609</wp:posOffset>
            </wp:positionV>
            <wp:extent cx="159384" cy="97149"/>
            <wp:effectExtent l="0" t="0" r="0" b="0"/>
            <wp:wrapNone/>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8" cstate="print"/>
                    <a:stretch>
                      <a:fillRect/>
                    </a:stretch>
                  </pic:blipFill>
                  <pic:spPr>
                    <a:xfrm>
                      <a:off x="0" y="0"/>
                      <a:ext cx="159384" cy="97149"/>
                    </a:xfrm>
                    <a:prstGeom prst="rect">
                      <a:avLst/>
                    </a:prstGeom>
                  </pic:spPr>
                </pic:pic>
              </a:graphicData>
            </a:graphic>
          </wp:anchor>
        </w:drawing>
      </w:r>
      <w:r>
        <w:t>General Criteria</w:t>
      </w:r>
    </w:p>
    <w:p w14:paraId="05FCAA53" w14:textId="77777777" w:rsidR="007E7941" w:rsidRDefault="00F35E8F">
      <w:pPr>
        <w:pStyle w:val="BodyText"/>
        <w:spacing w:before="3"/>
        <w:ind w:left="1220"/>
      </w:pPr>
      <w:r>
        <w:t xml:space="preserve">Florida Medicaid reimburses for services that meet </w:t>
      </w:r>
      <w:proofErr w:type="gramStart"/>
      <w:r>
        <w:t>all of</w:t>
      </w:r>
      <w:proofErr w:type="gramEnd"/>
      <w:r>
        <w:t xml:space="preserve"> the following:</w:t>
      </w:r>
    </w:p>
    <w:p w14:paraId="491EDE5C" w14:textId="77777777" w:rsidR="007E7941" w:rsidRDefault="00F35E8F">
      <w:pPr>
        <w:pStyle w:val="ListParagraph"/>
        <w:numPr>
          <w:ilvl w:val="2"/>
          <w:numId w:val="5"/>
        </w:numPr>
        <w:tabs>
          <w:tab w:val="left" w:pos="1579"/>
          <w:tab w:val="left" w:pos="1580"/>
        </w:tabs>
        <w:spacing w:before="116" w:line="245" w:lineRule="exact"/>
        <w:rPr>
          <w:sz w:val="20"/>
        </w:rPr>
      </w:pPr>
      <w:r>
        <w:rPr>
          <w:sz w:val="20"/>
        </w:rPr>
        <w:t>Are determined medically</w:t>
      </w:r>
      <w:r>
        <w:rPr>
          <w:spacing w:val="-7"/>
          <w:sz w:val="20"/>
        </w:rPr>
        <w:t xml:space="preserve"> </w:t>
      </w:r>
      <w:r>
        <w:rPr>
          <w:sz w:val="20"/>
        </w:rPr>
        <w:t>necessary</w:t>
      </w:r>
    </w:p>
    <w:p w14:paraId="40454FB4" w14:textId="77777777" w:rsidR="007E7941" w:rsidRDefault="00F35E8F">
      <w:pPr>
        <w:pStyle w:val="ListParagraph"/>
        <w:numPr>
          <w:ilvl w:val="2"/>
          <w:numId w:val="5"/>
        </w:numPr>
        <w:tabs>
          <w:tab w:val="left" w:pos="1579"/>
          <w:tab w:val="left" w:pos="1580"/>
        </w:tabs>
        <w:rPr>
          <w:sz w:val="20"/>
        </w:rPr>
      </w:pPr>
      <w:r>
        <w:rPr>
          <w:sz w:val="20"/>
        </w:rPr>
        <w:t>Do not duplicate another</w:t>
      </w:r>
      <w:r>
        <w:rPr>
          <w:spacing w:val="-4"/>
          <w:sz w:val="20"/>
        </w:rPr>
        <w:t xml:space="preserve"> </w:t>
      </w:r>
      <w:r>
        <w:rPr>
          <w:sz w:val="20"/>
        </w:rPr>
        <w:t>service</w:t>
      </w:r>
    </w:p>
    <w:p w14:paraId="3E0F95E4" w14:textId="77777777" w:rsidR="007E7941" w:rsidRDefault="00F35E8F">
      <w:pPr>
        <w:pStyle w:val="ListParagraph"/>
        <w:numPr>
          <w:ilvl w:val="2"/>
          <w:numId w:val="5"/>
        </w:numPr>
        <w:tabs>
          <w:tab w:val="left" w:pos="1579"/>
          <w:tab w:val="left" w:pos="1580"/>
        </w:tabs>
        <w:spacing w:before="5"/>
        <w:rPr>
          <w:sz w:val="20"/>
        </w:rPr>
      </w:pPr>
      <w:r>
        <w:rPr>
          <w:sz w:val="20"/>
        </w:rPr>
        <w:t>Meet the criteria as specified in this policy</w:t>
      </w:r>
    </w:p>
    <w:p w14:paraId="76F61C13" w14:textId="77777777" w:rsidR="007E7941" w:rsidRDefault="00F35E8F">
      <w:pPr>
        <w:pStyle w:val="Heading2"/>
        <w:spacing w:before="171"/>
        <w:ind w:firstLine="0"/>
      </w:pPr>
      <w:r>
        <w:rPr>
          <w:noProof/>
        </w:rPr>
        <w:drawing>
          <wp:anchor distT="0" distB="0" distL="0" distR="0" simplePos="0" relativeHeight="251663360" behindDoc="0" locked="0" layoutInCell="1" allowOverlap="1" wp14:anchorId="13D47DF0" wp14:editId="63313484">
            <wp:simplePos x="0" y="0"/>
            <wp:positionH relativeFrom="page">
              <wp:posOffset>1255395</wp:posOffset>
            </wp:positionH>
            <wp:positionV relativeFrom="paragraph">
              <wp:posOffset>131823</wp:posOffset>
            </wp:positionV>
            <wp:extent cx="173049" cy="97151"/>
            <wp:effectExtent l="0" t="0" r="0" b="0"/>
            <wp:wrapNone/>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19" cstate="print"/>
                    <a:stretch>
                      <a:fillRect/>
                    </a:stretch>
                  </pic:blipFill>
                  <pic:spPr>
                    <a:xfrm>
                      <a:off x="0" y="0"/>
                      <a:ext cx="173049" cy="97151"/>
                    </a:xfrm>
                    <a:prstGeom prst="rect">
                      <a:avLst/>
                    </a:prstGeom>
                  </pic:spPr>
                </pic:pic>
              </a:graphicData>
            </a:graphic>
          </wp:anchor>
        </w:drawing>
      </w:r>
      <w:bookmarkStart w:id="37" w:name="Specific_Criteria"/>
      <w:bookmarkStart w:id="38" w:name="_bookmark13"/>
      <w:bookmarkEnd w:id="37"/>
      <w:bookmarkEnd w:id="38"/>
      <w:r>
        <w:t>Specific Criteria</w:t>
      </w:r>
    </w:p>
    <w:p w14:paraId="5A9FF358" w14:textId="77777777" w:rsidR="007E7941" w:rsidRDefault="00F35E8F">
      <w:pPr>
        <w:pStyle w:val="BodyText"/>
        <w:spacing w:before="3"/>
        <w:ind w:left="1220" w:right="247"/>
      </w:pPr>
      <w:r>
        <w:t>Florida Medicaid reimburses for 365/6 days of hospice services per year, per recipient, when the following criteria are met:</w:t>
      </w:r>
    </w:p>
    <w:p w14:paraId="45476D48" w14:textId="77777777" w:rsidR="007E7941" w:rsidRDefault="00F35E8F">
      <w:pPr>
        <w:pStyle w:val="ListParagraph"/>
        <w:numPr>
          <w:ilvl w:val="2"/>
          <w:numId w:val="5"/>
        </w:numPr>
        <w:tabs>
          <w:tab w:val="left" w:pos="1579"/>
          <w:tab w:val="left" w:pos="1580"/>
        </w:tabs>
        <w:spacing w:before="117"/>
        <w:rPr>
          <w:sz w:val="20"/>
        </w:rPr>
      </w:pPr>
      <w:r>
        <w:rPr>
          <w:sz w:val="20"/>
        </w:rPr>
        <w:t>The provider conducts an initial assessment in accordance with 42 CFR</w:t>
      </w:r>
      <w:r>
        <w:rPr>
          <w:spacing w:val="-13"/>
          <w:sz w:val="20"/>
        </w:rPr>
        <w:t xml:space="preserve"> </w:t>
      </w:r>
      <w:r>
        <w:rPr>
          <w:sz w:val="20"/>
        </w:rPr>
        <w:t>418.54</w:t>
      </w:r>
    </w:p>
    <w:p w14:paraId="603835BA" w14:textId="77777777" w:rsidR="007E7941" w:rsidRDefault="00F35E8F">
      <w:pPr>
        <w:pStyle w:val="ListParagraph"/>
        <w:numPr>
          <w:ilvl w:val="2"/>
          <w:numId w:val="5"/>
        </w:numPr>
        <w:tabs>
          <w:tab w:val="left" w:pos="1579"/>
          <w:tab w:val="left" w:pos="1580"/>
        </w:tabs>
        <w:spacing w:before="7" w:line="237" w:lineRule="auto"/>
        <w:ind w:right="229"/>
        <w:rPr>
          <w:sz w:val="20"/>
        </w:rPr>
      </w:pPr>
      <w:r>
        <w:rPr>
          <w:sz w:val="20"/>
        </w:rPr>
        <w:t>The provider develops and maintains a plan of care in accordance with</w:t>
      </w:r>
      <w:r>
        <w:rPr>
          <w:spacing w:val="-40"/>
          <w:sz w:val="20"/>
        </w:rPr>
        <w:t xml:space="preserve"> </w:t>
      </w:r>
      <w:r>
        <w:rPr>
          <w:sz w:val="20"/>
        </w:rPr>
        <w:t>section 400.6095, F.S.</w:t>
      </w:r>
    </w:p>
    <w:p w14:paraId="677200DA" w14:textId="77777777" w:rsidR="007E7941" w:rsidRDefault="007E7941">
      <w:pPr>
        <w:spacing w:line="237" w:lineRule="auto"/>
        <w:rPr>
          <w:sz w:val="20"/>
        </w:rPr>
        <w:sectPr w:rsidR="007E7941">
          <w:pgSz w:w="12240" w:h="15840"/>
          <w:pgMar w:top="1240" w:right="1240" w:bottom="920" w:left="1300" w:header="722" w:footer="722" w:gutter="0"/>
          <w:cols w:space="720"/>
        </w:sectPr>
      </w:pPr>
    </w:p>
    <w:p w14:paraId="1B9794B2" w14:textId="77777777" w:rsidR="007E7941" w:rsidRDefault="00F35E8F">
      <w:pPr>
        <w:pStyle w:val="ListParagraph"/>
        <w:numPr>
          <w:ilvl w:val="2"/>
          <w:numId w:val="5"/>
        </w:numPr>
        <w:tabs>
          <w:tab w:val="left" w:pos="1579"/>
          <w:tab w:val="left" w:pos="1580"/>
        </w:tabs>
        <w:spacing w:before="89"/>
        <w:rPr>
          <w:sz w:val="20"/>
        </w:rPr>
      </w:pPr>
      <w:r>
        <w:rPr>
          <w:sz w:val="20"/>
        </w:rPr>
        <w:lastRenderedPageBreak/>
        <w:t>Services are rendered in accordance with 42 CFR 418.202 and 42 CFR</w:t>
      </w:r>
      <w:r>
        <w:rPr>
          <w:spacing w:val="-19"/>
          <w:sz w:val="20"/>
        </w:rPr>
        <w:t xml:space="preserve"> </w:t>
      </w:r>
      <w:r>
        <w:rPr>
          <w:sz w:val="20"/>
        </w:rPr>
        <w:t>418.302</w:t>
      </w:r>
    </w:p>
    <w:p w14:paraId="213040EA" w14:textId="77777777" w:rsidR="007E7941" w:rsidRDefault="00F35E8F">
      <w:pPr>
        <w:pStyle w:val="BodyText"/>
        <w:spacing w:before="83"/>
        <w:ind w:left="1220" w:right="247"/>
      </w:pPr>
      <w:r>
        <w:t>Providers must provide or arrange for the provision of necessary care and services to</w:t>
      </w:r>
      <w:bookmarkStart w:id="39" w:name="4.2.1_Core_Services"/>
      <w:bookmarkEnd w:id="39"/>
      <w:r>
        <w:t xml:space="preserve"> manage a recipient’s terminal illness or related condition including:</w:t>
      </w:r>
    </w:p>
    <w:p w14:paraId="53371917" w14:textId="77777777" w:rsidR="007E7941" w:rsidRDefault="00F35E8F">
      <w:pPr>
        <w:pStyle w:val="Heading2"/>
        <w:numPr>
          <w:ilvl w:val="2"/>
          <w:numId w:val="4"/>
        </w:numPr>
        <w:tabs>
          <w:tab w:val="left" w:pos="1939"/>
          <w:tab w:val="left" w:pos="1940"/>
        </w:tabs>
        <w:spacing w:before="118"/>
      </w:pPr>
      <w:r>
        <w:t>Core Services</w:t>
      </w:r>
    </w:p>
    <w:p w14:paraId="03CA5728" w14:textId="77777777" w:rsidR="007E7941" w:rsidRDefault="00F35E8F">
      <w:pPr>
        <w:pStyle w:val="BodyText"/>
        <w:spacing w:before="1"/>
        <w:ind w:left="1940"/>
      </w:pPr>
      <w:r>
        <w:t>The following services, included in the per diem payment, must be provided in accordance with 42 CFR 418.64:</w:t>
      </w:r>
    </w:p>
    <w:p w14:paraId="047E5E2B" w14:textId="77777777" w:rsidR="007E7941" w:rsidRDefault="00F35E8F">
      <w:pPr>
        <w:pStyle w:val="ListParagraph"/>
        <w:numPr>
          <w:ilvl w:val="3"/>
          <w:numId w:val="4"/>
        </w:numPr>
        <w:tabs>
          <w:tab w:val="left" w:pos="2299"/>
          <w:tab w:val="left" w:pos="2300"/>
        </w:tabs>
        <w:spacing w:before="119" w:line="244" w:lineRule="exact"/>
        <w:rPr>
          <w:sz w:val="20"/>
        </w:rPr>
      </w:pPr>
      <w:r>
        <w:rPr>
          <w:sz w:val="20"/>
        </w:rPr>
        <w:t>Counseling</w:t>
      </w:r>
      <w:r>
        <w:rPr>
          <w:spacing w:val="-4"/>
          <w:sz w:val="20"/>
        </w:rPr>
        <w:t xml:space="preserve"> </w:t>
      </w:r>
      <w:r>
        <w:rPr>
          <w:sz w:val="20"/>
        </w:rPr>
        <w:t>services</w:t>
      </w:r>
    </w:p>
    <w:p w14:paraId="3F543668" w14:textId="77777777" w:rsidR="007E7941" w:rsidRDefault="00F35E8F">
      <w:pPr>
        <w:pStyle w:val="ListParagraph"/>
        <w:numPr>
          <w:ilvl w:val="3"/>
          <w:numId w:val="4"/>
        </w:numPr>
        <w:tabs>
          <w:tab w:val="left" w:pos="2299"/>
          <w:tab w:val="left" w:pos="2300"/>
        </w:tabs>
        <w:spacing w:line="244" w:lineRule="exact"/>
        <w:rPr>
          <w:sz w:val="20"/>
        </w:rPr>
      </w:pPr>
      <w:r>
        <w:rPr>
          <w:sz w:val="20"/>
        </w:rPr>
        <w:t>Medical social</w:t>
      </w:r>
      <w:r>
        <w:rPr>
          <w:spacing w:val="-7"/>
          <w:sz w:val="20"/>
        </w:rPr>
        <w:t xml:space="preserve"> </w:t>
      </w:r>
      <w:r>
        <w:rPr>
          <w:sz w:val="20"/>
        </w:rPr>
        <w:t>services</w:t>
      </w:r>
    </w:p>
    <w:p w14:paraId="1CB80B3A" w14:textId="77777777" w:rsidR="007E7941" w:rsidRDefault="00F35E8F">
      <w:pPr>
        <w:pStyle w:val="ListParagraph"/>
        <w:numPr>
          <w:ilvl w:val="3"/>
          <w:numId w:val="4"/>
        </w:numPr>
        <w:tabs>
          <w:tab w:val="left" w:pos="2299"/>
          <w:tab w:val="left" w:pos="2300"/>
        </w:tabs>
        <w:rPr>
          <w:sz w:val="20"/>
        </w:rPr>
      </w:pPr>
      <w:r>
        <w:rPr>
          <w:sz w:val="20"/>
        </w:rPr>
        <w:t>Nursing</w:t>
      </w:r>
      <w:r>
        <w:rPr>
          <w:spacing w:val="-4"/>
          <w:sz w:val="20"/>
        </w:rPr>
        <w:t xml:space="preserve"> </w:t>
      </w:r>
      <w:r>
        <w:rPr>
          <w:sz w:val="20"/>
        </w:rPr>
        <w:t>services</w:t>
      </w:r>
    </w:p>
    <w:p w14:paraId="5B936292" w14:textId="77777777" w:rsidR="007E7941" w:rsidRDefault="00F35E8F">
      <w:pPr>
        <w:pStyle w:val="ListParagraph"/>
        <w:numPr>
          <w:ilvl w:val="3"/>
          <w:numId w:val="4"/>
        </w:numPr>
        <w:tabs>
          <w:tab w:val="left" w:pos="2299"/>
          <w:tab w:val="left" w:pos="2300"/>
        </w:tabs>
        <w:spacing w:before="4"/>
        <w:rPr>
          <w:sz w:val="20"/>
        </w:rPr>
      </w:pPr>
      <w:r>
        <w:rPr>
          <w:sz w:val="20"/>
        </w:rPr>
        <w:t>Physician</w:t>
      </w:r>
      <w:r>
        <w:rPr>
          <w:spacing w:val="-5"/>
          <w:sz w:val="20"/>
        </w:rPr>
        <w:t xml:space="preserve"> </w:t>
      </w:r>
      <w:r>
        <w:rPr>
          <w:sz w:val="20"/>
        </w:rPr>
        <w:t>services</w:t>
      </w:r>
    </w:p>
    <w:p w14:paraId="40396536" w14:textId="77777777" w:rsidR="007E7941" w:rsidRDefault="00F35E8F">
      <w:pPr>
        <w:pStyle w:val="Heading2"/>
        <w:numPr>
          <w:ilvl w:val="2"/>
          <w:numId w:val="4"/>
        </w:numPr>
        <w:tabs>
          <w:tab w:val="left" w:pos="1939"/>
          <w:tab w:val="left" w:pos="1940"/>
        </w:tabs>
        <w:spacing w:before="110"/>
      </w:pPr>
      <w:bookmarkStart w:id="40" w:name="4.2.2_Non-Core_Services"/>
      <w:bookmarkEnd w:id="40"/>
      <w:r>
        <w:t>Non-Core</w:t>
      </w:r>
      <w:r>
        <w:rPr>
          <w:spacing w:val="-2"/>
        </w:rPr>
        <w:t xml:space="preserve"> </w:t>
      </w:r>
      <w:r>
        <w:t>Services</w:t>
      </w:r>
    </w:p>
    <w:p w14:paraId="74ECB137" w14:textId="77777777" w:rsidR="007E7941" w:rsidRDefault="00F35E8F">
      <w:pPr>
        <w:pStyle w:val="BodyText"/>
        <w:spacing w:before="5"/>
        <w:ind w:left="1940" w:right="552"/>
        <w:jc w:val="both"/>
      </w:pPr>
      <w:r>
        <w:t>The following services, included in the per diem payment, must be provided when specified in the recipient’s plan of care and in accordance with 42 CFR 418.70-78 and 42 CFR 418.106-108:</w:t>
      </w:r>
    </w:p>
    <w:p w14:paraId="37577AB3" w14:textId="77777777" w:rsidR="007E7941" w:rsidRDefault="00F35E8F">
      <w:pPr>
        <w:pStyle w:val="ListParagraph"/>
        <w:numPr>
          <w:ilvl w:val="3"/>
          <w:numId w:val="4"/>
        </w:numPr>
        <w:tabs>
          <w:tab w:val="left" w:pos="2299"/>
          <w:tab w:val="left" w:pos="2300"/>
        </w:tabs>
        <w:spacing w:before="117" w:line="245" w:lineRule="exact"/>
        <w:rPr>
          <w:sz w:val="20"/>
        </w:rPr>
      </w:pPr>
      <w:r>
        <w:rPr>
          <w:sz w:val="20"/>
        </w:rPr>
        <w:t>Hospice aide</w:t>
      </w:r>
      <w:r>
        <w:rPr>
          <w:spacing w:val="-1"/>
          <w:sz w:val="20"/>
        </w:rPr>
        <w:t xml:space="preserve"> </w:t>
      </w:r>
      <w:r>
        <w:rPr>
          <w:sz w:val="20"/>
        </w:rPr>
        <w:t>services</w:t>
      </w:r>
    </w:p>
    <w:p w14:paraId="320AF846" w14:textId="77777777" w:rsidR="007E7941" w:rsidRDefault="00F35E8F">
      <w:pPr>
        <w:pStyle w:val="ListParagraph"/>
        <w:numPr>
          <w:ilvl w:val="3"/>
          <w:numId w:val="4"/>
        </w:numPr>
        <w:tabs>
          <w:tab w:val="left" w:pos="2299"/>
          <w:tab w:val="left" w:pos="2300"/>
        </w:tabs>
        <w:spacing w:line="245" w:lineRule="exact"/>
        <w:rPr>
          <w:sz w:val="20"/>
        </w:rPr>
      </w:pPr>
      <w:r>
        <w:rPr>
          <w:sz w:val="20"/>
        </w:rPr>
        <w:t>Medical supplies and durable medical</w:t>
      </w:r>
      <w:r>
        <w:rPr>
          <w:spacing w:val="2"/>
          <w:sz w:val="20"/>
        </w:rPr>
        <w:t xml:space="preserve"> </w:t>
      </w:r>
      <w:r>
        <w:rPr>
          <w:sz w:val="20"/>
        </w:rPr>
        <w:t>equipment</w:t>
      </w:r>
    </w:p>
    <w:p w14:paraId="69E367B3" w14:textId="77777777" w:rsidR="007E7941" w:rsidRDefault="00F35E8F">
      <w:pPr>
        <w:pStyle w:val="ListParagraph"/>
        <w:numPr>
          <w:ilvl w:val="3"/>
          <w:numId w:val="4"/>
        </w:numPr>
        <w:tabs>
          <w:tab w:val="left" w:pos="2299"/>
          <w:tab w:val="left" w:pos="2300"/>
        </w:tabs>
        <w:spacing w:line="244" w:lineRule="exact"/>
        <w:rPr>
          <w:sz w:val="20"/>
        </w:rPr>
      </w:pPr>
      <w:r>
        <w:rPr>
          <w:sz w:val="20"/>
        </w:rPr>
        <w:t>Pharmacy</w:t>
      </w:r>
      <w:r>
        <w:rPr>
          <w:spacing w:val="-8"/>
          <w:sz w:val="20"/>
        </w:rPr>
        <w:t xml:space="preserve"> </w:t>
      </w:r>
      <w:r>
        <w:rPr>
          <w:sz w:val="20"/>
        </w:rPr>
        <w:t>services</w:t>
      </w:r>
    </w:p>
    <w:p w14:paraId="540E28CD" w14:textId="77777777" w:rsidR="007E7941" w:rsidRDefault="00F35E8F">
      <w:pPr>
        <w:pStyle w:val="ListParagraph"/>
        <w:numPr>
          <w:ilvl w:val="3"/>
          <w:numId w:val="4"/>
        </w:numPr>
        <w:tabs>
          <w:tab w:val="left" w:pos="2299"/>
          <w:tab w:val="left" w:pos="2300"/>
        </w:tabs>
        <w:spacing w:line="242" w:lineRule="exact"/>
        <w:rPr>
          <w:sz w:val="20"/>
        </w:rPr>
      </w:pPr>
      <w:r>
        <w:rPr>
          <w:sz w:val="20"/>
        </w:rPr>
        <w:t>Therapy</w:t>
      </w:r>
      <w:r>
        <w:rPr>
          <w:spacing w:val="-5"/>
          <w:sz w:val="20"/>
        </w:rPr>
        <w:t xml:space="preserve"> </w:t>
      </w:r>
      <w:r>
        <w:rPr>
          <w:sz w:val="20"/>
        </w:rPr>
        <w:t>services</w:t>
      </w:r>
    </w:p>
    <w:p w14:paraId="3E401418" w14:textId="77777777" w:rsidR="007E7941" w:rsidRDefault="00F35E8F">
      <w:pPr>
        <w:pStyle w:val="ListParagraph"/>
        <w:numPr>
          <w:ilvl w:val="3"/>
          <w:numId w:val="4"/>
        </w:numPr>
        <w:tabs>
          <w:tab w:val="left" w:pos="2299"/>
          <w:tab w:val="left" w:pos="2300"/>
        </w:tabs>
        <w:spacing w:line="244" w:lineRule="exact"/>
        <w:rPr>
          <w:sz w:val="20"/>
        </w:rPr>
      </w:pPr>
      <w:r>
        <w:rPr>
          <w:sz w:val="20"/>
        </w:rPr>
        <w:t>Volunteer</w:t>
      </w:r>
      <w:r>
        <w:rPr>
          <w:spacing w:val="-1"/>
          <w:sz w:val="20"/>
        </w:rPr>
        <w:t xml:space="preserve"> </w:t>
      </w:r>
      <w:r>
        <w:rPr>
          <w:sz w:val="20"/>
        </w:rPr>
        <w:t>services</w:t>
      </w:r>
    </w:p>
    <w:p w14:paraId="3B4FAB78" w14:textId="77777777" w:rsidR="007E7941" w:rsidRDefault="00F35E8F">
      <w:pPr>
        <w:pStyle w:val="ListParagraph"/>
        <w:numPr>
          <w:ilvl w:val="3"/>
          <w:numId w:val="4"/>
        </w:numPr>
        <w:tabs>
          <w:tab w:val="left" w:pos="2299"/>
          <w:tab w:val="left" w:pos="2300"/>
        </w:tabs>
        <w:spacing w:before="7" w:line="237" w:lineRule="auto"/>
        <w:ind w:left="2299" w:right="287"/>
        <w:rPr>
          <w:sz w:val="20"/>
        </w:rPr>
      </w:pPr>
      <w:r>
        <w:rPr>
          <w:sz w:val="20"/>
        </w:rPr>
        <w:t>Any other item or service specified in the plan of care as reasonable and necessary for the palliation and management of the recipient’s terminal illness</w:t>
      </w:r>
      <w:r>
        <w:rPr>
          <w:spacing w:val="-40"/>
          <w:sz w:val="20"/>
        </w:rPr>
        <w:t xml:space="preserve"> </w:t>
      </w:r>
      <w:r>
        <w:rPr>
          <w:sz w:val="20"/>
        </w:rPr>
        <w:t>or related condition in accordance with 42 CFR</w:t>
      </w:r>
      <w:r>
        <w:rPr>
          <w:spacing w:val="-13"/>
          <w:sz w:val="20"/>
        </w:rPr>
        <w:t xml:space="preserve"> </w:t>
      </w:r>
      <w:r>
        <w:rPr>
          <w:sz w:val="20"/>
        </w:rPr>
        <w:t>418.202</w:t>
      </w:r>
    </w:p>
    <w:p w14:paraId="7A71F0C2" w14:textId="77777777" w:rsidR="007E7941" w:rsidRDefault="00F35E8F">
      <w:pPr>
        <w:pStyle w:val="Heading2"/>
        <w:numPr>
          <w:ilvl w:val="2"/>
          <w:numId w:val="4"/>
        </w:numPr>
        <w:tabs>
          <w:tab w:val="left" w:pos="1939"/>
          <w:tab w:val="left" w:pos="1940"/>
        </w:tabs>
        <w:spacing w:before="115"/>
        <w:ind w:right="267"/>
      </w:pPr>
      <w:bookmarkStart w:id="41" w:name="4.2.3_Hospice_Services_in_a_Nursing_or_I"/>
      <w:bookmarkEnd w:id="41"/>
      <w:r>
        <w:t>Hospice Services in a Nursing or Intermediate Care Facility for Individuals</w:t>
      </w:r>
      <w:r>
        <w:rPr>
          <w:spacing w:val="-36"/>
        </w:rPr>
        <w:t xml:space="preserve"> </w:t>
      </w:r>
      <w:r>
        <w:t>with Intellectual Disabilities</w:t>
      </w:r>
      <w:r>
        <w:rPr>
          <w:spacing w:val="1"/>
        </w:rPr>
        <w:t xml:space="preserve"> </w:t>
      </w:r>
      <w:r>
        <w:t>(ICF/IID)</w:t>
      </w:r>
    </w:p>
    <w:p w14:paraId="002E3E56" w14:textId="77777777" w:rsidR="007E7941" w:rsidRDefault="00F35E8F">
      <w:pPr>
        <w:pStyle w:val="BodyText"/>
        <w:spacing w:before="3"/>
        <w:ind w:left="1940" w:right="76"/>
      </w:pPr>
      <w:r>
        <w:t>Florida Medicaid reimburses providers for nursing facility and ICF/IID room and board in addition to the per diem payment when a resident recipient elects hospice.</w:t>
      </w:r>
    </w:p>
    <w:p w14:paraId="091A2676" w14:textId="77777777" w:rsidR="007E7941" w:rsidRDefault="00F35E8F">
      <w:pPr>
        <w:pStyle w:val="Heading2"/>
        <w:tabs>
          <w:tab w:val="left" w:pos="3019"/>
        </w:tabs>
        <w:spacing w:before="117"/>
        <w:ind w:left="1940" w:firstLine="0"/>
      </w:pPr>
      <w:bookmarkStart w:id="42" w:name="4.2.3.1_Leave_Days_for_Facility_Resident"/>
      <w:bookmarkEnd w:id="42"/>
      <w:r>
        <w:t>4.2.3.1</w:t>
      </w:r>
      <w:r>
        <w:tab/>
        <w:t>Leave Days for Facility</w:t>
      </w:r>
      <w:r>
        <w:rPr>
          <w:spacing w:val="-7"/>
        </w:rPr>
        <w:t xml:space="preserve"> </w:t>
      </w:r>
      <w:r>
        <w:t>Residents</w:t>
      </w:r>
    </w:p>
    <w:p w14:paraId="4B423FB4" w14:textId="77777777" w:rsidR="007E7941" w:rsidRDefault="00F35E8F">
      <w:pPr>
        <w:pStyle w:val="BodyText"/>
        <w:spacing w:before="2"/>
        <w:ind w:left="3022" w:right="344"/>
      </w:pPr>
      <w:r>
        <w:t>Florida Medicaid reimburses for leave days in accordance with the Florida Medicaid nursing facility and ICF/IID services coverage policies.</w:t>
      </w:r>
    </w:p>
    <w:p w14:paraId="4792C581" w14:textId="77777777" w:rsidR="007E7941" w:rsidRDefault="007E7941">
      <w:pPr>
        <w:pStyle w:val="BodyText"/>
        <w:spacing w:before="10"/>
        <w:rPr>
          <w:sz w:val="19"/>
        </w:rPr>
      </w:pPr>
    </w:p>
    <w:p w14:paraId="64AFD0B6" w14:textId="77777777" w:rsidR="007E7941" w:rsidRDefault="00F35E8F">
      <w:pPr>
        <w:pStyle w:val="Heading2"/>
        <w:numPr>
          <w:ilvl w:val="2"/>
          <w:numId w:val="4"/>
        </w:numPr>
        <w:tabs>
          <w:tab w:val="left" w:pos="1940"/>
        </w:tabs>
        <w:spacing w:before="0"/>
        <w:jc w:val="both"/>
      </w:pPr>
      <w:bookmarkStart w:id="43" w:name="4.2.4_Physician_Services"/>
      <w:bookmarkEnd w:id="43"/>
      <w:r>
        <w:t>Physician</w:t>
      </w:r>
      <w:r>
        <w:rPr>
          <w:spacing w:val="2"/>
        </w:rPr>
        <w:t xml:space="preserve"> </w:t>
      </w:r>
      <w:r>
        <w:t>Services</w:t>
      </w:r>
    </w:p>
    <w:p w14:paraId="47E6B0B5" w14:textId="77777777" w:rsidR="007E7941" w:rsidRDefault="00F35E8F">
      <w:pPr>
        <w:pStyle w:val="BodyText"/>
        <w:spacing w:before="1"/>
        <w:ind w:left="1940" w:right="395"/>
        <w:jc w:val="both"/>
      </w:pPr>
      <w:r>
        <w:t>Florida Medicaid reimburses for the following separately, in addition to the per diem payment, in accordance with the applicable Florida Medicaid fee schedule(s) when rendered by a practitioner licensed within the scope of their practice:</w:t>
      </w:r>
    </w:p>
    <w:p w14:paraId="7815DA61" w14:textId="77777777" w:rsidR="007E7941" w:rsidRDefault="00F35E8F">
      <w:pPr>
        <w:pStyle w:val="ListParagraph"/>
        <w:numPr>
          <w:ilvl w:val="3"/>
          <w:numId w:val="4"/>
        </w:numPr>
        <w:tabs>
          <w:tab w:val="left" w:pos="2299"/>
          <w:tab w:val="left" w:pos="2300"/>
        </w:tabs>
        <w:spacing w:before="129" w:line="235" w:lineRule="auto"/>
        <w:ind w:right="622" w:hanging="361"/>
        <w:rPr>
          <w:sz w:val="20"/>
        </w:rPr>
      </w:pPr>
      <w:r>
        <w:rPr>
          <w:sz w:val="20"/>
        </w:rPr>
        <w:t>Consultations</w:t>
      </w:r>
      <w:r>
        <w:rPr>
          <w:spacing w:val="-4"/>
          <w:sz w:val="20"/>
        </w:rPr>
        <w:t xml:space="preserve"> </w:t>
      </w:r>
      <w:r>
        <w:rPr>
          <w:sz w:val="20"/>
        </w:rPr>
        <w:t>provided</w:t>
      </w:r>
      <w:r>
        <w:rPr>
          <w:spacing w:val="-4"/>
          <w:sz w:val="20"/>
        </w:rPr>
        <w:t xml:space="preserve"> </w:t>
      </w:r>
      <w:r>
        <w:rPr>
          <w:sz w:val="20"/>
        </w:rPr>
        <w:t>by</w:t>
      </w:r>
      <w:r>
        <w:rPr>
          <w:spacing w:val="-1"/>
          <w:sz w:val="20"/>
        </w:rPr>
        <w:t xml:space="preserve"> </w:t>
      </w:r>
      <w:r>
        <w:rPr>
          <w:sz w:val="20"/>
        </w:rPr>
        <w:t>a</w:t>
      </w:r>
      <w:r>
        <w:rPr>
          <w:spacing w:val="-4"/>
          <w:sz w:val="20"/>
        </w:rPr>
        <w:t xml:space="preserve"> </w:t>
      </w:r>
      <w:r>
        <w:rPr>
          <w:sz w:val="20"/>
        </w:rPr>
        <w:t>physician</w:t>
      </w:r>
      <w:r>
        <w:rPr>
          <w:spacing w:val="-4"/>
          <w:sz w:val="20"/>
        </w:rPr>
        <w:t xml:space="preserve"> </w:t>
      </w:r>
      <w:r>
        <w:rPr>
          <w:sz w:val="20"/>
        </w:rPr>
        <w:t>whose</w:t>
      </w:r>
      <w:r>
        <w:rPr>
          <w:spacing w:val="-3"/>
          <w:sz w:val="20"/>
        </w:rPr>
        <w:t xml:space="preserve"> </w:t>
      </w:r>
      <w:r>
        <w:rPr>
          <w:sz w:val="20"/>
        </w:rPr>
        <w:t>opinion</w:t>
      </w:r>
      <w:r>
        <w:rPr>
          <w:spacing w:val="-2"/>
          <w:sz w:val="20"/>
        </w:rPr>
        <w:t xml:space="preserve"> </w:t>
      </w:r>
      <w:r>
        <w:rPr>
          <w:sz w:val="20"/>
        </w:rPr>
        <w:t>or</w:t>
      </w:r>
      <w:r>
        <w:rPr>
          <w:spacing w:val="-4"/>
          <w:sz w:val="20"/>
        </w:rPr>
        <w:t xml:space="preserve"> </w:t>
      </w:r>
      <w:r>
        <w:rPr>
          <w:sz w:val="20"/>
        </w:rPr>
        <w:t>advice</w:t>
      </w:r>
      <w:r>
        <w:rPr>
          <w:spacing w:val="-4"/>
          <w:sz w:val="20"/>
        </w:rPr>
        <w:t xml:space="preserve"> </w:t>
      </w:r>
      <w:r>
        <w:rPr>
          <w:sz w:val="20"/>
        </w:rPr>
        <w:t>regarding</w:t>
      </w:r>
      <w:r>
        <w:rPr>
          <w:spacing w:val="-16"/>
          <w:sz w:val="20"/>
        </w:rPr>
        <w:t xml:space="preserve"> </w:t>
      </w:r>
      <w:r>
        <w:rPr>
          <w:sz w:val="20"/>
        </w:rPr>
        <w:t>the evaluation or management of a specific problem is requested by another physician or the</w:t>
      </w:r>
      <w:r>
        <w:rPr>
          <w:spacing w:val="-3"/>
          <w:sz w:val="20"/>
        </w:rPr>
        <w:t xml:space="preserve"> </w:t>
      </w:r>
      <w:r>
        <w:rPr>
          <w:sz w:val="20"/>
        </w:rPr>
        <w:t>hospice</w:t>
      </w:r>
    </w:p>
    <w:p w14:paraId="7967B824" w14:textId="77777777" w:rsidR="007E7941" w:rsidRDefault="00F35E8F">
      <w:pPr>
        <w:pStyle w:val="ListParagraph"/>
        <w:numPr>
          <w:ilvl w:val="3"/>
          <w:numId w:val="4"/>
        </w:numPr>
        <w:tabs>
          <w:tab w:val="left" w:pos="2299"/>
          <w:tab w:val="left" w:pos="2300"/>
        </w:tabs>
        <w:spacing w:before="9" w:line="232" w:lineRule="auto"/>
        <w:ind w:right="1228"/>
        <w:rPr>
          <w:sz w:val="20"/>
        </w:rPr>
      </w:pPr>
      <w:r>
        <w:rPr>
          <w:sz w:val="20"/>
        </w:rPr>
        <w:t>Hospital</w:t>
      </w:r>
      <w:r>
        <w:rPr>
          <w:spacing w:val="-6"/>
          <w:sz w:val="20"/>
        </w:rPr>
        <w:t xml:space="preserve"> </w:t>
      </w:r>
      <w:r>
        <w:rPr>
          <w:sz w:val="20"/>
        </w:rPr>
        <w:t>services</w:t>
      </w:r>
      <w:r>
        <w:rPr>
          <w:spacing w:val="-3"/>
          <w:sz w:val="20"/>
        </w:rPr>
        <w:t xml:space="preserve"> </w:t>
      </w:r>
      <w:r>
        <w:rPr>
          <w:sz w:val="20"/>
        </w:rPr>
        <w:t>for</w:t>
      </w:r>
      <w:r>
        <w:rPr>
          <w:spacing w:val="-3"/>
          <w:sz w:val="20"/>
        </w:rPr>
        <w:t xml:space="preserve"> </w:t>
      </w:r>
      <w:r>
        <w:rPr>
          <w:sz w:val="20"/>
        </w:rPr>
        <w:t>the</w:t>
      </w:r>
      <w:r>
        <w:rPr>
          <w:spacing w:val="-2"/>
          <w:sz w:val="20"/>
        </w:rPr>
        <w:t xml:space="preserve"> </w:t>
      </w:r>
      <w:r>
        <w:rPr>
          <w:sz w:val="20"/>
        </w:rPr>
        <w:t>evaluation</w:t>
      </w:r>
      <w:r>
        <w:rPr>
          <w:spacing w:val="-5"/>
          <w:sz w:val="20"/>
        </w:rPr>
        <w:t xml:space="preserve"> </w:t>
      </w:r>
      <w:r>
        <w:rPr>
          <w:sz w:val="20"/>
        </w:rPr>
        <w:t>and</w:t>
      </w:r>
      <w:r>
        <w:rPr>
          <w:spacing w:val="-2"/>
          <w:sz w:val="20"/>
        </w:rPr>
        <w:t xml:space="preserve"> </w:t>
      </w:r>
      <w:r>
        <w:rPr>
          <w:sz w:val="20"/>
        </w:rPr>
        <w:t>management</w:t>
      </w:r>
      <w:r>
        <w:rPr>
          <w:spacing w:val="-2"/>
          <w:sz w:val="20"/>
        </w:rPr>
        <w:t xml:space="preserve"> </w:t>
      </w:r>
      <w:r>
        <w:rPr>
          <w:sz w:val="20"/>
        </w:rPr>
        <w:t>of</w:t>
      </w:r>
      <w:r>
        <w:rPr>
          <w:spacing w:val="-4"/>
          <w:sz w:val="20"/>
        </w:rPr>
        <w:t xml:space="preserve"> </w:t>
      </w:r>
      <w:r>
        <w:rPr>
          <w:sz w:val="20"/>
        </w:rPr>
        <w:t>initial</w:t>
      </w:r>
      <w:r>
        <w:rPr>
          <w:spacing w:val="-24"/>
          <w:sz w:val="20"/>
        </w:rPr>
        <w:t xml:space="preserve"> </w:t>
      </w:r>
      <w:r>
        <w:rPr>
          <w:sz w:val="20"/>
        </w:rPr>
        <w:t>hospital admission, subsequent care, and discharge</w:t>
      </w:r>
      <w:r>
        <w:rPr>
          <w:spacing w:val="-9"/>
          <w:sz w:val="20"/>
        </w:rPr>
        <w:t xml:space="preserve"> </w:t>
      </w:r>
      <w:r>
        <w:rPr>
          <w:sz w:val="20"/>
        </w:rPr>
        <w:t>services</w:t>
      </w:r>
    </w:p>
    <w:p w14:paraId="1B10357E" w14:textId="77777777" w:rsidR="007E7941" w:rsidRDefault="00F35E8F">
      <w:pPr>
        <w:pStyle w:val="ListParagraph"/>
        <w:numPr>
          <w:ilvl w:val="3"/>
          <w:numId w:val="4"/>
        </w:numPr>
        <w:tabs>
          <w:tab w:val="left" w:pos="2299"/>
          <w:tab w:val="left" w:pos="2300"/>
        </w:tabs>
        <w:spacing w:before="1"/>
        <w:rPr>
          <w:sz w:val="20"/>
        </w:rPr>
      </w:pPr>
      <w:r>
        <w:rPr>
          <w:sz w:val="20"/>
        </w:rPr>
        <w:t>Nurse practitioner services in accordance with 42 CFR</w:t>
      </w:r>
      <w:r>
        <w:rPr>
          <w:spacing w:val="-7"/>
          <w:sz w:val="20"/>
        </w:rPr>
        <w:t xml:space="preserve"> </w:t>
      </w:r>
      <w:r>
        <w:rPr>
          <w:sz w:val="20"/>
        </w:rPr>
        <w:t>418.304(2)</w:t>
      </w:r>
    </w:p>
    <w:p w14:paraId="57E0D25A" w14:textId="77777777" w:rsidR="007E7941" w:rsidRDefault="00F35E8F">
      <w:pPr>
        <w:pStyle w:val="ListParagraph"/>
        <w:numPr>
          <w:ilvl w:val="3"/>
          <w:numId w:val="4"/>
        </w:numPr>
        <w:tabs>
          <w:tab w:val="left" w:pos="2299"/>
          <w:tab w:val="left" w:pos="2300"/>
        </w:tabs>
        <w:spacing w:before="5"/>
        <w:rPr>
          <w:sz w:val="20"/>
        </w:rPr>
      </w:pPr>
      <w:r>
        <w:rPr>
          <w:sz w:val="20"/>
        </w:rPr>
        <w:t>Office and home</w:t>
      </w:r>
      <w:r>
        <w:rPr>
          <w:spacing w:val="-13"/>
          <w:sz w:val="20"/>
        </w:rPr>
        <w:t xml:space="preserve"> </w:t>
      </w:r>
      <w:r>
        <w:rPr>
          <w:sz w:val="20"/>
        </w:rPr>
        <w:t>visits</w:t>
      </w:r>
    </w:p>
    <w:p w14:paraId="66F2ADA5" w14:textId="77777777" w:rsidR="007E7941" w:rsidRDefault="00F35E8F">
      <w:pPr>
        <w:pStyle w:val="Heading2"/>
        <w:spacing w:before="170"/>
        <w:ind w:left="677" w:firstLine="0"/>
      </w:pPr>
      <w:r>
        <w:rPr>
          <w:b w:val="0"/>
          <w:noProof/>
        </w:rPr>
        <w:drawing>
          <wp:inline distT="0" distB="0" distL="0" distR="0" wp14:anchorId="6D0F1152" wp14:editId="71B8A15D">
            <wp:extent cx="174624" cy="100215"/>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20" cstate="print"/>
                    <a:stretch>
                      <a:fillRect/>
                    </a:stretch>
                  </pic:blipFill>
                  <pic:spPr>
                    <a:xfrm>
                      <a:off x="0" y="0"/>
                      <a:ext cx="174624" cy="100215"/>
                    </a:xfrm>
                    <a:prstGeom prst="rect">
                      <a:avLst/>
                    </a:prstGeom>
                  </pic:spPr>
                </pic:pic>
              </a:graphicData>
            </a:graphic>
          </wp:inline>
        </w:drawing>
      </w:r>
      <w:r>
        <w:rPr>
          <w:rFonts w:ascii="Times New Roman"/>
          <w:b w:val="0"/>
          <w:position w:val="1"/>
        </w:rPr>
        <w:t xml:space="preserve">    </w:t>
      </w:r>
      <w:r>
        <w:rPr>
          <w:rFonts w:ascii="Times New Roman"/>
          <w:b w:val="0"/>
          <w:spacing w:val="17"/>
          <w:position w:val="1"/>
        </w:rPr>
        <w:t xml:space="preserve"> </w:t>
      </w:r>
      <w:bookmarkStart w:id="44" w:name="Early_and_Periodic_Screening,_Diagnosis,"/>
      <w:bookmarkStart w:id="45" w:name="_bookmark14"/>
      <w:bookmarkEnd w:id="44"/>
      <w:bookmarkEnd w:id="45"/>
      <w:r>
        <w:rPr>
          <w:position w:val="1"/>
        </w:rPr>
        <w:t>Early and Periodic Screening, Diagnosis, and</w:t>
      </w:r>
      <w:r>
        <w:rPr>
          <w:spacing w:val="-20"/>
          <w:position w:val="1"/>
        </w:rPr>
        <w:t xml:space="preserve"> </w:t>
      </w:r>
      <w:r>
        <w:rPr>
          <w:position w:val="1"/>
        </w:rPr>
        <w:t>Treatment</w:t>
      </w:r>
    </w:p>
    <w:p w14:paraId="06FC82D0" w14:textId="77777777" w:rsidR="007E7941" w:rsidRDefault="00F35E8F">
      <w:pPr>
        <w:pStyle w:val="BodyText"/>
        <w:spacing w:before="4"/>
        <w:ind w:left="1219" w:right="76"/>
      </w:pPr>
      <w:r>
        <w:t>As required by federal law, Florida Medicaid provides services to eligible recipients under the age of 21 years, if such services are medically necessary to correct or ameliorate a defect, a condition, or a physical or mental illness. Included are diagnostic services, treatment, equipment, supplies, and other measures described in section 1905(a) of the SSA, codified in Title 42 of the United States Code 1396d(a). As such, services for recipients under the age of 21 years exceeding the coverage described within this policy or the associated fee schedule may be approved, if medically necessary. For more information, please refer to Florida Medicaid’s authorization requirements policy.</w:t>
      </w:r>
    </w:p>
    <w:p w14:paraId="2033204F" w14:textId="77777777" w:rsidR="007E7941" w:rsidRDefault="007E7941">
      <w:pPr>
        <w:sectPr w:rsidR="007E7941">
          <w:pgSz w:w="12240" w:h="15840"/>
          <w:pgMar w:top="1240" w:right="1240" w:bottom="940" w:left="1300" w:header="722" w:footer="722" w:gutter="0"/>
          <w:cols w:space="720"/>
        </w:sectPr>
      </w:pPr>
    </w:p>
    <w:p w14:paraId="646B39C2" w14:textId="77777777" w:rsidR="007E7941" w:rsidRDefault="00F35E8F">
      <w:pPr>
        <w:pStyle w:val="Heading1"/>
        <w:numPr>
          <w:ilvl w:val="1"/>
          <w:numId w:val="3"/>
        </w:numPr>
        <w:tabs>
          <w:tab w:val="left" w:pos="679"/>
          <w:tab w:val="left" w:pos="680"/>
        </w:tabs>
        <w:spacing w:before="91"/>
        <w:jc w:val="left"/>
      </w:pPr>
      <w:bookmarkStart w:id="46" w:name="5.0_Exclusion"/>
      <w:bookmarkStart w:id="47" w:name="_bookmark15"/>
      <w:bookmarkEnd w:id="46"/>
      <w:bookmarkEnd w:id="47"/>
      <w:r>
        <w:lastRenderedPageBreak/>
        <w:t>Exclusion</w:t>
      </w:r>
    </w:p>
    <w:p w14:paraId="0093B720" w14:textId="77777777" w:rsidR="007E7941" w:rsidRDefault="00F35E8F">
      <w:pPr>
        <w:pStyle w:val="Heading2"/>
        <w:numPr>
          <w:ilvl w:val="1"/>
          <w:numId w:val="3"/>
        </w:numPr>
        <w:tabs>
          <w:tab w:val="left" w:pos="1219"/>
          <w:tab w:val="left" w:pos="1221"/>
        </w:tabs>
        <w:ind w:left="1220" w:hanging="541"/>
        <w:jc w:val="left"/>
      </w:pPr>
      <w:bookmarkStart w:id="48" w:name="5.0"/>
      <w:bookmarkStart w:id="49" w:name="5.1_General_Non-Covered_Criteria"/>
      <w:bookmarkStart w:id="50" w:name="_bookmark16"/>
      <w:bookmarkEnd w:id="48"/>
      <w:bookmarkEnd w:id="49"/>
      <w:bookmarkEnd w:id="50"/>
      <w:r>
        <w:t>General Non-Covered Criteria</w:t>
      </w:r>
    </w:p>
    <w:p w14:paraId="3DE4EC77" w14:textId="77777777" w:rsidR="007E7941" w:rsidRDefault="00F35E8F">
      <w:pPr>
        <w:pStyle w:val="BodyText"/>
        <w:spacing w:before="3"/>
        <w:ind w:left="1220"/>
      </w:pPr>
      <w:r>
        <w:t>Services related to this policy are not reimbursed when any of the following apply:</w:t>
      </w:r>
    </w:p>
    <w:p w14:paraId="125060A9" w14:textId="77777777" w:rsidR="007E7941" w:rsidRDefault="00F35E8F">
      <w:pPr>
        <w:pStyle w:val="ListParagraph"/>
        <w:numPr>
          <w:ilvl w:val="2"/>
          <w:numId w:val="3"/>
        </w:numPr>
        <w:tabs>
          <w:tab w:val="left" w:pos="1579"/>
          <w:tab w:val="left" w:pos="1580"/>
        </w:tabs>
        <w:spacing w:before="116" w:line="245" w:lineRule="exact"/>
        <w:rPr>
          <w:sz w:val="20"/>
        </w:rPr>
      </w:pPr>
      <w:r>
        <w:rPr>
          <w:sz w:val="20"/>
        </w:rPr>
        <w:t>The</w:t>
      </w:r>
      <w:r>
        <w:rPr>
          <w:spacing w:val="-4"/>
          <w:sz w:val="20"/>
        </w:rPr>
        <w:t xml:space="preserve"> </w:t>
      </w:r>
      <w:r>
        <w:rPr>
          <w:sz w:val="20"/>
        </w:rPr>
        <w:t>service</w:t>
      </w:r>
      <w:r>
        <w:rPr>
          <w:spacing w:val="-4"/>
          <w:sz w:val="20"/>
        </w:rPr>
        <w:t xml:space="preserve"> </w:t>
      </w:r>
      <w:r>
        <w:rPr>
          <w:sz w:val="20"/>
        </w:rPr>
        <w:t>does</w:t>
      </w:r>
      <w:r>
        <w:rPr>
          <w:spacing w:val="-2"/>
          <w:sz w:val="20"/>
        </w:rPr>
        <w:t xml:space="preserve"> </w:t>
      </w:r>
      <w:r>
        <w:rPr>
          <w:sz w:val="20"/>
        </w:rPr>
        <w:t>not</w:t>
      </w:r>
      <w:r>
        <w:rPr>
          <w:spacing w:val="-4"/>
          <w:sz w:val="20"/>
        </w:rPr>
        <w:t xml:space="preserve"> </w:t>
      </w:r>
      <w:r>
        <w:rPr>
          <w:sz w:val="20"/>
        </w:rPr>
        <w:t>meet</w:t>
      </w:r>
      <w:r>
        <w:rPr>
          <w:spacing w:val="-2"/>
          <w:sz w:val="20"/>
        </w:rPr>
        <w:t xml:space="preserve"> </w:t>
      </w:r>
      <w:r>
        <w:rPr>
          <w:sz w:val="20"/>
        </w:rPr>
        <w:t>the</w:t>
      </w:r>
      <w:r>
        <w:rPr>
          <w:spacing w:val="-3"/>
          <w:sz w:val="20"/>
        </w:rPr>
        <w:t xml:space="preserve"> </w:t>
      </w:r>
      <w:r>
        <w:rPr>
          <w:sz w:val="20"/>
        </w:rPr>
        <w:t>medical</w:t>
      </w:r>
      <w:r>
        <w:rPr>
          <w:spacing w:val="-3"/>
          <w:sz w:val="20"/>
        </w:rPr>
        <w:t xml:space="preserve"> </w:t>
      </w:r>
      <w:r>
        <w:rPr>
          <w:sz w:val="20"/>
        </w:rPr>
        <w:t>necessity</w:t>
      </w:r>
      <w:r>
        <w:rPr>
          <w:spacing w:val="-2"/>
          <w:sz w:val="20"/>
        </w:rPr>
        <w:t xml:space="preserve"> </w:t>
      </w:r>
      <w:r>
        <w:rPr>
          <w:sz w:val="20"/>
        </w:rPr>
        <w:t>criteria</w:t>
      </w:r>
      <w:r>
        <w:rPr>
          <w:spacing w:val="-2"/>
          <w:sz w:val="20"/>
        </w:rPr>
        <w:t xml:space="preserve"> </w:t>
      </w:r>
      <w:r>
        <w:rPr>
          <w:sz w:val="20"/>
        </w:rPr>
        <w:t>listed</w:t>
      </w:r>
      <w:r>
        <w:rPr>
          <w:spacing w:val="-4"/>
          <w:sz w:val="20"/>
        </w:rPr>
        <w:t xml:space="preserve"> </w:t>
      </w:r>
      <w:r>
        <w:rPr>
          <w:sz w:val="20"/>
        </w:rPr>
        <w:t>in</w:t>
      </w:r>
      <w:r>
        <w:rPr>
          <w:spacing w:val="-3"/>
          <w:sz w:val="20"/>
        </w:rPr>
        <w:t xml:space="preserve"> </w:t>
      </w:r>
      <w:r>
        <w:rPr>
          <w:sz w:val="20"/>
        </w:rPr>
        <w:t>section</w:t>
      </w:r>
      <w:r>
        <w:rPr>
          <w:spacing w:val="-28"/>
          <w:sz w:val="20"/>
        </w:rPr>
        <w:t xml:space="preserve"> </w:t>
      </w:r>
      <w:r>
        <w:rPr>
          <w:sz w:val="20"/>
        </w:rPr>
        <w:t>1.0</w:t>
      </w:r>
    </w:p>
    <w:p w14:paraId="3098E0A7" w14:textId="77777777" w:rsidR="007E7941" w:rsidRDefault="00F35E8F">
      <w:pPr>
        <w:pStyle w:val="ListParagraph"/>
        <w:numPr>
          <w:ilvl w:val="2"/>
          <w:numId w:val="3"/>
        </w:numPr>
        <w:tabs>
          <w:tab w:val="left" w:pos="1579"/>
          <w:tab w:val="left" w:pos="1580"/>
        </w:tabs>
        <w:rPr>
          <w:sz w:val="20"/>
        </w:rPr>
      </w:pPr>
      <w:r>
        <w:rPr>
          <w:sz w:val="20"/>
        </w:rPr>
        <w:t>The</w:t>
      </w:r>
      <w:r>
        <w:rPr>
          <w:spacing w:val="-5"/>
          <w:sz w:val="20"/>
        </w:rPr>
        <w:t xml:space="preserve"> </w:t>
      </w:r>
      <w:r>
        <w:rPr>
          <w:sz w:val="20"/>
        </w:rPr>
        <w:t>recipient</w:t>
      </w:r>
      <w:r>
        <w:rPr>
          <w:spacing w:val="-4"/>
          <w:sz w:val="20"/>
        </w:rPr>
        <w:t xml:space="preserve"> </w:t>
      </w:r>
      <w:r>
        <w:rPr>
          <w:sz w:val="20"/>
        </w:rPr>
        <w:t>does</w:t>
      </w:r>
      <w:r>
        <w:rPr>
          <w:spacing w:val="-3"/>
          <w:sz w:val="20"/>
        </w:rPr>
        <w:t xml:space="preserve"> </w:t>
      </w:r>
      <w:r>
        <w:rPr>
          <w:sz w:val="20"/>
        </w:rPr>
        <w:t>not</w:t>
      </w:r>
      <w:r>
        <w:rPr>
          <w:spacing w:val="-4"/>
          <w:sz w:val="20"/>
        </w:rPr>
        <w:t xml:space="preserve"> </w:t>
      </w:r>
      <w:r>
        <w:rPr>
          <w:sz w:val="20"/>
        </w:rPr>
        <w:t>meet</w:t>
      </w:r>
      <w:r>
        <w:rPr>
          <w:spacing w:val="-4"/>
          <w:sz w:val="20"/>
        </w:rPr>
        <w:t xml:space="preserve"> </w:t>
      </w:r>
      <w:r>
        <w:rPr>
          <w:sz w:val="20"/>
        </w:rPr>
        <w:t>the</w:t>
      </w:r>
      <w:r>
        <w:rPr>
          <w:spacing w:val="-2"/>
          <w:sz w:val="20"/>
        </w:rPr>
        <w:t xml:space="preserve"> </w:t>
      </w:r>
      <w:r>
        <w:rPr>
          <w:sz w:val="20"/>
        </w:rPr>
        <w:t>eligibility</w:t>
      </w:r>
      <w:r>
        <w:rPr>
          <w:spacing w:val="-3"/>
          <w:sz w:val="20"/>
        </w:rPr>
        <w:t xml:space="preserve"> </w:t>
      </w:r>
      <w:r>
        <w:rPr>
          <w:sz w:val="20"/>
        </w:rPr>
        <w:t>requirements</w:t>
      </w:r>
      <w:r>
        <w:rPr>
          <w:spacing w:val="-1"/>
          <w:sz w:val="20"/>
        </w:rPr>
        <w:t xml:space="preserve"> </w:t>
      </w:r>
      <w:r>
        <w:rPr>
          <w:sz w:val="20"/>
        </w:rPr>
        <w:t>listed</w:t>
      </w:r>
      <w:r>
        <w:rPr>
          <w:spacing w:val="-4"/>
          <w:sz w:val="20"/>
        </w:rPr>
        <w:t xml:space="preserve"> </w:t>
      </w:r>
      <w:r>
        <w:rPr>
          <w:sz w:val="20"/>
        </w:rPr>
        <w:t>in</w:t>
      </w:r>
      <w:r>
        <w:rPr>
          <w:spacing w:val="-4"/>
          <w:sz w:val="20"/>
        </w:rPr>
        <w:t xml:space="preserve"> </w:t>
      </w:r>
      <w:r>
        <w:rPr>
          <w:sz w:val="20"/>
        </w:rPr>
        <w:t>section</w:t>
      </w:r>
      <w:r>
        <w:rPr>
          <w:spacing w:val="-25"/>
          <w:sz w:val="20"/>
        </w:rPr>
        <w:t xml:space="preserve"> </w:t>
      </w:r>
      <w:r>
        <w:rPr>
          <w:sz w:val="20"/>
        </w:rPr>
        <w:t>2.0</w:t>
      </w:r>
    </w:p>
    <w:p w14:paraId="73EF356A" w14:textId="77777777" w:rsidR="007E7941" w:rsidRDefault="00F35E8F">
      <w:pPr>
        <w:pStyle w:val="ListParagraph"/>
        <w:numPr>
          <w:ilvl w:val="2"/>
          <w:numId w:val="3"/>
        </w:numPr>
        <w:tabs>
          <w:tab w:val="left" w:pos="1579"/>
          <w:tab w:val="left" w:pos="1580"/>
        </w:tabs>
        <w:spacing w:before="5"/>
        <w:rPr>
          <w:sz w:val="20"/>
        </w:rPr>
      </w:pPr>
      <w:bookmarkStart w:id="51" w:name="5.2_Specific_Non-Covered_Criteria"/>
      <w:bookmarkStart w:id="52" w:name="_bookmark17"/>
      <w:bookmarkEnd w:id="51"/>
      <w:bookmarkEnd w:id="52"/>
      <w:r>
        <w:rPr>
          <w:sz w:val="20"/>
        </w:rPr>
        <w:t>The service unnecessarily duplicates another provider’s</w:t>
      </w:r>
      <w:r>
        <w:rPr>
          <w:spacing w:val="-4"/>
          <w:sz w:val="20"/>
        </w:rPr>
        <w:t xml:space="preserve"> </w:t>
      </w:r>
      <w:r>
        <w:rPr>
          <w:sz w:val="20"/>
        </w:rPr>
        <w:t>service</w:t>
      </w:r>
    </w:p>
    <w:p w14:paraId="3AE1200A" w14:textId="77777777" w:rsidR="007E7941" w:rsidRDefault="00F35E8F">
      <w:pPr>
        <w:pStyle w:val="Heading2"/>
        <w:numPr>
          <w:ilvl w:val="1"/>
          <w:numId w:val="3"/>
        </w:numPr>
        <w:tabs>
          <w:tab w:val="left" w:pos="1219"/>
          <w:tab w:val="left" w:pos="1221"/>
        </w:tabs>
        <w:spacing w:before="169"/>
        <w:ind w:left="1220" w:hanging="541"/>
        <w:jc w:val="left"/>
      </w:pPr>
      <w:r>
        <w:t>Specific Non-Covered</w:t>
      </w:r>
      <w:r>
        <w:rPr>
          <w:spacing w:val="-4"/>
        </w:rPr>
        <w:t xml:space="preserve"> </w:t>
      </w:r>
      <w:r>
        <w:t>Criteria</w:t>
      </w:r>
    </w:p>
    <w:p w14:paraId="6996F546" w14:textId="77777777" w:rsidR="007E7941" w:rsidRDefault="00F35E8F">
      <w:pPr>
        <w:pStyle w:val="BodyText"/>
        <w:spacing w:before="5"/>
        <w:ind w:left="1219"/>
      </w:pPr>
      <w:r>
        <w:t>Florida Medicaid does not reimburse for the following:</w:t>
      </w:r>
    </w:p>
    <w:p w14:paraId="5F4C6FDF" w14:textId="77777777" w:rsidR="007E7941" w:rsidRDefault="00F35E8F">
      <w:pPr>
        <w:pStyle w:val="ListParagraph"/>
        <w:numPr>
          <w:ilvl w:val="2"/>
          <w:numId w:val="3"/>
        </w:numPr>
        <w:tabs>
          <w:tab w:val="left" w:pos="1579"/>
          <w:tab w:val="left" w:pos="1580"/>
        </w:tabs>
        <w:spacing w:before="117"/>
        <w:rPr>
          <w:sz w:val="20"/>
        </w:rPr>
      </w:pPr>
      <w:r>
        <w:rPr>
          <w:sz w:val="20"/>
        </w:rPr>
        <w:t>Curative treatment for recipients ages 21 years and older who have elected</w:t>
      </w:r>
      <w:r>
        <w:rPr>
          <w:spacing w:val="-25"/>
          <w:sz w:val="20"/>
        </w:rPr>
        <w:t xml:space="preserve"> </w:t>
      </w:r>
      <w:r>
        <w:rPr>
          <w:sz w:val="20"/>
        </w:rPr>
        <w:t>hospice</w:t>
      </w:r>
    </w:p>
    <w:p w14:paraId="126C9801" w14:textId="77777777" w:rsidR="007E7941" w:rsidRDefault="00F35E8F">
      <w:pPr>
        <w:pStyle w:val="ListParagraph"/>
        <w:numPr>
          <w:ilvl w:val="2"/>
          <w:numId w:val="3"/>
        </w:numPr>
        <w:tabs>
          <w:tab w:val="left" w:pos="1579"/>
          <w:tab w:val="left" w:pos="1580"/>
        </w:tabs>
        <w:spacing w:before="6" w:line="237" w:lineRule="auto"/>
        <w:ind w:right="837"/>
        <w:rPr>
          <w:sz w:val="20"/>
        </w:rPr>
      </w:pPr>
      <w:r>
        <w:rPr>
          <w:sz w:val="20"/>
        </w:rPr>
        <w:t>Room and board for a recipient residing in a nursing facility on the date of death</w:t>
      </w:r>
      <w:r>
        <w:rPr>
          <w:spacing w:val="-34"/>
          <w:sz w:val="20"/>
        </w:rPr>
        <w:t xml:space="preserve"> </w:t>
      </w:r>
      <w:r>
        <w:rPr>
          <w:sz w:val="20"/>
        </w:rPr>
        <w:t>or discharge from</w:t>
      </w:r>
      <w:r>
        <w:rPr>
          <w:spacing w:val="4"/>
          <w:sz w:val="20"/>
        </w:rPr>
        <w:t xml:space="preserve"> </w:t>
      </w:r>
      <w:r>
        <w:rPr>
          <w:sz w:val="20"/>
        </w:rPr>
        <w:t>hospice</w:t>
      </w:r>
    </w:p>
    <w:p w14:paraId="6B10179B" w14:textId="77777777" w:rsidR="007E7941" w:rsidRDefault="00F35E8F">
      <w:pPr>
        <w:pStyle w:val="ListParagraph"/>
        <w:numPr>
          <w:ilvl w:val="2"/>
          <w:numId w:val="3"/>
        </w:numPr>
        <w:tabs>
          <w:tab w:val="left" w:pos="1579"/>
          <w:tab w:val="left" w:pos="1580"/>
        </w:tabs>
        <w:spacing w:line="239" w:lineRule="exact"/>
        <w:rPr>
          <w:sz w:val="20"/>
        </w:rPr>
      </w:pPr>
      <w:r>
        <w:rPr>
          <w:sz w:val="20"/>
        </w:rPr>
        <w:t>Services for recipients who have elected hospice and are enrolled in the</w:t>
      </w:r>
      <w:r>
        <w:rPr>
          <w:spacing w:val="-26"/>
          <w:sz w:val="20"/>
        </w:rPr>
        <w:t xml:space="preserve"> </w:t>
      </w:r>
      <w:r>
        <w:rPr>
          <w:sz w:val="20"/>
        </w:rPr>
        <w:t>following:</w:t>
      </w:r>
    </w:p>
    <w:p w14:paraId="63668CD1" w14:textId="77777777" w:rsidR="007E7941" w:rsidRDefault="00F35E8F">
      <w:pPr>
        <w:pStyle w:val="ListParagraph"/>
        <w:numPr>
          <w:ilvl w:val="3"/>
          <w:numId w:val="3"/>
        </w:numPr>
        <w:tabs>
          <w:tab w:val="left" w:pos="1939"/>
          <w:tab w:val="left" w:pos="1940"/>
        </w:tabs>
        <w:spacing w:line="244" w:lineRule="exact"/>
        <w:rPr>
          <w:sz w:val="20"/>
        </w:rPr>
      </w:pPr>
      <w:r>
        <w:rPr>
          <w:sz w:val="20"/>
        </w:rPr>
        <w:t>Program of All-Inclusive Care for the Elderly</w:t>
      </w:r>
      <w:r>
        <w:rPr>
          <w:spacing w:val="-12"/>
          <w:sz w:val="20"/>
        </w:rPr>
        <w:t xml:space="preserve"> </w:t>
      </w:r>
      <w:r>
        <w:rPr>
          <w:sz w:val="20"/>
        </w:rPr>
        <w:t>(PACE)</w:t>
      </w:r>
    </w:p>
    <w:p w14:paraId="70352356" w14:textId="77777777" w:rsidR="007E7941" w:rsidRDefault="00F35E8F">
      <w:pPr>
        <w:pStyle w:val="ListParagraph"/>
        <w:numPr>
          <w:ilvl w:val="3"/>
          <w:numId w:val="3"/>
        </w:numPr>
        <w:tabs>
          <w:tab w:val="left" w:pos="1939"/>
          <w:tab w:val="left" w:pos="1940"/>
        </w:tabs>
        <w:spacing w:before="5"/>
        <w:rPr>
          <w:sz w:val="20"/>
        </w:rPr>
      </w:pPr>
      <w:r>
        <w:rPr>
          <w:sz w:val="20"/>
        </w:rPr>
        <w:t>Program of All-Inclusive Care for Children</w:t>
      </w:r>
      <w:r>
        <w:rPr>
          <w:spacing w:val="-5"/>
          <w:sz w:val="20"/>
        </w:rPr>
        <w:t xml:space="preserve"> </w:t>
      </w:r>
      <w:r>
        <w:rPr>
          <w:sz w:val="20"/>
        </w:rPr>
        <w:t>(PACC)</w:t>
      </w:r>
    </w:p>
    <w:p w14:paraId="41998C49" w14:textId="77777777" w:rsidR="007E7941" w:rsidRDefault="007E7941">
      <w:pPr>
        <w:pStyle w:val="BodyText"/>
        <w:spacing w:before="11"/>
        <w:rPr>
          <w:sz w:val="23"/>
        </w:rPr>
      </w:pPr>
    </w:p>
    <w:p w14:paraId="3AA791AE" w14:textId="77777777" w:rsidR="007E7941" w:rsidRDefault="00F35E8F">
      <w:pPr>
        <w:pStyle w:val="Heading1"/>
        <w:tabs>
          <w:tab w:val="left" w:pos="679"/>
        </w:tabs>
        <w:ind w:left="140" w:firstLine="0"/>
      </w:pPr>
      <w:bookmarkStart w:id="53" w:name="6.0_Documentation"/>
      <w:bookmarkStart w:id="54" w:name="_bookmark18"/>
      <w:bookmarkEnd w:id="53"/>
      <w:bookmarkEnd w:id="54"/>
      <w:r>
        <w:t>6.0</w:t>
      </w:r>
      <w:r>
        <w:tab/>
        <w:t>D</w:t>
      </w:r>
      <w:bookmarkStart w:id="55" w:name="_bookmark19"/>
      <w:bookmarkEnd w:id="55"/>
      <w:r>
        <w:t>ocumentation</w:t>
      </w:r>
    </w:p>
    <w:p w14:paraId="498C8CCA" w14:textId="77777777" w:rsidR="007E7941" w:rsidRDefault="00F35E8F">
      <w:pPr>
        <w:spacing w:before="199"/>
        <w:ind w:left="682"/>
        <w:rPr>
          <w:b/>
          <w:sz w:val="20"/>
        </w:rPr>
      </w:pPr>
      <w:r>
        <w:rPr>
          <w:noProof/>
        </w:rPr>
        <w:drawing>
          <wp:inline distT="0" distB="0" distL="0" distR="0" wp14:anchorId="20A8A1E8" wp14:editId="53135ED3">
            <wp:extent cx="156575" cy="100329"/>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1" cstate="print"/>
                    <a:stretch>
                      <a:fillRect/>
                    </a:stretch>
                  </pic:blipFill>
                  <pic:spPr>
                    <a:xfrm>
                      <a:off x="0" y="0"/>
                      <a:ext cx="156575" cy="100329"/>
                    </a:xfrm>
                    <a:prstGeom prst="rect">
                      <a:avLst/>
                    </a:prstGeom>
                  </pic:spPr>
                </pic:pic>
              </a:graphicData>
            </a:graphic>
          </wp:inline>
        </w:drawing>
      </w:r>
      <w:r>
        <w:rPr>
          <w:rFonts w:ascii="Times New Roman"/>
          <w:position w:val="1"/>
          <w:sz w:val="20"/>
        </w:rPr>
        <w:t xml:space="preserve">     </w:t>
      </w:r>
      <w:r>
        <w:rPr>
          <w:rFonts w:ascii="Times New Roman"/>
          <w:spacing w:val="-9"/>
          <w:position w:val="1"/>
          <w:sz w:val="20"/>
        </w:rPr>
        <w:t xml:space="preserve"> </w:t>
      </w:r>
      <w:r>
        <w:rPr>
          <w:b/>
          <w:position w:val="1"/>
          <w:sz w:val="20"/>
        </w:rPr>
        <w:t>General</w:t>
      </w:r>
      <w:r>
        <w:rPr>
          <w:b/>
          <w:spacing w:val="-2"/>
          <w:position w:val="1"/>
          <w:sz w:val="20"/>
        </w:rPr>
        <w:t xml:space="preserve"> </w:t>
      </w:r>
      <w:r>
        <w:rPr>
          <w:b/>
          <w:position w:val="1"/>
          <w:sz w:val="20"/>
        </w:rPr>
        <w:t>Criteria</w:t>
      </w:r>
    </w:p>
    <w:p w14:paraId="3001ED49" w14:textId="77777777" w:rsidR="007E7941" w:rsidRDefault="00F35E8F">
      <w:pPr>
        <w:pStyle w:val="BodyText"/>
        <w:spacing w:before="1" w:line="242" w:lineRule="auto"/>
        <w:ind w:left="1220" w:right="467"/>
      </w:pPr>
      <w:r>
        <w:t>For information on general documentation requirements, please refer to Florida Medicaid’s recordkeeping and documentation policy.</w:t>
      </w:r>
    </w:p>
    <w:p w14:paraId="54F8E36F" w14:textId="77777777" w:rsidR="007E7941" w:rsidRDefault="007E7941">
      <w:pPr>
        <w:pStyle w:val="BodyText"/>
        <w:spacing w:before="3"/>
        <w:rPr>
          <w:sz w:val="17"/>
        </w:rPr>
      </w:pPr>
    </w:p>
    <w:p w14:paraId="6B39F1F6" w14:textId="77777777" w:rsidR="007E7941" w:rsidRDefault="00F35E8F">
      <w:pPr>
        <w:ind w:left="682"/>
        <w:rPr>
          <w:b/>
          <w:sz w:val="20"/>
        </w:rPr>
      </w:pPr>
      <w:r>
        <w:rPr>
          <w:noProof/>
        </w:rPr>
        <w:drawing>
          <wp:inline distT="0" distB="0" distL="0" distR="0" wp14:anchorId="4B273332" wp14:editId="2929B02D">
            <wp:extent cx="170179" cy="100278"/>
            <wp:effectExtent l="0" t="0" r="0" b="0"/>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22" cstate="print"/>
                    <a:stretch>
                      <a:fillRect/>
                    </a:stretch>
                  </pic:blipFill>
                  <pic:spPr>
                    <a:xfrm>
                      <a:off x="0" y="0"/>
                      <a:ext cx="170179" cy="100278"/>
                    </a:xfrm>
                    <a:prstGeom prst="rect">
                      <a:avLst/>
                    </a:prstGeom>
                  </pic:spPr>
                </pic:pic>
              </a:graphicData>
            </a:graphic>
          </wp:inline>
        </w:drawing>
      </w:r>
      <w:r>
        <w:rPr>
          <w:rFonts w:ascii="Times New Roman"/>
          <w:position w:val="1"/>
          <w:sz w:val="20"/>
        </w:rPr>
        <w:t xml:space="preserve">    </w:t>
      </w:r>
      <w:r>
        <w:rPr>
          <w:rFonts w:ascii="Times New Roman"/>
          <w:spacing w:val="19"/>
          <w:position w:val="1"/>
          <w:sz w:val="20"/>
        </w:rPr>
        <w:t xml:space="preserve"> </w:t>
      </w:r>
      <w:bookmarkStart w:id="56" w:name="_bookmark20"/>
      <w:bookmarkEnd w:id="56"/>
      <w:r>
        <w:rPr>
          <w:b/>
          <w:position w:val="1"/>
          <w:sz w:val="20"/>
        </w:rPr>
        <w:t>Specific</w:t>
      </w:r>
      <w:r>
        <w:rPr>
          <w:b/>
          <w:spacing w:val="-2"/>
          <w:position w:val="1"/>
          <w:sz w:val="20"/>
        </w:rPr>
        <w:t xml:space="preserve"> </w:t>
      </w:r>
      <w:r>
        <w:rPr>
          <w:b/>
          <w:position w:val="1"/>
          <w:sz w:val="20"/>
        </w:rPr>
        <w:t>Criteria</w:t>
      </w:r>
    </w:p>
    <w:p w14:paraId="29046600" w14:textId="77777777" w:rsidR="007E7941" w:rsidRDefault="00F35E8F">
      <w:pPr>
        <w:pStyle w:val="BodyText"/>
        <w:ind w:left="1219" w:right="1068"/>
      </w:pPr>
      <w:r>
        <w:t>Providers must maintain a fully executed, age-appropriate, election statement in the recipient’s file in accordance with the specifications in 42 CFR 418.24.</w:t>
      </w:r>
    </w:p>
    <w:p w14:paraId="28C9DCC0" w14:textId="77777777" w:rsidR="007E7941" w:rsidRDefault="00F35E8F">
      <w:pPr>
        <w:pStyle w:val="BodyText"/>
        <w:spacing w:before="121"/>
        <w:ind w:left="1219" w:right="201"/>
      </w:pPr>
      <w:r>
        <w:t>Providers must maintain a fully executed revocation or change statement in the recipient’s file in accordance with the specifications in 42 CFR 418.28, as appropriate.</w:t>
      </w:r>
    </w:p>
    <w:p w14:paraId="632687EA" w14:textId="77777777" w:rsidR="007E7941" w:rsidRDefault="007E7941">
      <w:pPr>
        <w:pStyle w:val="BodyText"/>
        <w:spacing w:before="6"/>
        <w:rPr>
          <w:sz w:val="24"/>
        </w:rPr>
      </w:pPr>
    </w:p>
    <w:p w14:paraId="583917DD" w14:textId="77777777" w:rsidR="007E7941" w:rsidRDefault="00F35E8F">
      <w:pPr>
        <w:pStyle w:val="Heading1"/>
        <w:numPr>
          <w:ilvl w:val="1"/>
          <w:numId w:val="2"/>
        </w:numPr>
        <w:tabs>
          <w:tab w:val="left" w:pos="687"/>
          <w:tab w:val="left" w:pos="688"/>
        </w:tabs>
        <w:jc w:val="left"/>
      </w:pPr>
      <w:bookmarkStart w:id="57" w:name="7.0_Authorization"/>
      <w:bookmarkStart w:id="58" w:name="7.1_General_Criteria"/>
      <w:bookmarkStart w:id="59" w:name="_bookmark21"/>
      <w:bookmarkStart w:id="60" w:name="_bookmark22"/>
      <w:bookmarkEnd w:id="57"/>
      <w:bookmarkEnd w:id="58"/>
      <w:bookmarkEnd w:id="59"/>
      <w:bookmarkEnd w:id="60"/>
      <w:r>
        <w:t>Authorization</w:t>
      </w:r>
    </w:p>
    <w:p w14:paraId="21555CCB" w14:textId="77777777" w:rsidR="007E7941" w:rsidRDefault="00F35E8F">
      <w:pPr>
        <w:pStyle w:val="Heading2"/>
        <w:numPr>
          <w:ilvl w:val="1"/>
          <w:numId w:val="2"/>
        </w:numPr>
        <w:tabs>
          <w:tab w:val="left" w:pos="1234"/>
          <w:tab w:val="left" w:pos="1235"/>
        </w:tabs>
        <w:ind w:left="1234"/>
        <w:jc w:val="left"/>
      </w:pPr>
      <w:r>
        <w:t>General Criteria</w:t>
      </w:r>
    </w:p>
    <w:p w14:paraId="62D5939D" w14:textId="77777777" w:rsidR="007E7941" w:rsidRDefault="00F35E8F">
      <w:pPr>
        <w:pStyle w:val="BodyText"/>
        <w:spacing w:before="3"/>
        <w:ind w:left="1220" w:right="578"/>
      </w:pPr>
      <w:r>
        <w:t>The authorization information described below is applicable to the fee-for-service delivery system, unless otherwise specified. For more information on general authorization</w:t>
      </w:r>
      <w:bookmarkStart w:id="61" w:name="7.2_Specific_Criteria"/>
      <w:bookmarkStart w:id="62" w:name="_bookmark23"/>
      <w:bookmarkEnd w:id="61"/>
      <w:bookmarkEnd w:id="62"/>
      <w:r>
        <w:t xml:space="preserve"> requirements, please refer to Florida Medicaid’s authorization requirements policy.</w:t>
      </w:r>
    </w:p>
    <w:p w14:paraId="368CCCE5" w14:textId="77777777" w:rsidR="007E7941" w:rsidRDefault="00F35E8F">
      <w:pPr>
        <w:pStyle w:val="Heading2"/>
        <w:numPr>
          <w:ilvl w:val="1"/>
          <w:numId w:val="2"/>
        </w:numPr>
        <w:tabs>
          <w:tab w:val="left" w:pos="1234"/>
          <w:tab w:val="left" w:pos="1235"/>
        </w:tabs>
        <w:spacing w:before="179"/>
        <w:ind w:left="1234"/>
        <w:jc w:val="left"/>
      </w:pPr>
      <w:r>
        <w:t>Specific</w:t>
      </w:r>
      <w:r>
        <w:rPr>
          <w:spacing w:val="-5"/>
        </w:rPr>
        <w:t xml:space="preserve"> </w:t>
      </w:r>
      <w:r>
        <w:t>Criteria</w:t>
      </w:r>
    </w:p>
    <w:p w14:paraId="529D4562" w14:textId="77777777" w:rsidR="007E7941" w:rsidRDefault="00F35E8F">
      <w:pPr>
        <w:pStyle w:val="BodyText"/>
        <w:spacing w:before="1"/>
        <w:ind w:left="1219"/>
      </w:pPr>
      <w:r>
        <w:t>There are no specific authorization criteria for this service.</w:t>
      </w:r>
    </w:p>
    <w:p w14:paraId="767B926C" w14:textId="77777777" w:rsidR="007E7941" w:rsidRDefault="007E7941">
      <w:pPr>
        <w:pStyle w:val="BodyText"/>
        <w:spacing w:before="5"/>
        <w:rPr>
          <w:sz w:val="24"/>
        </w:rPr>
      </w:pPr>
    </w:p>
    <w:p w14:paraId="7DAD208F" w14:textId="77777777" w:rsidR="007E7941" w:rsidRDefault="00F35E8F">
      <w:pPr>
        <w:pStyle w:val="Heading1"/>
        <w:numPr>
          <w:ilvl w:val="1"/>
          <w:numId w:val="1"/>
        </w:numPr>
        <w:tabs>
          <w:tab w:val="left" w:pos="679"/>
          <w:tab w:val="left" w:pos="680"/>
        </w:tabs>
        <w:jc w:val="left"/>
      </w:pPr>
      <w:bookmarkStart w:id="63" w:name="8.0_Reimbursement"/>
      <w:bookmarkStart w:id="64" w:name="_bookmark24"/>
      <w:bookmarkEnd w:id="63"/>
      <w:bookmarkEnd w:id="64"/>
      <w:r>
        <w:t>Reimbursement</w:t>
      </w:r>
    </w:p>
    <w:p w14:paraId="75C6FA5E" w14:textId="77777777" w:rsidR="007E7941" w:rsidRDefault="00F35E8F">
      <w:pPr>
        <w:pStyle w:val="Heading2"/>
        <w:numPr>
          <w:ilvl w:val="1"/>
          <w:numId w:val="1"/>
        </w:numPr>
        <w:tabs>
          <w:tab w:val="left" w:pos="1219"/>
          <w:tab w:val="left" w:pos="1221"/>
        </w:tabs>
        <w:ind w:left="1220" w:hanging="541"/>
        <w:jc w:val="left"/>
      </w:pPr>
      <w:bookmarkStart w:id="65" w:name="8.1_General_Criteria"/>
      <w:bookmarkStart w:id="66" w:name="_bookmark25"/>
      <w:bookmarkEnd w:id="65"/>
      <w:bookmarkEnd w:id="66"/>
      <w:r>
        <w:t>General Criteria</w:t>
      </w:r>
    </w:p>
    <w:p w14:paraId="6D7FE20E" w14:textId="77777777" w:rsidR="007E7941" w:rsidRDefault="00F35E8F">
      <w:pPr>
        <w:pStyle w:val="BodyText"/>
        <w:spacing w:before="3"/>
        <w:ind w:left="1220" w:right="567"/>
      </w:pPr>
      <w:r>
        <w:t>The reimbursement information below is applicable to the fee-for-service delivery system,</w:t>
      </w:r>
      <w:bookmarkStart w:id="67" w:name="8.2_Claim_Type"/>
      <w:bookmarkStart w:id="68" w:name="_bookmark26"/>
      <w:bookmarkEnd w:id="67"/>
      <w:bookmarkEnd w:id="68"/>
      <w:r>
        <w:t xml:space="preserve"> unless otherwise specified.</w:t>
      </w:r>
    </w:p>
    <w:p w14:paraId="5E10214E" w14:textId="77777777" w:rsidR="007E7941" w:rsidRDefault="00F35E8F">
      <w:pPr>
        <w:pStyle w:val="Heading2"/>
        <w:numPr>
          <w:ilvl w:val="1"/>
          <w:numId w:val="1"/>
        </w:numPr>
        <w:tabs>
          <w:tab w:val="left" w:pos="1219"/>
          <w:tab w:val="left" w:pos="1221"/>
        </w:tabs>
        <w:ind w:left="1220" w:hanging="542"/>
        <w:jc w:val="left"/>
      </w:pPr>
      <w:r>
        <w:t>Claim</w:t>
      </w:r>
      <w:r>
        <w:rPr>
          <w:spacing w:val="-4"/>
        </w:rPr>
        <w:t xml:space="preserve"> </w:t>
      </w:r>
      <w:r>
        <w:t>Type</w:t>
      </w:r>
    </w:p>
    <w:p w14:paraId="2BDA8EAB" w14:textId="77777777" w:rsidR="007E7941" w:rsidRDefault="00F35E8F">
      <w:pPr>
        <w:pStyle w:val="BodyText"/>
        <w:spacing w:before="3"/>
        <w:ind w:left="1220"/>
      </w:pPr>
      <w:bookmarkStart w:id="69" w:name="8.3_Billing_Code,_Modifier,_and_Billing_"/>
      <w:bookmarkStart w:id="70" w:name="_bookmark27"/>
      <w:bookmarkEnd w:id="69"/>
      <w:bookmarkEnd w:id="70"/>
      <w:r>
        <w:t>Institutional (837I/UB-04)</w:t>
      </w:r>
    </w:p>
    <w:p w14:paraId="7AA00E15" w14:textId="77777777" w:rsidR="007E7941" w:rsidRDefault="00F35E8F">
      <w:pPr>
        <w:pStyle w:val="Heading2"/>
        <w:numPr>
          <w:ilvl w:val="1"/>
          <w:numId w:val="1"/>
        </w:numPr>
        <w:tabs>
          <w:tab w:val="left" w:pos="1219"/>
          <w:tab w:val="left" w:pos="1221"/>
        </w:tabs>
        <w:spacing w:before="181"/>
        <w:ind w:left="1220" w:hanging="542"/>
        <w:jc w:val="left"/>
      </w:pPr>
      <w:r>
        <w:t>Billing Code, Modifier, and Billing</w:t>
      </w:r>
      <w:r>
        <w:rPr>
          <w:spacing w:val="-4"/>
        </w:rPr>
        <w:t xml:space="preserve"> </w:t>
      </w:r>
      <w:r>
        <w:t>Unit</w:t>
      </w:r>
    </w:p>
    <w:p w14:paraId="69494545" w14:textId="77777777" w:rsidR="007E7941" w:rsidRDefault="00F35E8F">
      <w:pPr>
        <w:pStyle w:val="BodyText"/>
        <w:spacing w:before="2"/>
        <w:ind w:left="1220" w:right="234"/>
      </w:pPr>
      <w:r>
        <w:t>Providers must report the most current and appropriate billing code(s), modifier(s), and billing unit(s) for the service rendered, as incorporated by reference in Rule 59G-4.002, F.A.C.</w:t>
      </w:r>
    </w:p>
    <w:p w14:paraId="3AF35BD5" w14:textId="77777777" w:rsidR="007E7941" w:rsidRDefault="00F35E8F">
      <w:pPr>
        <w:pStyle w:val="Heading2"/>
        <w:numPr>
          <w:ilvl w:val="1"/>
          <w:numId w:val="1"/>
        </w:numPr>
        <w:tabs>
          <w:tab w:val="left" w:pos="1219"/>
          <w:tab w:val="left" w:pos="1221"/>
        </w:tabs>
        <w:spacing w:before="174"/>
        <w:ind w:left="1220" w:hanging="541"/>
        <w:jc w:val="left"/>
      </w:pPr>
      <w:bookmarkStart w:id="71" w:name="8.4_Diagnosis_Code"/>
      <w:bookmarkStart w:id="72" w:name="_bookmark28"/>
      <w:bookmarkEnd w:id="71"/>
      <w:bookmarkEnd w:id="72"/>
      <w:r>
        <w:t>Diagnosis Code</w:t>
      </w:r>
    </w:p>
    <w:p w14:paraId="2516C635" w14:textId="77777777" w:rsidR="007E7941" w:rsidRDefault="00F35E8F">
      <w:pPr>
        <w:pStyle w:val="BodyText"/>
        <w:spacing w:before="5"/>
        <w:ind w:left="1220" w:right="255"/>
      </w:pPr>
      <w:r>
        <w:t>Providers must report the most current and appropriate diagnosis code to the highest level of specificity that supports medical necessity, as appropriate for this service.</w:t>
      </w:r>
    </w:p>
    <w:p w14:paraId="75BEB232" w14:textId="77777777" w:rsidR="007E7941" w:rsidRDefault="007E7941">
      <w:pPr>
        <w:sectPr w:rsidR="007E7941">
          <w:pgSz w:w="12240" w:h="15840"/>
          <w:pgMar w:top="1240" w:right="1240" w:bottom="940" w:left="1300" w:header="722" w:footer="722" w:gutter="0"/>
          <w:cols w:space="720"/>
        </w:sectPr>
      </w:pPr>
    </w:p>
    <w:p w14:paraId="2FC72B4A" w14:textId="77777777" w:rsidR="007E7941" w:rsidRDefault="00F35E8F">
      <w:pPr>
        <w:pStyle w:val="Heading2"/>
        <w:numPr>
          <w:ilvl w:val="1"/>
          <w:numId w:val="1"/>
        </w:numPr>
        <w:tabs>
          <w:tab w:val="left" w:pos="1220"/>
          <w:tab w:val="left" w:pos="1221"/>
        </w:tabs>
        <w:spacing w:before="169"/>
        <w:ind w:left="1220" w:hanging="541"/>
        <w:jc w:val="left"/>
      </w:pPr>
      <w:bookmarkStart w:id="73" w:name="8.5_Rate"/>
      <w:bookmarkStart w:id="74" w:name="_bookmark29"/>
      <w:bookmarkEnd w:id="73"/>
      <w:bookmarkEnd w:id="74"/>
      <w:r>
        <w:lastRenderedPageBreak/>
        <w:t>Rate</w:t>
      </w:r>
    </w:p>
    <w:p w14:paraId="06D48AEE" w14:textId="5EF44F2F" w:rsidR="007E7941" w:rsidRDefault="00F35E8F">
      <w:pPr>
        <w:pStyle w:val="BodyText"/>
        <w:spacing w:before="6"/>
        <w:ind w:left="1220" w:right="611"/>
      </w:pPr>
      <w:r>
        <w:t xml:space="preserve">For a schedule of rates, as incorporated by reference in Rule 59G-4.002, F.A.C., visit the AHCA Web site at </w:t>
      </w:r>
      <w:r>
        <w:rPr>
          <w:color w:val="0000FF"/>
          <w:u w:val="single" w:color="0000FF"/>
        </w:rPr>
        <w:t>http://ahca.myflorida.com/Medicaid/review/index.shtml</w:t>
      </w:r>
      <w:r>
        <w:t>,</w:t>
      </w:r>
    </w:p>
    <w:p w14:paraId="22E28628" w14:textId="27C49EA8" w:rsidR="007E7941" w:rsidRDefault="002074A3">
      <w:pPr>
        <w:pStyle w:val="BodyText"/>
        <w:spacing w:line="20" w:lineRule="exact"/>
        <w:ind w:left="7682"/>
        <w:rPr>
          <w:sz w:val="2"/>
        </w:rPr>
      </w:pPr>
      <w:r>
        <w:rPr>
          <w:sz w:val="2"/>
        </w:rPr>
        <w:pict w14:anchorId="28CD6007">
          <v:group id="_x0000_s1026" style="position:absolute;margin-left:0;margin-top:0;width:2.75pt;height:.7pt;z-index:251659264;mso-position-horizontal-relative:char;mso-position-vertical-relative:line" coordsize="55,14">
            <v:rect id="_x0000_s1027" style="position:absolute;width:55;height:14" fillcolor="black" stroked="f"/>
          </v:group>
        </w:pict>
      </w:r>
      <w:r>
        <w:rPr>
          <w:sz w:val="2"/>
        </w:rPr>
        <w:pict w14:anchorId="28CD6007">
          <v:shape id="_x0000_i1026" type="#_x0000_t75" style="width:3pt;height:.75pt">
            <v:imagedata croptop="-65520f" cropbottom="65520f"/>
          </v:shape>
        </w:pict>
      </w:r>
    </w:p>
    <w:p w14:paraId="67418120" w14:textId="6965BA4A" w:rsidR="007E7941" w:rsidRDefault="00F35E8F">
      <w:pPr>
        <w:pStyle w:val="BodyText"/>
        <w:spacing w:before="98"/>
        <w:ind w:left="1220"/>
      </w:pPr>
      <w:r>
        <w:t xml:space="preserve">For the hospice room and board and level of care rates, visit AHCA’s Web site at: </w:t>
      </w:r>
      <w:r>
        <w:rPr>
          <w:color w:val="0000FF"/>
          <w:u w:val="single" w:color="0000FF"/>
        </w:rPr>
        <w:t>http://ahca.myflorida.com/medicaid/cost_reim/hospice_rates.shtml</w:t>
      </w:r>
      <w:r>
        <w:t>.</w:t>
      </w:r>
    </w:p>
    <w:p w14:paraId="5703853C" w14:textId="77777777" w:rsidR="007E7941" w:rsidRDefault="00F35E8F">
      <w:pPr>
        <w:pStyle w:val="Heading2"/>
        <w:numPr>
          <w:ilvl w:val="2"/>
          <w:numId w:val="1"/>
        </w:numPr>
        <w:tabs>
          <w:tab w:val="left" w:pos="1940"/>
          <w:tab w:val="left" w:pos="1941"/>
        </w:tabs>
        <w:spacing w:before="116"/>
      </w:pPr>
      <w:bookmarkStart w:id="75" w:name="8.5.1_Nursing_and_Intermediate_Care_Faci"/>
      <w:bookmarkEnd w:id="75"/>
      <w:r>
        <w:t>Nursing and Intermediate Care Facility</w:t>
      </w:r>
      <w:r>
        <w:rPr>
          <w:spacing w:val="1"/>
        </w:rPr>
        <w:t xml:space="preserve"> </w:t>
      </w:r>
      <w:r>
        <w:t>Rates</w:t>
      </w:r>
    </w:p>
    <w:p w14:paraId="3D1B3C1E" w14:textId="77777777" w:rsidR="007E7941" w:rsidRDefault="00F35E8F">
      <w:pPr>
        <w:pStyle w:val="BodyText"/>
        <w:spacing w:before="6"/>
        <w:ind w:left="1939" w:right="270"/>
      </w:pPr>
      <w:r>
        <w:t>Florida Medicaid reimburses providers at 95% of the Medicaid rate on file for the facility where the recipient resides. Providers are responsible for the room and board payment to the nursing facility or ICF/IID.</w:t>
      </w:r>
    </w:p>
    <w:p w14:paraId="58DE2543" w14:textId="77777777" w:rsidR="007E7941" w:rsidRDefault="00F35E8F">
      <w:pPr>
        <w:pStyle w:val="Heading2"/>
        <w:numPr>
          <w:ilvl w:val="2"/>
          <w:numId w:val="1"/>
        </w:numPr>
        <w:tabs>
          <w:tab w:val="left" w:pos="1891"/>
          <w:tab w:val="left" w:pos="1892"/>
        </w:tabs>
        <w:spacing w:before="179"/>
        <w:ind w:left="1891"/>
      </w:pPr>
      <w:bookmarkStart w:id="76" w:name="8.5.2__Routine_Home_Care"/>
      <w:bookmarkEnd w:id="76"/>
      <w:r>
        <w:t>Routine Home</w:t>
      </w:r>
      <w:r>
        <w:rPr>
          <w:spacing w:val="-3"/>
        </w:rPr>
        <w:t xml:space="preserve"> </w:t>
      </w:r>
      <w:r>
        <w:t>Care</w:t>
      </w:r>
    </w:p>
    <w:p w14:paraId="5D48576D" w14:textId="77777777" w:rsidR="007E7941" w:rsidRDefault="00F35E8F">
      <w:pPr>
        <w:pStyle w:val="BodyText"/>
        <w:spacing w:line="256" w:lineRule="auto"/>
        <w:ind w:left="1891"/>
      </w:pPr>
      <w:r>
        <w:t>Florida Medicaid reimburses for routine home care at a higher rate during the first 60 days of hospice admission.</w:t>
      </w:r>
    </w:p>
    <w:p w14:paraId="3B4ED381" w14:textId="77777777" w:rsidR="007E7941" w:rsidRDefault="00F35E8F">
      <w:pPr>
        <w:pStyle w:val="ListParagraph"/>
        <w:numPr>
          <w:ilvl w:val="3"/>
          <w:numId w:val="1"/>
        </w:numPr>
        <w:tabs>
          <w:tab w:val="left" w:pos="2161"/>
        </w:tabs>
        <w:spacing w:before="164" w:line="256" w:lineRule="auto"/>
        <w:ind w:right="115"/>
        <w:rPr>
          <w:sz w:val="20"/>
        </w:rPr>
      </w:pPr>
      <w:r>
        <w:rPr>
          <w:sz w:val="20"/>
        </w:rPr>
        <w:t>Providers cannot restart the day count of recipients discharged from hospice prior</w:t>
      </w:r>
      <w:r>
        <w:rPr>
          <w:spacing w:val="-39"/>
          <w:sz w:val="20"/>
        </w:rPr>
        <w:t xml:space="preserve"> </w:t>
      </w:r>
      <w:r>
        <w:rPr>
          <w:sz w:val="20"/>
        </w:rPr>
        <w:t>to the completion of 60 days unless a 60-day period has elapsed between discharge and</w:t>
      </w:r>
      <w:r>
        <w:rPr>
          <w:spacing w:val="-2"/>
          <w:sz w:val="20"/>
        </w:rPr>
        <w:t xml:space="preserve"> </w:t>
      </w:r>
      <w:r>
        <w:rPr>
          <w:sz w:val="20"/>
        </w:rPr>
        <w:t>readmission.</w:t>
      </w:r>
    </w:p>
    <w:p w14:paraId="5A14CCB6" w14:textId="77777777" w:rsidR="007E7941" w:rsidRDefault="00F35E8F">
      <w:pPr>
        <w:pStyle w:val="Heading2"/>
        <w:numPr>
          <w:ilvl w:val="2"/>
          <w:numId w:val="1"/>
        </w:numPr>
        <w:tabs>
          <w:tab w:val="left" w:pos="1894"/>
          <w:tab w:val="left" w:pos="1895"/>
        </w:tabs>
        <w:spacing w:before="164"/>
        <w:ind w:left="1894" w:hanging="723"/>
      </w:pPr>
      <w:r>
        <w:t>Service Intensity Add-on</w:t>
      </w:r>
      <w:r>
        <w:rPr>
          <w:spacing w:val="-1"/>
        </w:rPr>
        <w:t xml:space="preserve"> </w:t>
      </w:r>
      <w:r>
        <w:t>Payments</w:t>
      </w:r>
    </w:p>
    <w:p w14:paraId="6AFE3B94" w14:textId="77777777" w:rsidR="007E7941" w:rsidRDefault="00F35E8F">
      <w:pPr>
        <w:pStyle w:val="BodyText"/>
        <w:spacing w:before="17" w:line="256" w:lineRule="auto"/>
        <w:ind w:left="1891"/>
      </w:pPr>
      <w:r>
        <w:t>Florida Medicaid reimburses service intensity add-on (SIA) payments for routine home care during a recipient’s final seven days of life.</w:t>
      </w:r>
    </w:p>
    <w:p w14:paraId="36409853" w14:textId="77777777" w:rsidR="007E7941" w:rsidRDefault="00F35E8F">
      <w:pPr>
        <w:pStyle w:val="ListParagraph"/>
        <w:numPr>
          <w:ilvl w:val="3"/>
          <w:numId w:val="1"/>
        </w:numPr>
        <w:tabs>
          <w:tab w:val="left" w:pos="2161"/>
        </w:tabs>
        <w:spacing w:before="181"/>
        <w:ind w:hanging="270"/>
        <w:rPr>
          <w:sz w:val="20"/>
        </w:rPr>
      </w:pPr>
      <w:bookmarkStart w:id="77" w:name="_Provider_must_indicate_on_the_claim_th"/>
      <w:bookmarkEnd w:id="77"/>
      <w:r>
        <w:rPr>
          <w:sz w:val="20"/>
        </w:rPr>
        <w:t>Provider must indicate on the claim that the recipient was discharged as</w:t>
      </w:r>
      <w:r>
        <w:rPr>
          <w:spacing w:val="-29"/>
          <w:sz w:val="20"/>
        </w:rPr>
        <w:t xml:space="preserve"> </w:t>
      </w:r>
      <w:r>
        <w:rPr>
          <w:sz w:val="20"/>
        </w:rPr>
        <w:t>deceased.</w:t>
      </w:r>
    </w:p>
    <w:sectPr w:rsidR="007E7941">
      <w:pgSz w:w="12240" w:h="15840"/>
      <w:pgMar w:top="1240" w:right="1240" w:bottom="940" w:left="1300" w:header="722"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26171" w14:textId="77777777" w:rsidR="00917865" w:rsidRDefault="00F35E8F">
      <w:r>
        <w:separator/>
      </w:r>
    </w:p>
  </w:endnote>
  <w:endnote w:type="continuationSeparator" w:id="0">
    <w:p w14:paraId="13EA8821" w14:textId="77777777" w:rsidR="00917865" w:rsidRDefault="00F35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B610B" w14:textId="77777777" w:rsidR="007E7941" w:rsidRDefault="002074A3">
    <w:pPr>
      <w:pStyle w:val="BodyText"/>
      <w:spacing w:line="14" w:lineRule="auto"/>
    </w:pPr>
    <w:r>
      <w:pict w14:anchorId="00EA1AAD">
        <v:shapetype id="_x0000_t202" coordsize="21600,21600" o:spt="202" path="m,l,21600r21600,l21600,xe">
          <v:stroke joinstyle="miter"/>
          <v:path gradientshapeok="t" o:connecttype="rect"/>
        </v:shapetype>
        <v:shape id="_x0000_s2053" type="#_x0000_t202" style="position:absolute;margin-left:71pt;margin-top:743.7pt;width:73pt;height:13.15pt;z-index:-15958528;mso-position-horizontal-relative:page;mso-position-vertical-relative:page" filled="f" stroked="f">
          <v:textbox inset="0,0,0,0">
            <w:txbxContent>
              <w:p w14:paraId="04B5C174" w14:textId="37C7518F" w:rsidR="007E7941" w:rsidRDefault="00BE1B60">
                <w:pPr>
                  <w:pStyle w:val="BodyText"/>
                  <w:spacing w:before="12"/>
                  <w:ind w:left="20"/>
                </w:pPr>
                <w:r>
                  <w:t>December 2021</w:t>
                </w:r>
              </w:p>
            </w:txbxContent>
          </v:textbox>
          <w10:wrap anchorx="page" anchory="page"/>
        </v:shape>
      </w:pict>
    </w:r>
    <w:r>
      <w:pict w14:anchorId="300E20F0">
        <v:shape id="_x0000_s2052" type="#_x0000_t202" style="position:absolute;margin-left:536.7pt;margin-top:743.7pt;width:4.2pt;height:13.15pt;z-index:-15958016;mso-position-horizontal-relative:page;mso-position-vertical-relative:page" filled="f" stroked="f">
          <v:textbox inset="0,0,0,0">
            <w:txbxContent>
              <w:p w14:paraId="4BFA593C" w14:textId="77777777" w:rsidR="007E7941" w:rsidRDefault="00F35E8F">
                <w:pPr>
                  <w:pStyle w:val="BodyText"/>
                  <w:spacing w:before="12"/>
                  <w:ind w:left="20"/>
                </w:pPr>
                <w:proofErr w:type="spellStart"/>
                <w:r>
                  <w:rPr>
                    <w:w w:val="98"/>
                  </w:rPr>
                  <w:t>i</w:t>
                </w:r>
                <w:proofErr w:type="spellEnd"/>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6A65" w14:textId="77777777" w:rsidR="007E7941" w:rsidRDefault="002074A3">
    <w:pPr>
      <w:pStyle w:val="BodyText"/>
      <w:spacing w:line="14" w:lineRule="auto"/>
    </w:pPr>
    <w:r>
      <w:pict w14:anchorId="3EF7EB39">
        <v:shapetype id="_x0000_t202" coordsize="21600,21600" o:spt="202" path="m,l,21600r21600,l21600,xe">
          <v:stroke joinstyle="miter"/>
          <v:path gradientshapeok="t" o:connecttype="rect"/>
        </v:shapetype>
        <v:shape id="_x0000_s2050" type="#_x0000_t202" style="position:absolute;margin-left:71pt;margin-top:743.7pt;width:83.5pt;height:13.15pt;z-index:-15956992;mso-position-horizontal-relative:page;mso-position-vertical-relative:page" filled="f" stroked="f">
          <v:textbox inset="0,0,0,0">
            <w:txbxContent>
              <w:p w14:paraId="6D1B2DF8" w14:textId="6E5A9C37" w:rsidR="007E7941" w:rsidRDefault="00BE1B60">
                <w:pPr>
                  <w:pStyle w:val="BodyText"/>
                  <w:spacing w:before="12"/>
                  <w:ind w:left="20"/>
                </w:pPr>
                <w:r>
                  <w:t>December 2021</w:t>
                </w:r>
              </w:p>
            </w:txbxContent>
          </v:textbox>
          <w10:wrap anchorx="page" anchory="page"/>
        </v:shape>
      </w:pict>
    </w:r>
    <w:r>
      <w:pict w14:anchorId="4807C2E9">
        <v:shape id="_x0000_s2049" type="#_x0000_t202" style="position:absolute;margin-left:531.6pt;margin-top:743.7pt;width:11.5pt;height:13.15pt;z-index:-15956480;mso-position-horizontal-relative:page;mso-position-vertical-relative:page" filled="f" stroked="f">
          <v:textbox inset="0,0,0,0">
            <w:txbxContent>
              <w:p w14:paraId="3C9586ED" w14:textId="77777777" w:rsidR="007E7941" w:rsidRDefault="00F35E8F">
                <w:pPr>
                  <w:pStyle w:val="BodyText"/>
                  <w:spacing w:before="12"/>
                  <w:ind w:left="60"/>
                </w:pPr>
                <w:r>
                  <w:fldChar w:fldCharType="begin"/>
                </w:r>
                <w:r>
                  <w:rPr>
                    <w:w w:val="98"/>
                  </w:rPr>
                  <w:instrText xml:space="preserve"> PAGE </w:instrText>
                </w:r>
                <w:r>
                  <w:fldChar w:fldCharType="separate"/>
                </w:r>
                <w:r>
                  <w:t>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9C688" w14:textId="77777777" w:rsidR="00917865" w:rsidRDefault="00F35E8F">
      <w:r>
        <w:separator/>
      </w:r>
    </w:p>
  </w:footnote>
  <w:footnote w:type="continuationSeparator" w:id="0">
    <w:p w14:paraId="5F827D99" w14:textId="77777777" w:rsidR="00917865" w:rsidRDefault="00F35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F03A7" w14:textId="77777777" w:rsidR="007E7941" w:rsidRDefault="002074A3">
    <w:pPr>
      <w:pStyle w:val="BodyText"/>
      <w:spacing w:line="14" w:lineRule="auto"/>
    </w:pPr>
    <w:r>
      <w:pict w14:anchorId="49BA08A2">
        <v:shapetype id="_x0000_t202" coordsize="21600,21600" o:spt="202" path="m,l,21600r21600,l21600,xe">
          <v:stroke joinstyle="miter"/>
          <v:path gradientshapeok="t" o:connecttype="rect"/>
        </v:shapetype>
        <v:shape id="_x0000_s2054" type="#_x0000_t202" style="position:absolute;margin-left:386.1pt;margin-top:35.1pt;width:154.75pt;height:24.65pt;z-index:-15959040;mso-position-horizontal-relative:page;mso-position-vertical-relative:page" filled="f" stroked="f">
          <v:textbox inset="0,0,0,0">
            <w:txbxContent>
              <w:p w14:paraId="3C81F156" w14:textId="77777777" w:rsidR="007E7941" w:rsidRDefault="00F35E8F">
                <w:pPr>
                  <w:pStyle w:val="BodyText"/>
                  <w:spacing w:before="12"/>
                  <w:ind w:left="20" w:right="-4" w:firstLine="1591"/>
                </w:pPr>
                <w:r>
                  <w:t>Florida Medicaid Hospice Services Coverage Policy</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93BE4" w14:textId="77777777" w:rsidR="007E7941" w:rsidRDefault="002074A3">
    <w:pPr>
      <w:pStyle w:val="BodyText"/>
      <w:spacing w:line="14" w:lineRule="auto"/>
    </w:pPr>
    <w:r>
      <w:pict w14:anchorId="2912529C">
        <v:shapetype id="_x0000_t202" coordsize="21600,21600" o:spt="202" path="m,l,21600r21600,l21600,xe">
          <v:stroke joinstyle="miter"/>
          <v:path gradientshapeok="t" o:connecttype="rect"/>
        </v:shapetype>
        <v:shape id="_x0000_s2051" type="#_x0000_t202" style="position:absolute;margin-left:386.1pt;margin-top:35.1pt;width:154.75pt;height:24.65pt;z-index:-15957504;mso-position-horizontal-relative:page;mso-position-vertical-relative:page" filled="f" stroked="f">
          <v:textbox inset="0,0,0,0">
            <w:txbxContent>
              <w:p w14:paraId="14A77F58" w14:textId="77777777" w:rsidR="007E7941" w:rsidRDefault="00F35E8F">
                <w:pPr>
                  <w:pStyle w:val="BodyText"/>
                  <w:spacing w:before="12"/>
                  <w:ind w:left="20" w:right="-4" w:firstLine="1591"/>
                </w:pPr>
                <w:r>
                  <w:t>Florida Medicaid Hospice Services Coverage Policy</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3192E"/>
    <w:multiLevelType w:val="multilevel"/>
    <w:tmpl w:val="0264FC8E"/>
    <w:lvl w:ilvl="0">
      <w:start w:val="5"/>
      <w:numFmt w:val="decimal"/>
      <w:lvlText w:val="%1"/>
      <w:lvlJc w:val="left"/>
      <w:pPr>
        <w:ind w:left="752" w:hanging="612"/>
        <w:jc w:val="left"/>
      </w:pPr>
      <w:rPr>
        <w:rFonts w:hint="default"/>
        <w:lang w:val="en-US" w:eastAsia="en-US" w:bidi="ar-SA"/>
      </w:rPr>
    </w:lvl>
    <w:lvl w:ilvl="1">
      <w:numFmt w:val="decimal"/>
      <w:lvlText w:val="%1.%2"/>
      <w:lvlJc w:val="left"/>
      <w:pPr>
        <w:ind w:left="752" w:hanging="612"/>
        <w:jc w:val="right"/>
      </w:pPr>
      <w:rPr>
        <w:rFonts w:ascii="Arial" w:eastAsia="Arial" w:hAnsi="Arial" w:cs="Arial" w:hint="default"/>
        <w:b/>
        <w:bCs/>
        <w:spacing w:val="-2"/>
        <w:w w:val="98"/>
        <w:sz w:val="20"/>
        <w:szCs w:val="20"/>
        <w:lang w:val="en-US" w:eastAsia="en-US" w:bidi="ar-SA"/>
      </w:rPr>
    </w:lvl>
    <w:lvl w:ilvl="2">
      <w:numFmt w:val="bullet"/>
      <w:lvlText w:val="•"/>
      <w:lvlJc w:val="left"/>
      <w:pPr>
        <w:ind w:left="2548" w:hanging="612"/>
      </w:pPr>
      <w:rPr>
        <w:rFonts w:hint="default"/>
        <w:lang w:val="en-US" w:eastAsia="en-US" w:bidi="ar-SA"/>
      </w:rPr>
    </w:lvl>
    <w:lvl w:ilvl="3">
      <w:numFmt w:val="bullet"/>
      <w:lvlText w:val="•"/>
      <w:lvlJc w:val="left"/>
      <w:pPr>
        <w:ind w:left="3442" w:hanging="612"/>
      </w:pPr>
      <w:rPr>
        <w:rFonts w:hint="default"/>
        <w:lang w:val="en-US" w:eastAsia="en-US" w:bidi="ar-SA"/>
      </w:rPr>
    </w:lvl>
    <w:lvl w:ilvl="4">
      <w:numFmt w:val="bullet"/>
      <w:lvlText w:val="•"/>
      <w:lvlJc w:val="left"/>
      <w:pPr>
        <w:ind w:left="4336" w:hanging="612"/>
      </w:pPr>
      <w:rPr>
        <w:rFonts w:hint="default"/>
        <w:lang w:val="en-US" w:eastAsia="en-US" w:bidi="ar-SA"/>
      </w:rPr>
    </w:lvl>
    <w:lvl w:ilvl="5">
      <w:numFmt w:val="bullet"/>
      <w:lvlText w:val="•"/>
      <w:lvlJc w:val="left"/>
      <w:pPr>
        <w:ind w:left="5230" w:hanging="612"/>
      </w:pPr>
      <w:rPr>
        <w:rFonts w:hint="default"/>
        <w:lang w:val="en-US" w:eastAsia="en-US" w:bidi="ar-SA"/>
      </w:rPr>
    </w:lvl>
    <w:lvl w:ilvl="6">
      <w:numFmt w:val="bullet"/>
      <w:lvlText w:val="•"/>
      <w:lvlJc w:val="left"/>
      <w:pPr>
        <w:ind w:left="6124" w:hanging="612"/>
      </w:pPr>
      <w:rPr>
        <w:rFonts w:hint="default"/>
        <w:lang w:val="en-US" w:eastAsia="en-US" w:bidi="ar-SA"/>
      </w:rPr>
    </w:lvl>
    <w:lvl w:ilvl="7">
      <w:numFmt w:val="bullet"/>
      <w:lvlText w:val="•"/>
      <w:lvlJc w:val="left"/>
      <w:pPr>
        <w:ind w:left="7018" w:hanging="612"/>
      </w:pPr>
      <w:rPr>
        <w:rFonts w:hint="default"/>
        <w:lang w:val="en-US" w:eastAsia="en-US" w:bidi="ar-SA"/>
      </w:rPr>
    </w:lvl>
    <w:lvl w:ilvl="8">
      <w:numFmt w:val="bullet"/>
      <w:lvlText w:val="•"/>
      <w:lvlJc w:val="left"/>
      <w:pPr>
        <w:ind w:left="7912" w:hanging="612"/>
      </w:pPr>
      <w:rPr>
        <w:rFonts w:hint="default"/>
        <w:lang w:val="en-US" w:eastAsia="en-US" w:bidi="ar-SA"/>
      </w:rPr>
    </w:lvl>
  </w:abstractNum>
  <w:abstractNum w:abstractNumId="1" w15:restartNumberingAfterBreak="0">
    <w:nsid w:val="0D8A17F9"/>
    <w:multiLevelType w:val="multilevel"/>
    <w:tmpl w:val="815E6032"/>
    <w:lvl w:ilvl="0">
      <w:start w:val="2"/>
      <w:numFmt w:val="decimal"/>
      <w:lvlText w:val="%1"/>
      <w:lvlJc w:val="left"/>
      <w:pPr>
        <w:ind w:left="752" w:hanging="612"/>
        <w:jc w:val="left"/>
      </w:pPr>
      <w:rPr>
        <w:rFonts w:hint="default"/>
        <w:lang w:val="en-US" w:eastAsia="en-US" w:bidi="ar-SA"/>
      </w:rPr>
    </w:lvl>
    <w:lvl w:ilvl="1">
      <w:numFmt w:val="decimal"/>
      <w:lvlText w:val="%1.%2"/>
      <w:lvlJc w:val="left"/>
      <w:pPr>
        <w:ind w:left="752" w:hanging="612"/>
        <w:jc w:val="right"/>
      </w:pPr>
      <w:rPr>
        <w:rFonts w:ascii="Arial" w:eastAsia="Arial" w:hAnsi="Arial" w:cs="Arial" w:hint="default"/>
        <w:b/>
        <w:bCs/>
        <w:spacing w:val="-2"/>
        <w:w w:val="98"/>
        <w:sz w:val="20"/>
        <w:szCs w:val="20"/>
        <w:lang w:val="en-US" w:eastAsia="en-US" w:bidi="ar-SA"/>
      </w:rPr>
    </w:lvl>
    <w:lvl w:ilvl="2">
      <w:numFmt w:val="bullet"/>
      <w:lvlText w:val="•"/>
      <w:lvlJc w:val="left"/>
      <w:pPr>
        <w:ind w:left="2548" w:hanging="612"/>
      </w:pPr>
      <w:rPr>
        <w:rFonts w:hint="default"/>
        <w:lang w:val="en-US" w:eastAsia="en-US" w:bidi="ar-SA"/>
      </w:rPr>
    </w:lvl>
    <w:lvl w:ilvl="3">
      <w:numFmt w:val="bullet"/>
      <w:lvlText w:val="•"/>
      <w:lvlJc w:val="left"/>
      <w:pPr>
        <w:ind w:left="3442" w:hanging="612"/>
      </w:pPr>
      <w:rPr>
        <w:rFonts w:hint="default"/>
        <w:lang w:val="en-US" w:eastAsia="en-US" w:bidi="ar-SA"/>
      </w:rPr>
    </w:lvl>
    <w:lvl w:ilvl="4">
      <w:numFmt w:val="bullet"/>
      <w:lvlText w:val="•"/>
      <w:lvlJc w:val="left"/>
      <w:pPr>
        <w:ind w:left="4336" w:hanging="612"/>
      </w:pPr>
      <w:rPr>
        <w:rFonts w:hint="default"/>
        <w:lang w:val="en-US" w:eastAsia="en-US" w:bidi="ar-SA"/>
      </w:rPr>
    </w:lvl>
    <w:lvl w:ilvl="5">
      <w:numFmt w:val="bullet"/>
      <w:lvlText w:val="•"/>
      <w:lvlJc w:val="left"/>
      <w:pPr>
        <w:ind w:left="5230" w:hanging="612"/>
      </w:pPr>
      <w:rPr>
        <w:rFonts w:hint="default"/>
        <w:lang w:val="en-US" w:eastAsia="en-US" w:bidi="ar-SA"/>
      </w:rPr>
    </w:lvl>
    <w:lvl w:ilvl="6">
      <w:numFmt w:val="bullet"/>
      <w:lvlText w:val="•"/>
      <w:lvlJc w:val="left"/>
      <w:pPr>
        <w:ind w:left="6124" w:hanging="612"/>
      </w:pPr>
      <w:rPr>
        <w:rFonts w:hint="default"/>
        <w:lang w:val="en-US" w:eastAsia="en-US" w:bidi="ar-SA"/>
      </w:rPr>
    </w:lvl>
    <w:lvl w:ilvl="7">
      <w:numFmt w:val="bullet"/>
      <w:lvlText w:val="•"/>
      <w:lvlJc w:val="left"/>
      <w:pPr>
        <w:ind w:left="7018" w:hanging="612"/>
      </w:pPr>
      <w:rPr>
        <w:rFonts w:hint="default"/>
        <w:lang w:val="en-US" w:eastAsia="en-US" w:bidi="ar-SA"/>
      </w:rPr>
    </w:lvl>
    <w:lvl w:ilvl="8">
      <w:numFmt w:val="bullet"/>
      <w:lvlText w:val="•"/>
      <w:lvlJc w:val="left"/>
      <w:pPr>
        <w:ind w:left="7912" w:hanging="612"/>
      </w:pPr>
      <w:rPr>
        <w:rFonts w:hint="default"/>
        <w:lang w:val="en-US" w:eastAsia="en-US" w:bidi="ar-SA"/>
      </w:rPr>
    </w:lvl>
  </w:abstractNum>
  <w:abstractNum w:abstractNumId="2" w15:restartNumberingAfterBreak="0">
    <w:nsid w:val="11663B01"/>
    <w:multiLevelType w:val="multilevel"/>
    <w:tmpl w:val="CFB01D82"/>
    <w:lvl w:ilvl="0">
      <w:start w:val="1"/>
      <w:numFmt w:val="decimal"/>
      <w:lvlText w:val="%1"/>
      <w:lvlJc w:val="left"/>
      <w:pPr>
        <w:ind w:left="752" w:hanging="612"/>
        <w:jc w:val="left"/>
      </w:pPr>
      <w:rPr>
        <w:rFonts w:hint="default"/>
        <w:lang w:val="en-US" w:eastAsia="en-US" w:bidi="ar-SA"/>
      </w:rPr>
    </w:lvl>
    <w:lvl w:ilvl="1">
      <w:numFmt w:val="decimal"/>
      <w:lvlText w:val="%1.%2"/>
      <w:lvlJc w:val="left"/>
      <w:pPr>
        <w:ind w:left="752" w:hanging="612"/>
        <w:jc w:val="right"/>
      </w:pPr>
      <w:rPr>
        <w:rFonts w:ascii="Arial" w:eastAsia="Arial" w:hAnsi="Arial" w:cs="Arial" w:hint="default"/>
        <w:b/>
        <w:bCs/>
        <w:spacing w:val="-2"/>
        <w:w w:val="98"/>
        <w:sz w:val="20"/>
        <w:szCs w:val="20"/>
        <w:lang w:val="en-US" w:eastAsia="en-US" w:bidi="ar-SA"/>
      </w:rPr>
    </w:lvl>
    <w:lvl w:ilvl="2">
      <w:numFmt w:val="bullet"/>
      <w:lvlText w:val="•"/>
      <w:lvlJc w:val="left"/>
      <w:pPr>
        <w:ind w:left="2548" w:hanging="612"/>
      </w:pPr>
      <w:rPr>
        <w:rFonts w:hint="default"/>
        <w:lang w:val="en-US" w:eastAsia="en-US" w:bidi="ar-SA"/>
      </w:rPr>
    </w:lvl>
    <w:lvl w:ilvl="3">
      <w:numFmt w:val="bullet"/>
      <w:lvlText w:val="•"/>
      <w:lvlJc w:val="left"/>
      <w:pPr>
        <w:ind w:left="3442" w:hanging="612"/>
      </w:pPr>
      <w:rPr>
        <w:rFonts w:hint="default"/>
        <w:lang w:val="en-US" w:eastAsia="en-US" w:bidi="ar-SA"/>
      </w:rPr>
    </w:lvl>
    <w:lvl w:ilvl="4">
      <w:numFmt w:val="bullet"/>
      <w:lvlText w:val="•"/>
      <w:lvlJc w:val="left"/>
      <w:pPr>
        <w:ind w:left="4336" w:hanging="612"/>
      </w:pPr>
      <w:rPr>
        <w:rFonts w:hint="default"/>
        <w:lang w:val="en-US" w:eastAsia="en-US" w:bidi="ar-SA"/>
      </w:rPr>
    </w:lvl>
    <w:lvl w:ilvl="5">
      <w:numFmt w:val="bullet"/>
      <w:lvlText w:val="•"/>
      <w:lvlJc w:val="left"/>
      <w:pPr>
        <w:ind w:left="5230" w:hanging="612"/>
      </w:pPr>
      <w:rPr>
        <w:rFonts w:hint="default"/>
        <w:lang w:val="en-US" w:eastAsia="en-US" w:bidi="ar-SA"/>
      </w:rPr>
    </w:lvl>
    <w:lvl w:ilvl="6">
      <w:numFmt w:val="bullet"/>
      <w:lvlText w:val="•"/>
      <w:lvlJc w:val="left"/>
      <w:pPr>
        <w:ind w:left="6124" w:hanging="612"/>
      </w:pPr>
      <w:rPr>
        <w:rFonts w:hint="default"/>
        <w:lang w:val="en-US" w:eastAsia="en-US" w:bidi="ar-SA"/>
      </w:rPr>
    </w:lvl>
    <w:lvl w:ilvl="7">
      <w:numFmt w:val="bullet"/>
      <w:lvlText w:val="•"/>
      <w:lvlJc w:val="left"/>
      <w:pPr>
        <w:ind w:left="7018" w:hanging="612"/>
      </w:pPr>
      <w:rPr>
        <w:rFonts w:hint="default"/>
        <w:lang w:val="en-US" w:eastAsia="en-US" w:bidi="ar-SA"/>
      </w:rPr>
    </w:lvl>
    <w:lvl w:ilvl="8">
      <w:numFmt w:val="bullet"/>
      <w:lvlText w:val="•"/>
      <w:lvlJc w:val="left"/>
      <w:pPr>
        <w:ind w:left="7912" w:hanging="612"/>
      </w:pPr>
      <w:rPr>
        <w:rFonts w:hint="default"/>
        <w:lang w:val="en-US" w:eastAsia="en-US" w:bidi="ar-SA"/>
      </w:rPr>
    </w:lvl>
  </w:abstractNum>
  <w:abstractNum w:abstractNumId="3" w15:restartNumberingAfterBreak="0">
    <w:nsid w:val="15F224C4"/>
    <w:multiLevelType w:val="multilevel"/>
    <w:tmpl w:val="472A682E"/>
    <w:lvl w:ilvl="0">
      <w:start w:val="7"/>
      <w:numFmt w:val="decimal"/>
      <w:lvlText w:val="%1"/>
      <w:lvlJc w:val="left"/>
      <w:pPr>
        <w:ind w:left="687" w:hanging="548"/>
        <w:jc w:val="left"/>
      </w:pPr>
      <w:rPr>
        <w:rFonts w:hint="default"/>
        <w:lang w:val="en-US" w:eastAsia="en-US" w:bidi="ar-SA"/>
      </w:rPr>
    </w:lvl>
    <w:lvl w:ilvl="1">
      <w:numFmt w:val="decimal"/>
      <w:lvlText w:val="%1.%2"/>
      <w:lvlJc w:val="left"/>
      <w:pPr>
        <w:ind w:left="687" w:hanging="548"/>
        <w:jc w:val="right"/>
      </w:pPr>
      <w:rPr>
        <w:rFonts w:hint="default"/>
        <w:b/>
        <w:bCs/>
        <w:spacing w:val="-1"/>
        <w:w w:val="100"/>
        <w:lang w:val="en-US" w:eastAsia="en-US" w:bidi="ar-SA"/>
      </w:rPr>
    </w:lvl>
    <w:lvl w:ilvl="2">
      <w:numFmt w:val="bullet"/>
      <w:lvlText w:val="•"/>
      <w:lvlJc w:val="left"/>
      <w:pPr>
        <w:ind w:left="2484" w:hanging="548"/>
      </w:pPr>
      <w:rPr>
        <w:rFonts w:hint="default"/>
        <w:lang w:val="en-US" w:eastAsia="en-US" w:bidi="ar-SA"/>
      </w:rPr>
    </w:lvl>
    <w:lvl w:ilvl="3">
      <w:numFmt w:val="bullet"/>
      <w:lvlText w:val="•"/>
      <w:lvlJc w:val="left"/>
      <w:pPr>
        <w:ind w:left="3386" w:hanging="548"/>
      </w:pPr>
      <w:rPr>
        <w:rFonts w:hint="default"/>
        <w:lang w:val="en-US" w:eastAsia="en-US" w:bidi="ar-SA"/>
      </w:rPr>
    </w:lvl>
    <w:lvl w:ilvl="4">
      <w:numFmt w:val="bullet"/>
      <w:lvlText w:val="•"/>
      <w:lvlJc w:val="left"/>
      <w:pPr>
        <w:ind w:left="4288" w:hanging="548"/>
      </w:pPr>
      <w:rPr>
        <w:rFonts w:hint="default"/>
        <w:lang w:val="en-US" w:eastAsia="en-US" w:bidi="ar-SA"/>
      </w:rPr>
    </w:lvl>
    <w:lvl w:ilvl="5">
      <w:numFmt w:val="bullet"/>
      <w:lvlText w:val="•"/>
      <w:lvlJc w:val="left"/>
      <w:pPr>
        <w:ind w:left="5190" w:hanging="548"/>
      </w:pPr>
      <w:rPr>
        <w:rFonts w:hint="default"/>
        <w:lang w:val="en-US" w:eastAsia="en-US" w:bidi="ar-SA"/>
      </w:rPr>
    </w:lvl>
    <w:lvl w:ilvl="6">
      <w:numFmt w:val="bullet"/>
      <w:lvlText w:val="•"/>
      <w:lvlJc w:val="left"/>
      <w:pPr>
        <w:ind w:left="6092" w:hanging="548"/>
      </w:pPr>
      <w:rPr>
        <w:rFonts w:hint="default"/>
        <w:lang w:val="en-US" w:eastAsia="en-US" w:bidi="ar-SA"/>
      </w:rPr>
    </w:lvl>
    <w:lvl w:ilvl="7">
      <w:numFmt w:val="bullet"/>
      <w:lvlText w:val="•"/>
      <w:lvlJc w:val="left"/>
      <w:pPr>
        <w:ind w:left="6994" w:hanging="548"/>
      </w:pPr>
      <w:rPr>
        <w:rFonts w:hint="default"/>
        <w:lang w:val="en-US" w:eastAsia="en-US" w:bidi="ar-SA"/>
      </w:rPr>
    </w:lvl>
    <w:lvl w:ilvl="8">
      <w:numFmt w:val="bullet"/>
      <w:lvlText w:val="•"/>
      <w:lvlJc w:val="left"/>
      <w:pPr>
        <w:ind w:left="7896" w:hanging="548"/>
      </w:pPr>
      <w:rPr>
        <w:rFonts w:hint="default"/>
        <w:lang w:val="en-US" w:eastAsia="en-US" w:bidi="ar-SA"/>
      </w:rPr>
    </w:lvl>
  </w:abstractNum>
  <w:abstractNum w:abstractNumId="4" w15:restartNumberingAfterBreak="0">
    <w:nsid w:val="2595795C"/>
    <w:multiLevelType w:val="multilevel"/>
    <w:tmpl w:val="46AC8536"/>
    <w:lvl w:ilvl="0">
      <w:start w:val="5"/>
      <w:numFmt w:val="decimal"/>
      <w:lvlText w:val="%1"/>
      <w:lvlJc w:val="left"/>
      <w:pPr>
        <w:ind w:left="679" w:hanging="540"/>
        <w:jc w:val="left"/>
      </w:pPr>
      <w:rPr>
        <w:rFonts w:hint="default"/>
        <w:lang w:val="en-US" w:eastAsia="en-US" w:bidi="ar-SA"/>
      </w:rPr>
    </w:lvl>
    <w:lvl w:ilvl="1">
      <w:numFmt w:val="decimal"/>
      <w:lvlText w:val="%1.%2"/>
      <w:lvlJc w:val="left"/>
      <w:pPr>
        <w:ind w:left="679" w:hanging="540"/>
        <w:jc w:val="right"/>
      </w:pPr>
      <w:rPr>
        <w:rFonts w:hint="default"/>
        <w:b/>
        <w:bCs/>
        <w:spacing w:val="-1"/>
        <w:w w:val="100"/>
        <w:lang w:val="en-US" w:eastAsia="en-US" w:bidi="ar-SA"/>
      </w:rPr>
    </w:lvl>
    <w:lvl w:ilvl="2">
      <w:numFmt w:val="bullet"/>
      <w:lvlText w:val=""/>
      <w:lvlJc w:val="left"/>
      <w:pPr>
        <w:ind w:left="1580" w:hanging="360"/>
      </w:pPr>
      <w:rPr>
        <w:rFonts w:ascii="Symbol" w:eastAsia="Symbol" w:hAnsi="Symbol" w:cs="Symbol" w:hint="default"/>
        <w:w w:val="97"/>
        <w:sz w:val="20"/>
        <w:szCs w:val="20"/>
        <w:lang w:val="en-US" w:eastAsia="en-US" w:bidi="ar-SA"/>
      </w:rPr>
    </w:lvl>
    <w:lvl w:ilvl="3">
      <w:numFmt w:val="bullet"/>
      <w:lvlText w:val=""/>
      <w:lvlJc w:val="left"/>
      <w:pPr>
        <w:ind w:left="1940" w:hanging="360"/>
      </w:pPr>
      <w:rPr>
        <w:rFonts w:ascii="Symbol" w:eastAsia="Symbol" w:hAnsi="Symbol" w:cs="Symbol" w:hint="default"/>
        <w:w w:val="97"/>
        <w:sz w:val="20"/>
        <w:szCs w:val="20"/>
        <w:lang w:val="en-US" w:eastAsia="en-US" w:bidi="ar-SA"/>
      </w:rPr>
    </w:lvl>
    <w:lvl w:ilvl="4">
      <w:numFmt w:val="bullet"/>
      <w:lvlText w:val="•"/>
      <w:lvlJc w:val="left"/>
      <w:pPr>
        <w:ind w:left="3880" w:hanging="360"/>
      </w:pPr>
      <w:rPr>
        <w:rFonts w:hint="default"/>
        <w:lang w:val="en-US" w:eastAsia="en-US" w:bidi="ar-SA"/>
      </w:rPr>
    </w:lvl>
    <w:lvl w:ilvl="5">
      <w:numFmt w:val="bullet"/>
      <w:lvlText w:val="•"/>
      <w:lvlJc w:val="left"/>
      <w:pPr>
        <w:ind w:left="4850" w:hanging="360"/>
      </w:pPr>
      <w:rPr>
        <w:rFonts w:hint="default"/>
        <w:lang w:val="en-US" w:eastAsia="en-US" w:bidi="ar-SA"/>
      </w:rPr>
    </w:lvl>
    <w:lvl w:ilvl="6">
      <w:numFmt w:val="bullet"/>
      <w:lvlText w:val="•"/>
      <w:lvlJc w:val="left"/>
      <w:pPr>
        <w:ind w:left="5820" w:hanging="360"/>
      </w:pPr>
      <w:rPr>
        <w:rFonts w:hint="default"/>
        <w:lang w:val="en-US" w:eastAsia="en-US" w:bidi="ar-SA"/>
      </w:rPr>
    </w:lvl>
    <w:lvl w:ilvl="7">
      <w:numFmt w:val="bullet"/>
      <w:lvlText w:val="•"/>
      <w:lvlJc w:val="left"/>
      <w:pPr>
        <w:ind w:left="6790" w:hanging="360"/>
      </w:pPr>
      <w:rPr>
        <w:rFonts w:hint="default"/>
        <w:lang w:val="en-US" w:eastAsia="en-US" w:bidi="ar-SA"/>
      </w:rPr>
    </w:lvl>
    <w:lvl w:ilvl="8">
      <w:numFmt w:val="bullet"/>
      <w:lvlText w:val="•"/>
      <w:lvlJc w:val="left"/>
      <w:pPr>
        <w:ind w:left="7760" w:hanging="360"/>
      </w:pPr>
      <w:rPr>
        <w:rFonts w:hint="default"/>
        <w:lang w:val="en-US" w:eastAsia="en-US" w:bidi="ar-SA"/>
      </w:rPr>
    </w:lvl>
  </w:abstractNum>
  <w:abstractNum w:abstractNumId="5" w15:restartNumberingAfterBreak="0">
    <w:nsid w:val="3255160E"/>
    <w:multiLevelType w:val="multilevel"/>
    <w:tmpl w:val="FC0E408A"/>
    <w:lvl w:ilvl="0">
      <w:start w:val="3"/>
      <w:numFmt w:val="decimal"/>
      <w:lvlText w:val="%1"/>
      <w:lvlJc w:val="left"/>
      <w:pPr>
        <w:ind w:left="752" w:hanging="612"/>
        <w:jc w:val="left"/>
      </w:pPr>
      <w:rPr>
        <w:rFonts w:hint="default"/>
        <w:lang w:val="en-US" w:eastAsia="en-US" w:bidi="ar-SA"/>
      </w:rPr>
    </w:lvl>
    <w:lvl w:ilvl="1">
      <w:numFmt w:val="decimal"/>
      <w:lvlText w:val="%1.%2"/>
      <w:lvlJc w:val="left"/>
      <w:pPr>
        <w:ind w:left="752" w:hanging="612"/>
        <w:jc w:val="right"/>
      </w:pPr>
      <w:rPr>
        <w:rFonts w:ascii="Arial" w:eastAsia="Arial" w:hAnsi="Arial" w:cs="Arial" w:hint="default"/>
        <w:b/>
        <w:bCs/>
        <w:spacing w:val="-2"/>
        <w:w w:val="98"/>
        <w:sz w:val="20"/>
        <w:szCs w:val="20"/>
        <w:lang w:val="en-US" w:eastAsia="en-US" w:bidi="ar-SA"/>
      </w:rPr>
    </w:lvl>
    <w:lvl w:ilvl="2">
      <w:numFmt w:val="bullet"/>
      <w:lvlText w:val="•"/>
      <w:lvlJc w:val="left"/>
      <w:pPr>
        <w:ind w:left="2548" w:hanging="612"/>
      </w:pPr>
      <w:rPr>
        <w:rFonts w:hint="default"/>
        <w:lang w:val="en-US" w:eastAsia="en-US" w:bidi="ar-SA"/>
      </w:rPr>
    </w:lvl>
    <w:lvl w:ilvl="3">
      <w:numFmt w:val="bullet"/>
      <w:lvlText w:val="•"/>
      <w:lvlJc w:val="left"/>
      <w:pPr>
        <w:ind w:left="3442" w:hanging="612"/>
      </w:pPr>
      <w:rPr>
        <w:rFonts w:hint="default"/>
        <w:lang w:val="en-US" w:eastAsia="en-US" w:bidi="ar-SA"/>
      </w:rPr>
    </w:lvl>
    <w:lvl w:ilvl="4">
      <w:numFmt w:val="bullet"/>
      <w:lvlText w:val="•"/>
      <w:lvlJc w:val="left"/>
      <w:pPr>
        <w:ind w:left="4336" w:hanging="612"/>
      </w:pPr>
      <w:rPr>
        <w:rFonts w:hint="default"/>
        <w:lang w:val="en-US" w:eastAsia="en-US" w:bidi="ar-SA"/>
      </w:rPr>
    </w:lvl>
    <w:lvl w:ilvl="5">
      <w:numFmt w:val="bullet"/>
      <w:lvlText w:val="•"/>
      <w:lvlJc w:val="left"/>
      <w:pPr>
        <w:ind w:left="5230" w:hanging="612"/>
      </w:pPr>
      <w:rPr>
        <w:rFonts w:hint="default"/>
        <w:lang w:val="en-US" w:eastAsia="en-US" w:bidi="ar-SA"/>
      </w:rPr>
    </w:lvl>
    <w:lvl w:ilvl="6">
      <w:numFmt w:val="bullet"/>
      <w:lvlText w:val="•"/>
      <w:lvlJc w:val="left"/>
      <w:pPr>
        <w:ind w:left="6124" w:hanging="612"/>
      </w:pPr>
      <w:rPr>
        <w:rFonts w:hint="default"/>
        <w:lang w:val="en-US" w:eastAsia="en-US" w:bidi="ar-SA"/>
      </w:rPr>
    </w:lvl>
    <w:lvl w:ilvl="7">
      <w:numFmt w:val="bullet"/>
      <w:lvlText w:val="•"/>
      <w:lvlJc w:val="left"/>
      <w:pPr>
        <w:ind w:left="7018" w:hanging="612"/>
      </w:pPr>
      <w:rPr>
        <w:rFonts w:hint="default"/>
        <w:lang w:val="en-US" w:eastAsia="en-US" w:bidi="ar-SA"/>
      </w:rPr>
    </w:lvl>
    <w:lvl w:ilvl="8">
      <w:numFmt w:val="bullet"/>
      <w:lvlText w:val="•"/>
      <w:lvlJc w:val="left"/>
      <w:pPr>
        <w:ind w:left="7912" w:hanging="612"/>
      </w:pPr>
      <w:rPr>
        <w:rFonts w:hint="default"/>
        <w:lang w:val="en-US" w:eastAsia="en-US" w:bidi="ar-SA"/>
      </w:rPr>
    </w:lvl>
  </w:abstractNum>
  <w:abstractNum w:abstractNumId="6" w15:restartNumberingAfterBreak="0">
    <w:nsid w:val="334E7793"/>
    <w:multiLevelType w:val="multilevel"/>
    <w:tmpl w:val="49F6F2C6"/>
    <w:lvl w:ilvl="0">
      <w:start w:val="1"/>
      <w:numFmt w:val="decimal"/>
      <w:lvlText w:val="%1"/>
      <w:lvlJc w:val="left"/>
      <w:pPr>
        <w:ind w:left="679" w:hanging="540"/>
        <w:jc w:val="left"/>
      </w:pPr>
      <w:rPr>
        <w:rFonts w:hint="default"/>
        <w:lang w:val="en-US" w:eastAsia="en-US" w:bidi="ar-SA"/>
      </w:rPr>
    </w:lvl>
    <w:lvl w:ilvl="1">
      <w:numFmt w:val="decimal"/>
      <w:lvlText w:val="%1.%2"/>
      <w:lvlJc w:val="left"/>
      <w:pPr>
        <w:ind w:left="679" w:hanging="540"/>
        <w:jc w:val="right"/>
      </w:pPr>
      <w:rPr>
        <w:rFonts w:hint="default"/>
        <w:b/>
        <w:bCs/>
        <w:spacing w:val="-1"/>
        <w:w w:val="100"/>
        <w:lang w:val="en-US" w:eastAsia="en-US" w:bidi="ar-SA"/>
      </w:rPr>
    </w:lvl>
    <w:lvl w:ilvl="2">
      <w:start w:val="1"/>
      <w:numFmt w:val="decimal"/>
      <w:lvlText w:val="%1.%2.%3"/>
      <w:lvlJc w:val="left"/>
      <w:pPr>
        <w:ind w:left="1940" w:hanging="720"/>
        <w:jc w:val="left"/>
      </w:pPr>
      <w:rPr>
        <w:rFonts w:ascii="Arial" w:eastAsia="Arial" w:hAnsi="Arial" w:cs="Arial" w:hint="default"/>
        <w:b/>
        <w:bCs/>
        <w:spacing w:val="-2"/>
        <w:w w:val="98"/>
        <w:sz w:val="20"/>
        <w:szCs w:val="20"/>
        <w:lang w:val="en-US" w:eastAsia="en-US" w:bidi="ar-SA"/>
      </w:rPr>
    </w:lvl>
    <w:lvl w:ilvl="3">
      <w:numFmt w:val="bullet"/>
      <w:lvlText w:val="•"/>
      <w:lvlJc w:val="left"/>
      <w:pPr>
        <w:ind w:left="3664" w:hanging="720"/>
      </w:pPr>
      <w:rPr>
        <w:rFonts w:hint="default"/>
        <w:lang w:val="en-US" w:eastAsia="en-US" w:bidi="ar-SA"/>
      </w:rPr>
    </w:lvl>
    <w:lvl w:ilvl="4">
      <w:numFmt w:val="bullet"/>
      <w:lvlText w:val="•"/>
      <w:lvlJc w:val="left"/>
      <w:pPr>
        <w:ind w:left="4526" w:hanging="720"/>
      </w:pPr>
      <w:rPr>
        <w:rFonts w:hint="default"/>
        <w:lang w:val="en-US" w:eastAsia="en-US" w:bidi="ar-SA"/>
      </w:rPr>
    </w:lvl>
    <w:lvl w:ilvl="5">
      <w:numFmt w:val="bullet"/>
      <w:lvlText w:val="•"/>
      <w:lvlJc w:val="left"/>
      <w:pPr>
        <w:ind w:left="5388" w:hanging="720"/>
      </w:pPr>
      <w:rPr>
        <w:rFonts w:hint="default"/>
        <w:lang w:val="en-US" w:eastAsia="en-US" w:bidi="ar-SA"/>
      </w:rPr>
    </w:lvl>
    <w:lvl w:ilvl="6">
      <w:numFmt w:val="bullet"/>
      <w:lvlText w:val="•"/>
      <w:lvlJc w:val="left"/>
      <w:pPr>
        <w:ind w:left="6251" w:hanging="720"/>
      </w:pPr>
      <w:rPr>
        <w:rFonts w:hint="default"/>
        <w:lang w:val="en-US" w:eastAsia="en-US" w:bidi="ar-SA"/>
      </w:rPr>
    </w:lvl>
    <w:lvl w:ilvl="7">
      <w:numFmt w:val="bullet"/>
      <w:lvlText w:val="•"/>
      <w:lvlJc w:val="left"/>
      <w:pPr>
        <w:ind w:left="7113" w:hanging="720"/>
      </w:pPr>
      <w:rPr>
        <w:rFonts w:hint="default"/>
        <w:lang w:val="en-US" w:eastAsia="en-US" w:bidi="ar-SA"/>
      </w:rPr>
    </w:lvl>
    <w:lvl w:ilvl="8">
      <w:numFmt w:val="bullet"/>
      <w:lvlText w:val="•"/>
      <w:lvlJc w:val="left"/>
      <w:pPr>
        <w:ind w:left="7975" w:hanging="720"/>
      </w:pPr>
      <w:rPr>
        <w:rFonts w:hint="default"/>
        <w:lang w:val="en-US" w:eastAsia="en-US" w:bidi="ar-SA"/>
      </w:rPr>
    </w:lvl>
  </w:abstractNum>
  <w:abstractNum w:abstractNumId="7" w15:restartNumberingAfterBreak="0">
    <w:nsid w:val="3D5810FF"/>
    <w:multiLevelType w:val="multilevel"/>
    <w:tmpl w:val="18BEB27A"/>
    <w:lvl w:ilvl="0">
      <w:start w:val="4"/>
      <w:numFmt w:val="decimal"/>
      <w:lvlText w:val="%1"/>
      <w:lvlJc w:val="left"/>
      <w:pPr>
        <w:ind w:left="1940" w:hanging="720"/>
        <w:jc w:val="left"/>
      </w:pPr>
      <w:rPr>
        <w:rFonts w:hint="default"/>
        <w:lang w:val="en-US" w:eastAsia="en-US" w:bidi="ar-SA"/>
      </w:rPr>
    </w:lvl>
    <w:lvl w:ilvl="1">
      <w:start w:val="2"/>
      <w:numFmt w:val="decimal"/>
      <w:lvlText w:val="%1.%2"/>
      <w:lvlJc w:val="left"/>
      <w:pPr>
        <w:ind w:left="1940" w:hanging="720"/>
        <w:jc w:val="left"/>
      </w:pPr>
      <w:rPr>
        <w:rFonts w:hint="default"/>
        <w:lang w:val="en-US" w:eastAsia="en-US" w:bidi="ar-SA"/>
      </w:rPr>
    </w:lvl>
    <w:lvl w:ilvl="2">
      <w:start w:val="1"/>
      <w:numFmt w:val="decimal"/>
      <w:lvlText w:val="%1.%2.%3"/>
      <w:lvlJc w:val="left"/>
      <w:pPr>
        <w:ind w:left="1940" w:hanging="720"/>
        <w:jc w:val="left"/>
      </w:pPr>
      <w:rPr>
        <w:rFonts w:ascii="Arial" w:eastAsia="Arial" w:hAnsi="Arial" w:cs="Arial" w:hint="default"/>
        <w:b/>
        <w:bCs/>
        <w:spacing w:val="-2"/>
        <w:w w:val="98"/>
        <w:sz w:val="20"/>
        <w:szCs w:val="20"/>
        <w:lang w:val="en-US" w:eastAsia="en-US" w:bidi="ar-SA"/>
      </w:rPr>
    </w:lvl>
    <w:lvl w:ilvl="3">
      <w:numFmt w:val="bullet"/>
      <w:lvlText w:val=""/>
      <w:lvlJc w:val="left"/>
      <w:pPr>
        <w:ind w:left="2300" w:hanging="360"/>
      </w:pPr>
      <w:rPr>
        <w:rFonts w:ascii="Symbol" w:eastAsia="Symbol" w:hAnsi="Symbol" w:cs="Symbol" w:hint="default"/>
        <w:w w:val="97"/>
        <w:sz w:val="20"/>
        <w:szCs w:val="20"/>
        <w:lang w:val="en-US" w:eastAsia="en-US" w:bidi="ar-SA"/>
      </w:rPr>
    </w:lvl>
    <w:lvl w:ilvl="4">
      <w:numFmt w:val="bullet"/>
      <w:lvlText w:val="•"/>
      <w:lvlJc w:val="left"/>
      <w:pPr>
        <w:ind w:left="4766" w:hanging="360"/>
      </w:pPr>
      <w:rPr>
        <w:rFonts w:hint="default"/>
        <w:lang w:val="en-US" w:eastAsia="en-US" w:bidi="ar-SA"/>
      </w:rPr>
    </w:lvl>
    <w:lvl w:ilvl="5">
      <w:numFmt w:val="bullet"/>
      <w:lvlText w:val="•"/>
      <w:lvlJc w:val="left"/>
      <w:pPr>
        <w:ind w:left="5588" w:hanging="360"/>
      </w:pPr>
      <w:rPr>
        <w:rFonts w:hint="default"/>
        <w:lang w:val="en-US" w:eastAsia="en-US" w:bidi="ar-SA"/>
      </w:rPr>
    </w:lvl>
    <w:lvl w:ilvl="6">
      <w:numFmt w:val="bullet"/>
      <w:lvlText w:val="•"/>
      <w:lvlJc w:val="left"/>
      <w:pPr>
        <w:ind w:left="6411" w:hanging="360"/>
      </w:pPr>
      <w:rPr>
        <w:rFonts w:hint="default"/>
        <w:lang w:val="en-US" w:eastAsia="en-US" w:bidi="ar-SA"/>
      </w:rPr>
    </w:lvl>
    <w:lvl w:ilvl="7">
      <w:numFmt w:val="bullet"/>
      <w:lvlText w:val="•"/>
      <w:lvlJc w:val="left"/>
      <w:pPr>
        <w:ind w:left="7233" w:hanging="360"/>
      </w:pPr>
      <w:rPr>
        <w:rFonts w:hint="default"/>
        <w:lang w:val="en-US" w:eastAsia="en-US" w:bidi="ar-SA"/>
      </w:rPr>
    </w:lvl>
    <w:lvl w:ilvl="8">
      <w:numFmt w:val="bullet"/>
      <w:lvlText w:val="•"/>
      <w:lvlJc w:val="left"/>
      <w:pPr>
        <w:ind w:left="8055" w:hanging="360"/>
      </w:pPr>
      <w:rPr>
        <w:rFonts w:hint="default"/>
        <w:lang w:val="en-US" w:eastAsia="en-US" w:bidi="ar-SA"/>
      </w:rPr>
    </w:lvl>
  </w:abstractNum>
  <w:abstractNum w:abstractNumId="8" w15:restartNumberingAfterBreak="0">
    <w:nsid w:val="424A4D18"/>
    <w:multiLevelType w:val="multilevel"/>
    <w:tmpl w:val="91841FF4"/>
    <w:lvl w:ilvl="0">
      <w:start w:val="3"/>
      <w:numFmt w:val="decimal"/>
      <w:lvlText w:val="%1"/>
      <w:lvlJc w:val="left"/>
      <w:pPr>
        <w:ind w:left="679" w:hanging="540"/>
        <w:jc w:val="left"/>
      </w:pPr>
      <w:rPr>
        <w:rFonts w:hint="default"/>
        <w:lang w:val="en-US" w:eastAsia="en-US" w:bidi="ar-SA"/>
      </w:rPr>
    </w:lvl>
    <w:lvl w:ilvl="1">
      <w:numFmt w:val="decimal"/>
      <w:lvlText w:val="%1.%2"/>
      <w:lvlJc w:val="left"/>
      <w:pPr>
        <w:ind w:left="679" w:hanging="540"/>
        <w:jc w:val="right"/>
      </w:pPr>
      <w:rPr>
        <w:rFonts w:hint="default"/>
        <w:b/>
        <w:bCs/>
        <w:spacing w:val="-1"/>
        <w:w w:val="100"/>
        <w:lang w:val="en-US" w:eastAsia="en-US" w:bidi="ar-SA"/>
      </w:rPr>
    </w:lvl>
    <w:lvl w:ilvl="2">
      <w:numFmt w:val="bullet"/>
      <w:lvlText w:val=""/>
      <w:lvlJc w:val="left"/>
      <w:pPr>
        <w:ind w:left="1580" w:hanging="360"/>
      </w:pPr>
      <w:rPr>
        <w:rFonts w:ascii="Symbol" w:eastAsia="Symbol" w:hAnsi="Symbol" w:cs="Symbol" w:hint="default"/>
        <w:w w:val="97"/>
        <w:sz w:val="20"/>
        <w:szCs w:val="20"/>
        <w:lang w:val="en-US" w:eastAsia="en-US" w:bidi="ar-SA"/>
      </w:rPr>
    </w:lvl>
    <w:lvl w:ilvl="3">
      <w:numFmt w:val="bullet"/>
      <w:lvlText w:val="•"/>
      <w:lvlJc w:val="left"/>
      <w:pPr>
        <w:ind w:left="3384" w:hanging="360"/>
      </w:pPr>
      <w:rPr>
        <w:rFonts w:hint="default"/>
        <w:lang w:val="en-US" w:eastAsia="en-US" w:bidi="ar-SA"/>
      </w:rPr>
    </w:lvl>
    <w:lvl w:ilvl="4">
      <w:numFmt w:val="bullet"/>
      <w:lvlText w:val="•"/>
      <w:lvlJc w:val="left"/>
      <w:pPr>
        <w:ind w:left="4286" w:hanging="360"/>
      </w:pPr>
      <w:rPr>
        <w:rFonts w:hint="default"/>
        <w:lang w:val="en-US" w:eastAsia="en-US" w:bidi="ar-SA"/>
      </w:rPr>
    </w:lvl>
    <w:lvl w:ilvl="5">
      <w:numFmt w:val="bullet"/>
      <w:lvlText w:val="•"/>
      <w:lvlJc w:val="left"/>
      <w:pPr>
        <w:ind w:left="5188" w:hanging="360"/>
      </w:pPr>
      <w:rPr>
        <w:rFonts w:hint="default"/>
        <w:lang w:val="en-US" w:eastAsia="en-US" w:bidi="ar-SA"/>
      </w:rPr>
    </w:lvl>
    <w:lvl w:ilvl="6">
      <w:numFmt w:val="bullet"/>
      <w:lvlText w:val="•"/>
      <w:lvlJc w:val="left"/>
      <w:pPr>
        <w:ind w:left="6091" w:hanging="360"/>
      </w:pPr>
      <w:rPr>
        <w:rFonts w:hint="default"/>
        <w:lang w:val="en-US" w:eastAsia="en-US" w:bidi="ar-SA"/>
      </w:rPr>
    </w:lvl>
    <w:lvl w:ilvl="7">
      <w:numFmt w:val="bullet"/>
      <w:lvlText w:val="•"/>
      <w:lvlJc w:val="left"/>
      <w:pPr>
        <w:ind w:left="6993" w:hanging="360"/>
      </w:pPr>
      <w:rPr>
        <w:rFonts w:hint="default"/>
        <w:lang w:val="en-US" w:eastAsia="en-US" w:bidi="ar-SA"/>
      </w:rPr>
    </w:lvl>
    <w:lvl w:ilvl="8">
      <w:numFmt w:val="bullet"/>
      <w:lvlText w:val="•"/>
      <w:lvlJc w:val="left"/>
      <w:pPr>
        <w:ind w:left="7895" w:hanging="360"/>
      </w:pPr>
      <w:rPr>
        <w:rFonts w:hint="default"/>
        <w:lang w:val="en-US" w:eastAsia="en-US" w:bidi="ar-SA"/>
      </w:rPr>
    </w:lvl>
  </w:abstractNum>
  <w:abstractNum w:abstractNumId="9" w15:restartNumberingAfterBreak="0">
    <w:nsid w:val="49144AFE"/>
    <w:multiLevelType w:val="multilevel"/>
    <w:tmpl w:val="57EC7E54"/>
    <w:lvl w:ilvl="0">
      <w:start w:val="2"/>
      <w:numFmt w:val="decimal"/>
      <w:lvlText w:val="%1"/>
      <w:lvlJc w:val="left"/>
      <w:pPr>
        <w:ind w:left="679" w:hanging="540"/>
        <w:jc w:val="left"/>
      </w:pPr>
      <w:rPr>
        <w:rFonts w:hint="default"/>
        <w:lang w:val="en-US" w:eastAsia="en-US" w:bidi="ar-SA"/>
      </w:rPr>
    </w:lvl>
    <w:lvl w:ilvl="1">
      <w:numFmt w:val="decimal"/>
      <w:lvlText w:val="%1.%2"/>
      <w:lvlJc w:val="left"/>
      <w:pPr>
        <w:ind w:left="679" w:hanging="540"/>
        <w:jc w:val="right"/>
      </w:pPr>
      <w:rPr>
        <w:rFonts w:hint="default"/>
        <w:b/>
        <w:bCs/>
        <w:spacing w:val="-1"/>
        <w:w w:val="100"/>
        <w:lang w:val="en-US" w:eastAsia="en-US" w:bidi="ar-SA"/>
      </w:rPr>
    </w:lvl>
    <w:lvl w:ilvl="2">
      <w:numFmt w:val="bullet"/>
      <w:lvlText w:val=""/>
      <w:lvlJc w:val="left"/>
      <w:pPr>
        <w:ind w:left="1580" w:hanging="360"/>
      </w:pPr>
      <w:rPr>
        <w:rFonts w:ascii="Symbol" w:eastAsia="Symbol" w:hAnsi="Symbol" w:cs="Symbol" w:hint="default"/>
        <w:w w:val="97"/>
        <w:sz w:val="20"/>
        <w:szCs w:val="20"/>
        <w:lang w:val="en-US" w:eastAsia="en-US" w:bidi="ar-SA"/>
      </w:rPr>
    </w:lvl>
    <w:lvl w:ilvl="3">
      <w:numFmt w:val="bullet"/>
      <w:lvlText w:val="-"/>
      <w:lvlJc w:val="left"/>
      <w:pPr>
        <w:ind w:left="1980" w:hanging="360"/>
      </w:pPr>
      <w:rPr>
        <w:rFonts w:ascii="Calibri" w:eastAsia="Calibri" w:hAnsi="Calibri" w:cs="Calibri" w:hint="default"/>
        <w:w w:val="99"/>
        <w:sz w:val="20"/>
        <w:szCs w:val="20"/>
        <w:lang w:val="en-US" w:eastAsia="en-US" w:bidi="ar-SA"/>
      </w:rPr>
    </w:lvl>
    <w:lvl w:ilvl="4">
      <w:numFmt w:val="bullet"/>
      <w:lvlText w:val="•"/>
      <w:lvlJc w:val="left"/>
      <w:pPr>
        <w:ind w:left="3082" w:hanging="360"/>
      </w:pPr>
      <w:rPr>
        <w:rFonts w:hint="default"/>
        <w:lang w:val="en-US" w:eastAsia="en-US" w:bidi="ar-SA"/>
      </w:rPr>
    </w:lvl>
    <w:lvl w:ilvl="5">
      <w:numFmt w:val="bullet"/>
      <w:lvlText w:val="•"/>
      <w:lvlJc w:val="left"/>
      <w:pPr>
        <w:ind w:left="4185" w:hanging="360"/>
      </w:pPr>
      <w:rPr>
        <w:rFonts w:hint="default"/>
        <w:lang w:val="en-US" w:eastAsia="en-US" w:bidi="ar-SA"/>
      </w:rPr>
    </w:lvl>
    <w:lvl w:ilvl="6">
      <w:numFmt w:val="bullet"/>
      <w:lvlText w:val="•"/>
      <w:lvlJc w:val="left"/>
      <w:pPr>
        <w:ind w:left="5288" w:hanging="360"/>
      </w:pPr>
      <w:rPr>
        <w:rFonts w:hint="default"/>
        <w:lang w:val="en-US" w:eastAsia="en-US" w:bidi="ar-SA"/>
      </w:rPr>
    </w:lvl>
    <w:lvl w:ilvl="7">
      <w:numFmt w:val="bullet"/>
      <w:lvlText w:val="•"/>
      <w:lvlJc w:val="left"/>
      <w:pPr>
        <w:ind w:left="6391" w:hanging="360"/>
      </w:pPr>
      <w:rPr>
        <w:rFonts w:hint="default"/>
        <w:lang w:val="en-US" w:eastAsia="en-US" w:bidi="ar-SA"/>
      </w:rPr>
    </w:lvl>
    <w:lvl w:ilvl="8">
      <w:numFmt w:val="bullet"/>
      <w:lvlText w:val="•"/>
      <w:lvlJc w:val="left"/>
      <w:pPr>
        <w:ind w:left="7494" w:hanging="360"/>
      </w:pPr>
      <w:rPr>
        <w:rFonts w:hint="default"/>
        <w:lang w:val="en-US" w:eastAsia="en-US" w:bidi="ar-SA"/>
      </w:rPr>
    </w:lvl>
  </w:abstractNum>
  <w:abstractNum w:abstractNumId="10" w15:restartNumberingAfterBreak="0">
    <w:nsid w:val="57675764"/>
    <w:multiLevelType w:val="multilevel"/>
    <w:tmpl w:val="C596B1E4"/>
    <w:lvl w:ilvl="0">
      <w:start w:val="8"/>
      <w:numFmt w:val="decimal"/>
      <w:lvlText w:val="%1"/>
      <w:lvlJc w:val="left"/>
      <w:pPr>
        <w:ind w:left="679" w:hanging="540"/>
        <w:jc w:val="left"/>
      </w:pPr>
      <w:rPr>
        <w:rFonts w:hint="default"/>
        <w:lang w:val="en-US" w:eastAsia="en-US" w:bidi="ar-SA"/>
      </w:rPr>
    </w:lvl>
    <w:lvl w:ilvl="1">
      <w:numFmt w:val="decimal"/>
      <w:lvlText w:val="%1.%2"/>
      <w:lvlJc w:val="left"/>
      <w:pPr>
        <w:ind w:left="679" w:hanging="540"/>
        <w:jc w:val="right"/>
      </w:pPr>
      <w:rPr>
        <w:rFonts w:hint="default"/>
        <w:b/>
        <w:bCs/>
        <w:spacing w:val="-1"/>
        <w:w w:val="100"/>
        <w:lang w:val="en-US" w:eastAsia="en-US" w:bidi="ar-SA"/>
      </w:rPr>
    </w:lvl>
    <w:lvl w:ilvl="2">
      <w:start w:val="1"/>
      <w:numFmt w:val="decimal"/>
      <w:lvlText w:val="%1.%2.%3"/>
      <w:lvlJc w:val="left"/>
      <w:pPr>
        <w:ind w:left="1940" w:hanging="721"/>
        <w:jc w:val="left"/>
      </w:pPr>
      <w:rPr>
        <w:rFonts w:ascii="Arial" w:eastAsia="Arial" w:hAnsi="Arial" w:cs="Arial" w:hint="default"/>
        <w:b/>
        <w:bCs/>
        <w:spacing w:val="-1"/>
        <w:w w:val="99"/>
        <w:sz w:val="20"/>
        <w:szCs w:val="20"/>
        <w:lang w:val="en-US" w:eastAsia="en-US" w:bidi="ar-SA"/>
      </w:rPr>
    </w:lvl>
    <w:lvl w:ilvl="3">
      <w:numFmt w:val="bullet"/>
      <w:lvlText w:val=""/>
      <w:lvlJc w:val="left"/>
      <w:pPr>
        <w:ind w:left="2160" w:hanging="269"/>
      </w:pPr>
      <w:rPr>
        <w:rFonts w:ascii="Symbol" w:eastAsia="Symbol" w:hAnsi="Symbol" w:cs="Symbol" w:hint="default"/>
        <w:w w:val="99"/>
        <w:sz w:val="20"/>
        <w:szCs w:val="20"/>
        <w:lang w:val="en-US" w:eastAsia="en-US" w:bidi="ar-SA"/>
      </w:rPr>
    </w:lvl>
    <w:lvl w:ilvl="4">
      <w:numFmt w:val="bullet"/>
      <w:lvlText w:val="•"/>
      <w:lvlJc w:val="left"/>
      <w:pPr>
        <w:ind w:left="4045" w:hanging="269"/>
      </w:pPr>
      <w:rPr>
        <w:rFonts w:hint="default"/>
        <w:lang w:val="en-US" w:eastAsia="en-US" w:bidi="ar-SA"/>
      </w:rPr>
    </w:lvl>
    <w:lvl w:ilvl="5">
      <w:numFmt w:val="bullet"/>
      <w:lvlText w:val="•"/>
      <w:lvlJc w:val="left"/>
      <w:pPr>
        <w:ind w:left="4987" w:hanging="269"/>
      </w:pPr>
      <w:rPr>
        <w:rFonts w:hint="default"/>
        <w:lang w:val="en-US" w:eastAsia="en-US" w:bidi="ar-SA"/>
      </w:rPr>
    </w:lvl>
    <w:lvl w:ilvl="6">
      <w:numFmt w:val="bullet"/>
      <w:lvlText w:val="•"/>
      <w:lvlJc w:val="left"/>
      <w:pPr>
        <w:ind w:left="5930" w:hanging="269"/>
      </w:pPr>
      <w:rPr>
        <w:rFonts w:hint="default"/>
        <w:lang w:val="en-US" w:eastAsia="en-US" w:bidi="ar-SA"/>
      </w:rPr>
    </w:lvl>
    <w:lvl w:ilvl="7">
      <w:numFmt w:val="bullet"/>
      <w:lvlText w:val="•"/>
      <w:lvlJc w:val="left"/>
      <w:pPr>
        <w:ind w:left="6872" w:hanging="269"/>
      </w:pPr>
      <w:rPr>
        <w:rFonts w:hint="default"/>
        <w:lang w:val="en-US" w:eastAsia="en-US" w:bidi="ar-SA"/>
      </w:rPr>
    </w:lvl>
    <w:lvl w:ilvl="8">
      <w:numFmt w:val="bullet"/>
      <w:lvlText w:val="•"/>
      <w:lvlJc w:val="left"/>
      <w:pPr>
        <w:ind w:left="7815" w:hanging="269"/>
      </w:pPr>
      <w:rPr>
        <w:rFonts w:hint="default"/>
        <w:lang w:val="en-US" w:eastAsia="en-US" w:bidi="ar-SA"/>
      </w:rPr>
    </w:lvl>
  </w:abstractNum>
  <w:abstractNum w:abstractNumId="11" w15:restartNumberingAfterBreak="0">
    <w:nsid w:val="5BC60F34"/>
    <w:multiLevelType w:val="hybridMultilevel"/>
    <w:tmpl w:val="C76ABBAE"/>
    <w:lvl w:ilvl="0" w:tplc="87FC2EDE">
      <w:numFmt w:val="bullet"/>
      <w:lvlText w:val=""/>
      <w:lvlJc w:val="left"/>
      <w:pPr>
        <w:ind w:left="1594" w:hanging="360"/>
      </w:pPr>
      <w:rPr>
        <w:rFonts w:ascii="Symbol" w:eastAsia="Symbol" w:hAnsi="Symbol" w:cs="Symbol" w:hint="default"/>
        <w:w w:val="97"/>
        <w:sz w:val="20"/>
        <w:szCs w:val="20"/>
        <w:lang w:val="en-US" w:eastAsia="en-US" w:bidi="ar-SA"/>
      </w:rPr>
    </w:lvl>
    <w:lvl w:ilvl="1" w:tplc="7A9C4C52">
      <w:numFmt w:val="bullet"/>
      <w:lvlText w:val="•"/>
      <w:lvlJc w:val="left"/>
      <w:pPr>
        <w:ind w:left="2410" w:hanging="360"/>
      </w:pPr>
      <w:rPr>
        <w:rFonts w:hint="default"/>
        <w:lang w:val="en-US" w:eastAsia="en-US" w:bidi="ar-SA"/>
      </w:rPr>
    </w:lvl>
    <w:lvl w:ilvl="2" w:tplc="47248386">
      <w:numFmt w:val="bullet"/>
      <w:lvlText w:val="•"/>
      <w:lvlJc w:val="left"/>
      <w:pPr>
        <w:ind w:left="3220" w:hanging="360"/>
      </w:pPr>
      <w:rPr>
        <w:rFonts w:hint="default"/>
        <w:lang w:val="en-US" w:eastAsia="en-US" w:bidi="ar-SA"/>
      </w:rPr>
    </w:lvl>
    <w:lvl w:ilvl="3" w:tplc="48C8836E">
      <w:numFmt w:val="bullet"/>
      <w:lvlText w:val="•"/>
      <w:lvlJc w:val="left"/>
      <w:pPr>
        <w:ind w:left="4030" w:hanging="360"/>
      </w:pPr>
      <w:rPr>
        <w:rFonts w:hint="default"/>
        <w:lang w:val="en-US" w:eastAsia="en-US" w:bidi="ar-SA"/>
      </w:rPr>
    </w:lvl>
    <w:lvl w:ilvl="4" w:tplc="AF862606">
      <w:numFmt w:val="bullet"/>
      <w:lvlText w:val="•"/>
      <w:lvlJc w:val="left"/>
      <w:pPr>
        <w:ind w:left="4840" w:hanging="360"/>
      </w:pPr>
      <w:rPr>
        <w:rFonts w:hint="default"/>
        <w:lang w:val="en-US" w:eastAsia="en-US" w:bidi="ar-SA"/>
      </w:rPr>
    </w:lvl>
    <w:lvl w:ilvl="5" w:tplc="152CBB5C">
      <w:numFmt w:val="bullet"/>
      <w:lvlText w:val="•"/>
      <w:lvlJc w:val="left"/>
      <w:pPr>
        <w:ind w:left="5650" w:hanging="360"/>
      </w:pPr>
      <w:rPr>
        <w:rFonts w:hint="default"/>
        <w:lang w:val="en-US" w:eastAsia="en-US" w:bidi="ar-SA"/>
      </w:rPr>
    </w:lvl>
    <w:lvl w:ilvl="6" w:tplc="3614F8A2">
      <w:numFmt w:val="bullet"/>
      <w:lvlText w:val="•"/>
      <w:lvlJc w:val="left"/>
      <w:pPr>
        <w:ind w:left="6460" w:hanging="360"/>
      </w:pPr>
      <w:rPr>
        <w:rFonts w:hint="default"/>
        <w:lang w:val="en-US" w:eastAsia="en-US" w:bidi="ar-SA"/>
      </w:rPr>
    </w:lvl>
    <w:lvl w:ilvl="7" w:tplc="2570955E">
      <w:numFmt w:val="bullet"/>
      <w:lvlText w:val="•"/>
      <w:lvlJc w:val="left"/>
      <w:pPr>
        <w:ind w:left="7270" w:hanging="360"/>
      </w:pPr>
      <w:rPr>
        <w:rFonts w:hint="default"/>
        <w:lang w:val="en-US" w:eastAsia="en-US" w:bidi="ar-SA"/>
      </w:rPr>
    </w:lvl>
    <w:lvl w:ilvl="8" w:tplc="DD468706">
      <w:numFmt w:val="bullet"/>
      <w:lvlText w:val="•"/>
      <w:lvlJc w:val="left"/>
      <w:pPr>
        <w:ind w:left="8080" w:hanging="360"/>
      </w:pPr>
      <w:rPr>
        <w:rFonts w:hint="default"/>
        <w:lang w:val="en-US" w:eastAsia="en-US" w:bidi="ar-SA"/>
      </w:rPr>
    </w:lvl>
  </w:abstractNum>
  <w:abstractNum w:abstractNumId="12" w15:restartNumberingAfterBreak="0">
    <w:nsid w:val="629D7349"/>
    <w:multiLevelType w:val="multilevel"/>
    <w:tmpl w:val="130E669E"/>
    <w:lvl w:ilvl="0">
      <w:start w:val="8"/>
      <w:numFmt w:val="decimal"/>
      <w:lvlText w:val="%1"/>
      <w:lvlJc w:val="left"/>
      <w:pPr>
        <w:ind w:left="752" w:hanging="612"/>
        <w:jc w:val="left"/>
      </w:pPr>
      <w:rPr>
        <w:rFonts w:hint="default"/>
        <w:lang w:val="en-US" w:eastAsia="en-US" w:bidi="ar-SA"/>
      </w:rPr>
    </w:lvl>
    <w:lvl w:ilvl="1">
      <w:numFmt w:val="decimal"/>
      <w:lvlText w:val="%1.%2"/>
      <w:lvlJc w:val="left"/>
      <w:pPr>
        <w:ind w:left="752" w:hanging="612"/>
        <w:jc w:val="right"/>
      </w:pPr>
      <w:rPr>
        <w:rFonts w:ascii="Arial" w:eastAsia="Arial" w:hAnsi="Arial" w:cs="Arial" w:hint="default"/>
        <w:b/>
        <w:bCs/>
        <w:spacing w:val="-2"/>
        <w:w w:val="98"/>
        <w:sz w:val="20"/>
        <w:szCs w:val="20"/>
        <w:lang w:val="en-US" w:eastAsia="en-US" w:bidi="ar-SA"/>
      </w:rPr>
    </w:lvl>
    <w:lvl w:ilvl="2">
      <w:numFmt w:val="bullet"/>
      <w:lvlText w:val="•"/>
      <w:lvlJc w:val="left"/>
      <w:pPr>
        <w:ind w:left="2548" w:hanging="612"/>
      </w:pPr>
      <w:rPr>
        <w:rFonts w:hint="default"/>
        <w:lang w:val="en-US" w:eastAsia="en-US" w:bidi="ar-SA"/>
      </w:rPr>
    </w:lvl>
    <w:lvl w:ilvl="3">
      <w:numFmt w:val="bullet"/>
      <w:lvlText w:val="•"/>
      <w:lvlJc w:val="left"/>
      <w:pPr>
        <w:ind w:left="3442" w:hanging="612"/>
      </w:pPr>
      <w:rPr>
        <w:rFonts w:hint="default"/>
        <w:lang w:val="en-US" w:eastAsia="en-US" w:bidi="ar-SA"/>
      </w:rPr>
    </w:lvl>
    <w:lvl w:ilvl="4">
      <w:numFmt w:val="bullet"/>
      <w:lvlText w:val="•"/>
      <w:lvlJc w:val="left"/>
      <w:pPr>
        <w:ind w:left="4336" w:hanging="612"/>
      </w:pPr>
      <w:rPr>
        <w:rFonts w:hint="default"/>
        <w:lang w:val="en-US" w:eastAsia="en-US" w:bidi="ar-SA"/>
      </w:rPr>
    </w:lvl>
    <w:lvl w:ilvl="5">
      <w:numFmt w:val="bullet"/>
      <w:lvlText w:val="•"/>
      <w:lvlJc w:val="left"/>
      <w:pPr>
        <w:ind w:left="5230" w:hanging="612"/>
      </w:pPr>
      <w:rPr>
        <w:rFonts w:hint="default"/>
        <w:lang w:val="en-US" w:eastAsia="en-US" w:bidi="ar-SA"/>
      </w:rPr>
    </w:lvl>
    <w:lvl w:ilvl="6">
      <w:numFmt w:val="bullet"/>
      <w:lvlText w:val="•"/>
      <w:lvlJc w:val="left"/>
      <w:pPr>
        <w:ind w:left="6124" w:hanging="612"/>
      </w:pPr>
      <w:rPr>
        <w:rFonts w:hint="default"/>
        <w:lang w:val="en-US" w:eastAsia="en-US" w:bidi="ar-SA"/>
      </w:rPr>
    </w:lvl>
    <w:lvl w:ilvl="7">
      <w:numFmt w:val="bullet"/>
      <w:lvlText w:val="•"/>
      <w:lvlJc w:val="left"/>
      <w:pPr>
        <w:ind w:left="7018" w:hanging="612"/>
      </w:pPr>
      <w:rPr>
        <w:rFonts w:hint="default"/>
        <w:lang w:val="en-US" w:eastAsia="en-US" w:bidi="ar-SA"/>
      </w:rPr>
    </w:lvl>
    <w:lvl w:ilvl="8">
      <w:numFmt w:val="bullet"/>
      <w:lvlText w:val="•"/>
      <w:lvlJc w:val="left"/>
      <w:pPr>
        <w:ind w:left="7912" w:hanging="612"/>
      </w:pPr>
      <w:rPr>
        <w:rFonts w:hint="default"/>
        <w:lang w:val="en-US" w:eastAsia="en-US" w:bidi="ar-SA"/>
      </w:rPr>
    </w:lvl>
  </w:abstractNum>
  <w:abstractNum w:abstractNumId="13" w15:restartNumberingAfterBreak="0">
    <w:nsid w:val="64EE50B2"/>
    <w:multiLevelType w:val="multilevel"/>
    <w:tmpl w:val="20AE17D8"/>
    <w:lvl w:ilvl="0">
      <w:start w:val="4"/>
      <w:numFmt w:val="decimal"/>
      <w:lvlText w:val="%1"/>
      <w:lvlJc w:val="left"/>
      <w:pPr>
        <w:ind w:left="679" w:hanging="540"/>
        <w:jc w:val="left"/>
      </w:pPr>
      <w:rPr>
        <w:rFonts w:hint="default"/>
        <w:lang w:val="en-US" w:eastAsia="en-US" w:bidi="ar-SA"/>
      </w:rPr>
    </w:lvl>
    <w:lvl w:ilvl="1">
      <w:numFmt w:val="decimal"/>
      <w:lvlText w:val="%1.%2"/>
      <w:lvlJc w:val="left"/>
      <w:pPr>
        <w:ind w:left="679" w:hanging="540"/>
        <w:jc w:val="left"/>
      </w:pPr>
      <w:rPr>
        <w:rFonts w:ascii="Arial" w:eastAsia="Arial" w:hAnsi="Arial" w:cs="Arial" w:hint="default"/>
        <w:b/>
        <w:bCs/>
        <w:spacing w:val="-1"/>
        <w:w w:val="100"/>
        <w:sz w:val="22"/>
        <w:szCs w:val="22"/>
        <w:lang w:val="en-US" w:eastAsia="en-US" w:bidi="ar-SA"/>
      </w:rPr>
    </w:lvl>
    <w:lvl w:ilvl="2">
      <w:numFmt w:val="bullet"/>
      <w:lvlText w:val=""/>
      <w:lvlJc w:val="left"/>
      <w:pPr>
        <w:ind w:left="1580" w:hanging="360"/>
      </w:pPr>
      <w:rPr>
        <w:rFonts w:ascii="Symbol" w:eastAsia="Symbol" w:hAnsi="Symbol" w:cs="Symbol" w:hint="default"/>
        <w:w w:val="97"/>
        <w:sz w:val="20"/>
        <w:szCs w:val="20"/>
        <w:lang w:val="en-US" w:eastAsia="en-US" w:bidi="ar-SA"/>
      </w:rPr>
    </w:lvl>
    <w:lvl w:ilvl="3">
      <w:numFmt w:val="bullet"/>
      <w:lvlText w:val="•"/>
      <w:lvlJc w:val="left"/>
      <w:pPr>
        <w:ind w:left="3384" w:hanging="360"/>
      </w:pPr>
      <w:rPr>
        <w:rFonts w:hint="default"/>
        <w:lang w:val="en-US" w:eastAsia="en-US" w:bidi="ar-SA"/>
      </w:rPr>
    </w:lvl>
    <w:lvl w:ilvl="4">
      <w:numFmt w:val="bullet"/>
      <w:lvlText w:val="•"/>
      <w:lvlJc w:val="left"/>
      <w:pPr>
        <w:ind w:left="4286" w:hanging="360"/>
      </w:pPr>
      <w:rPr>
        <w:rFonts w:hint="default"/>
        <w:lang w:val="en-US" w:eastAsia="en-US" w:bidi="ar-SA"/>
      </w:rPr>
    </w:lvl>
    <w:lvl w:ilvl="5">
      <w:numFmt w:val="bullet"/>
      <w:lvlText w:val="•"/>
      <w:lvlJc w:val="left"/>
      <w:pPr>
        <w:ind w:left="5188" w:hanging="360"/>
      </w:pPr>
      <w:rPr>
        <w:rFonts w:hint="default"/>
        <w:lang w:val="en-US" w:eastAsia="en-US" w:bidi="ar-SA"/>
      </w:rPr>
    </w:lvl>
    <w:lvl w:ilvl="6">
      <w:numFmt w:val="bullet"/>
      <w:lvlText w:val="•"/>
      <w:lvlJc w:val="left"/>
      <w:pPr>
        <w:ind w:left="6091" w:hanging="360"/>
      </w:pPr>
      <w:rPr>
        <w:rFonts w:hint="default"/>
        <w:lang w:val="en-US" w:eastAsia="en-US" w:bidi="ar-SA"/>
      </w:rPr>
    </w:lvl>
    <w:lvl w:ilvl="7">
      <w:numFmt w:val="bullet"/>
      <w:lvlText w:val="•"/>
      <w:lvlJc w:val="left"/>
      <w:pPr>
        <w:ind w:left="6993" w:hanging="360"/>
      </w:pPr>
      <w:rPr>
        <w:rFonts w:hint="default"/>
        <w:lang w:val="en-US" w:eastAsia="en-US" w:bidi="ar-SA"/>
      </w:rPr>
    </w:lvl>
    <w:lvl w:ilvl="8">
      <w:numFmt w:val="bullet"/>
      <w:lvlText w:val="•"/>
      <w:lvlJc w:val="left"/>
      <w:pPr>
        <w:ind w:left="7895" w:hanging="360"/>
      </w:pPr>
      <w:rPr>
        <w:rFonts w:hint="default"/>
        <w:lang w:val="en-US" w:eastAsia="en-US" w:bidi="ar-SA"/>
      </w:rPr>
    </w:lvl>
  </w:abstractNum>
  <w:abstractNum w:abstractNumId="14" w15:restartNumberingAfterBreak="0">
    <w:nsid w:val="746A5834"/>
    <w:multiLevelType w:val="multilevel"/>
    <w:tmpl w:val="0EAC1CF2"/>
    <w:lvl w:ilvl="0">
      <w:start w:val="7"/>
      <w:numFmt w:val="decimal"/>
      <w:lvlText w:val="%1"/>
      <w:lvlJc w:val="left"/>
      <w:pPr>
        <w:ind w:left="752" w:hanging="612"/>
        <w:jc w:val="left"/>
      </w:pPr>
      <w:rPr>
        <w:rFonts w:hint="default"/>
        <w:lang w:val="en-US" w:eastAsia="en-US" w:bidi="ar-SA"/>
      </w:rPr>
    </w:lvl>
    <w:lvl w:ilvl="1">
      <w:numFmt w:val="decimal"/>
      <w:lvlText w:val="%1.%2"/>
      <w:lvlJc w:val="left"/>
      <w:pPr>
        <w:ind w:left="752" w:hanging="612"/>
        <w:jc w:val="right"/>
      </w:pPr>
      <w:rPr>
        <w:rFonts w:ascii="Arial" w:eastAsia="Arial" w:hAnsi="Arial" w:cs="Arial" w:hint="default"/>
        <w:b/>
        <w:bCs/>
        <w:spacing w:val="-2"/>
        <w:w w:val="98"/>
        <w:sz w:val="20"/>
        <w:szCs w:val="20"/>
        <w:lang w:val="en-US" w:eastAsia="en-US" w:bidi="ar-SA"/>
      </w:rPr>
    </w:lvl>
    <w:lvl w:ilvl="2">
      <w:numFmt w:val="bullet"/>
      <w:lvlText w:val="•"/>
      <w:lvlJc w:val="left"/>
      <w:pPr>
        <w:ind w:left="2548" w:hanging="612"/>
      </w:pPr>
      <w:rPr>
        <w:rFonts w:hint="default"/>
        <w:lang w:val="en-US" w:eastAsia="en-US" w:bidi="ar-SA"/>
      </w:rPr>
    </w:lvl>
    <w:lvl w:ilvl="3">
      <w:numFmt w:val="bullet"/>
      <w:lvlText w:val="•"/>
      <w:lvlJc w:val="left"/>
      <w:pPr>
        <w:ind w:left="3442" w:hanging="612"/>
      </w:pPr>
      <w:rPr>
        <w:rFonts w:hint="default"/>
        <w:lang w:val="en-US" w:eastAsia="en-US" w:bidi="ar-SA"/>
      </w:rPr>
    </w:lvl>
    <w:lvl w:ilvl="4">
      <w:numFmt w:val="bullet"/>
      <w:lvlText w:val="•"/>
      <w:lvlJc w:val="left"/>
      <w:pPr>
        <w:ind w:left="4336" w:hanging="612"/>
      </w:pPr>
      <w:rPr>
        <w:rFonts w:hint="default"/>
        <w:lang w:val="en-US" w:eastAsia="en-US" w:bidi="ar-SA"/>
      </w:rPr>
    </w:lvl>
    <w:lvl w:ilvl="5">
      <w:numFmt w:val="bullet"/>
      <w:lvlText w:val="•"/>
      <w:lvlJc w:val="left"/>
      <w:pPr>
        <w:ind w:left="5230" w:hanging="612"/>
      </w:pPr>
      <w:rPr>
        <w:rFonts w:hint="default"/>
        <w:lang w:val="en-US" w:eastAsia="en-US" w:bidi="ar-SA"/>
      </w:rPr>
    </w:lvl>
    <w:lvl w:ilvl="6">
      <w:numFmt w:val="bullet"/>
      <w:lvlText w:val="•"/>
      <w:lvlJc w:val="left"/>
      <w:pPr>
        <w:ind w:left="6124" w:hanging="612"/>
      </w:pPr>
      <w:rPr>
        <w:rFonts w:hint="default"/>
        <w:lang w:val="en-US" w:eastAsia="en-US" w:bidi="ar-SA"/>
      </w:rPr>
    </w:lvl>
    <w:lvl w:ilvl="7">
      <w:numFmt w:val="bullet"/>
      <w:lvlText w:val="•"/>
      <w:lvlJc w:val="left"/>
      <w:pPr>
        <w:ind w:left="7018" w:hanging="612"/>
      </w:pPr>
      <w:rPr>
        <w:rFonts w:hint="default"/>
        <w:lang w:val="en-US" w:eastAsia="en-US" w:bidi="ar-SA"/>
      </w:rPr>
    </w:lvl>
    <w:lvl w:ilvl="8">
      <w:numFmt w:val="bullet"/>
      <w:lvlText w:val="•"/>
      <w:lvlJc w:val="left"/>
      <w:pPr>
        <w:ind w:left="7912" w:hanging="612"/>
      </w:pPr>
      <w:rPr>
        <w:rFonts w:hint="default"/>
        <w:lang w:val="en-US" w:eastAsia="en-US" w:bidi="ar-SA"/>
      </w:rPr>
    </w:lvl>
  </w:abstractNum>
  <w:num w:numId="1">
    <w:abstractNumId w:val="10"/>
  </w:num>
  <w:num w:numId="2">
    <w:abstractNumId w:val="3"/>
  </w:num>
  <w:num w:numId="3">
    <w:abstractNumId w:val="4"/>
  </w:num>
  <w:num w:numId="4">
    <w:abstractNumId w:val="7"/>
  </w:num>
  <w:num w:numId="5">
    <w:abstractNumId w:val="13"/>
  </w:num>
  <w:num w:numId="6">
    <w:abstractNumId w:val="8"/>
  </w:num>
  <w:num w:numId="7">
    <w:abstractNumId w:val="9"/>
  </w:num>
  <w:num w:numId="8">
    <w:abstractNumId w:val="11"/>
  </w:num>
  <w:num w:numId="9">
    <w:abstractNumId w:val="6"/>
  </w:num>
  <w:num w:numId="10">
    <w:abstractNumId w:val="12"/>
  </w:num>
  <w:num w:numId="11">
    <w:abstractNumId w:val="14"/>
  </w:num>
  <w:num w:numId="12">
    <w:abstractNumId w:val="0"/>
  </w:num>
  <w:num w:numId="13">
    <w:abstractNumId w:val="5"/>
  </w:num>
  <w:num w:numId="14">
    <w:abstractNumId w:val="1"/>
  </w:num>
  <w:num w:numId="1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yes, Meredith">
    <w15:presenceInfo w15:providerId="AD" w15:userId="S::Meredith.Hayes@ahca.myflorida.com::ae626e80-0426-491e-a408-01047c6211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trackRevisions/>
  <w:defaultTabStop w:val="720"/>
  <w:drawingGridHorizontalSpacing w:val="110"/>
  <w:displayHorizontalDrawingGridEvery w:val="2"/>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7E7941"/>
    <w:rsid w:val="0002037B"/>
    <w:rsid w:val="002074A3"/>
    <w:rsid w:val="007027D1"/>
    <w:rsid w:val="007E7941"/>
    <w:rsid w:val="00894852"/>
    <w:rsid w:val="00917865"/>
    <w:rsid w:val="009B0989"/>
    <w:rsid w:val="00BE1B60"/>
    <w:rsid w:val="00F341DA"/>
    <w:rsid w:val="00F35E8F"/>
    <w:rsid w:val="00F83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722423CD"/>
  <w15:docId w15:val="{A400C53E-A7B6-4DFB-A2C4-818E10795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679" w:hanging="540"/>
      <w:outlineLvl w:val="0"/>
    </w:pPr>
    <w:rPr>
      <w:b/>
      <w:bCs/>
    </w:rPr>
  </w:style>
  <w:style w:type="paragraph" w:styleId="Heading2">
    <w:name w:val="heading 2"/>
    <w:basedOn w:val="Normal"/>
    <w:uiPriority w:val="9"/>
    <w:unhideWhenUsed/>
    <w:qFormat/>
    <w:pPr>
      <w:spacing w:before="176"/>
      <w:ind w:left="1220" w:hanging="720"/>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97"/>
      <w:ind w:left="139"/>
    </w:pPr>
    <w:rPr>
      <w:b/>
      <w:bCs/>
      <w:sz w:val="20"/>
      <w:szCs w:val="20"/>
    </w:rPr>
  </w:style>
  <w:style w:type="paragraph" w:styleId="TOC2">
    <w:name w:val="toc 2"/>
    <w:basedOn w:val="Normal"/>
    <w:uiPriority w:val="1"/>
    <w:qFormat/>
    <w:pPr>
      <w:spacing w:before="196"/>
      <w:ind w:left="752" w:hanging="612"/>
    </w:pPr>
    <w:rPr>
      <w:b/>
      <w:bCs/>
      <w:sz w:val="20"/>
      <w:szCs w:val="20"/>
    </w:rPr>
  </w:style>
  <w:style w:type="paragraph" w:styleId="TOC3">
    <w:name w:val="toc 3"/>
    <w:basedOn w:val="Normal"/>
    <w:uiPriority w:val="1"/>
    <w:qFormat/>
    <w:pPr>
      <w:spacing w:before="99"/>
      <w:ind w:left="1220" w:hanging="449"/>
    </w:pPr>
    <w:rPr>
      <w:sz w:val="20"/>
      <w:szCs w:val="20"/>
    </w:rPr>
  </w:style>
  <w:style w:type="paragraph" w:styleId="TOC4">
    <w:name w:val="toc 4"/>
    <w:basedOn w:val="Normal"/>
    <w:uiPriority w:val="1"/>
    <w:qFormat/>
    <w:pPr>
      <w:spacing w:before="99"/>
      <w:ind w:left="1219"/>
    </w:pPr>
    <w:rPr>
      <w:sz w:val="20"/>
      <w:szCs w:val="20"/>
    </w:rPr>
  </w:style>
  <w:style w:type="paragraph" w:styleId="BodyText">
    <w:name w:val="Body Text"/>
    <w:basedOn w:val="Normal"/>
    <w:uiPriority w:val="1"/>
    <w:qFormat/>
    <w:rPr>
      <w:sz w:val="20"/>
      <w:szCs w:val="20"/>
    </w:rPr>
  </w:style>
  <w:style w:type="paragraph" w:styleId="Title">
    <w:name w:val="Title"/>
    <w:basedOn w:val="Normal"/>
    <w:uiPriority w:val="10"/>
    <w:qFormat/>
    <w:pPr>
      <w:spacing w:before="100"/>
      <w:ind w:right="46"/>
      <w:jc w:val="center"/>
    </w:pPr>
    <w:rPr>
      <w:rFonts w:ascii="Arial Black" w:eastAsia="Arial Black" w:hAnsi="Arial Black" w:cs="Arial Black"/>
      <w:sz w:val="36"/>
      <w:szCs w:val="36"/>
      <w:u w:val="single" w:color="000000"/>
    </w:rPr>
  </w:style>
  <w:style w:type="paragraph" w:styleId="ListParagraph">
    <w:name w:val="List Paragraph"/>
    <w:basedOn w:val="Normal"/>
    <w:uiPriority w:val="1"/>
    <w:qFormat/>
    <w:pPr>
      <w:ind w:left="122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341DA"/>
    <w:rPr>
      <w:color w:val="0000FF" w:themeColor="hyperlink"/>
      <w:u w:val="single"/>
    </w:rPr>
  </w:style>
  <w:style w:type="character" w:styleId="UnresolvedMention">
    <w:name w:val="Unresolved Mention"/>
    <w:basedOn w:val="DefaultParagraphFont"/>
    <w:uiPriority w:val="99"/>
    <w:semiHidden/>
    <w:unhideWhenUsed/>
    <w:rsid w:val="00F341DA"/>
    <w:rPr>
      <w:color w:val="605E5C"/>
      <w:shd w:val="clear" w:color="auto" w:fill="E1DFDD"/>
    </w:rPr>
  </w:style>
  <w:style w:type="paragraph" w:styleId="Header">
    <w:name w:val="header"/>
    <w:basedOn w:val="Normal"/>
    <w:link w:val="HeaderChar"/>
    <w:uiPriority w:val="99"/>
    <w:unhideWhenUsed/>
    <w:rsid w:val="007027D1"/>
    <w:pPr>
      <w:tabs>
        <w:tab w:val="center" w:pos="4680"/>
        <w:tab w:val="right" w:pos="9360"/>
      </w:tabs>
    </w:pPr>
  </w:style>
  <w:style w:type="character" w:customStyle="1" w:styleId="HeaderChar">
    <w:name w:val="Header Char"/>
    <w:basedOn w:val="DefaultParagraphFont"/>
    <w:link w:val="Header"/>
    <w:uiPriority w:val="99"/>
    <w:rsid w:val="007027D1"/>
    <w:rPr>
      <w:rFonts w:ascii="Arial" w:eastAsia="Arial" w:hAnsi="Arial" w:cs="Arial"/>
    </w:rPr>
  </w:style>
  <w:style w:type="paragraph" w:styleId="Footer">
    <w:name w:val="footer"/>
    <w:basedOn w:val="Normal"/>
    <w:link w:val="FooterChar"/>
    <w:uiPriority w:val="99"/>
    <w:unhideWhenUsed/>
    <w:rsid w:val="007027D1"/>
    <w:pPr>
      <w:tabs>
        <w:tab w:val="center" w:pos="4680"/>
        <w:tab w:val="right" w:pos="9360"/>
      </w:tabs>
    </w:pPr>
  </w:style>
  <w:style w:type="character" w:customStyle="1" w:styleId="FooterChar">
    <w:name w:val="Footer Char"/>
    <w:basedOn w:val="DefaultParagraphFont"/>
    <w:link w:val="Footer"/>
    <w:uiPriority w:val="99"/>
    <w:rsid w:val="007027D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1778</Words>
  <Characters>10138</Characters>
  <Application>Microsoft Office Word</Application>
  <DocSecurity>0</DocSecurity>
  <Lines>84</Lines>
  <Paragraphs>23</Paragraphs>
  <ScaleCrop>false</ScaleCrop>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Meghann Montgomery</dc:creator>
  <cp:lastModifiedBy>Hayes, Meredith</cp:lastModifiedBy>
  <cp:revision>6</cp:revision>
  <dcterms:created xsi:type="dcterms:W3CDTF">2021-10-25T13:09:00Z</dcterms:created>
  <dcterms:modified xsi:type="dcterms:W3CDTF">2021-10-25T13:10:00Z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2020-10-23T00:00:00Z</vt:filetime>
  </property>
  <property fmtid="{D5CDD505-2E9C-101B-9397-08002B2CF9AE}" pid="3" name="Creator">
    <vt:lpwstr>Acrobat PDFMaker 20 for Word</vt:lpwstr>
  </property>
  <property fmtid="{D5CDD505-2E9C-101B-9397-08002B2CF9AE}" pid="4" name="LastSaved">
    <vt:filetime>2020-12-03T00:00:00Z</vt:filetime>
  </property>
</Properties>
</file>