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22450" w14:textId="77777777" w:rsidR="00761DD5" w:rsidRDefault="00761DD5">
      <w:pPr>
        <w:tabs>
          <w:tab w:val="left" w:pos="-720"/>
        </w:tabs>
        <w:suppressAutoHyphens/>
        <w:ind w:right="-288"/>
        <w:jc w:val="center"/>
      </w:pPr>
    </w:p>
    <w:p w14:paraId="4FF7E5CE" w14:textId="77777777" w:rsidR="00761DD5" w:rsidRDefault="00761DD5">
      <w:pPr>
        <w:tabs>
          <w:tab w:val="left" w:pos="-720"/>
        </w:tabs>
        <w:suppressAutoHyphens/>
        <w:ind w:left="-288" w:right="-288"/>
        <w:jc w:val="center"/>
      </w:pPr>
    </w:p>
    <w:p w14:paraId="7437FA62" w14:textId="77777777" w:rsidR="00AA53F7" w:rsidRPr="009619B9" w:rsidRDefault="00AA53F7" w:rsidP="00AA53F7">
      <w:pPr>
        <w:widowControl/>
        <w:tabs>
          <w:tab w:val="center" w:pos="5580"/>
        </w:tabs>
        <w:jc w:val="center"/>
        <w:rPr>
          <w:rFonts w:ascii="Arial" w:hAnsi="Arial"/>
          <w:b/>
          <w:sz w:val="24"/>
        </w:rPr>
      </w:pPr>
      <w:r w:rsidRPr="009619B9">
        <w:rPr>
          <w:rFonts w:ascii="Arial" w:hAnsi="Arial"/>
          <w:b/>
          <w:sz w:val="24"/>
        </w:rPr>
        <w:t>STATE RISK MANAGEMENT TRUST FUND</w:t>
      </w:r>
    </w:p>
    <w:p w14:paraId="228D66AF" w14:textId="77777777" w:rsidR="00AA53F7" w:rsidRPr="009619B9" w:rsidRDefault="00AA53F7" w:rsidP="00AA53F7">
      <w:pPr>
        <w:widowControl/>
        <w:tabs>
          <w:tab w:val="center" w:pos="5580"/>
        </w:tabs>
        <w:jc w:val="center"/>
        <w:rPr>
          <w:rFonts w:ascii="Arial" w:hAnsi="Arial"/>
          <w:b/>
          <w:sz w:val="24"/>
        </w:rPr>
      </w:pPr>
      <w:r w:rsidRPr="009619B9">
        <w:rPr>
          <w:rFonts w:ascii="Arial" w:hAnsi="Arial"/>
          <w:b/>
          <w:sz w:val="24"/>
        </w:rPr>
        <w:t>GENERAL LIABILITY</w:t>
      </w:r>
    </w:p>
    <w:p w14:paraId="25A8FC67" w14:textId="77777777" w:rsidR="00AA53F7" w:rsidRPr="009619B9" w:rsidRDefault="00AA53F7" w:rsidP="00AA53F7">
      <w:pPr>
        <w:widowControl/>
        <w:tabs>
          <w:tab w:val="center" w:pos="5580"/>
        </w:tabs>
        <w:jc w:val="center"/>
        <w:rPr>
          <w:rFonts w:ascii="Arial" w:hAnsi="Arial"/>
          <w:b/>
          <w:sz w:val="24"/>
        </w:rPr>
      </w:pPr>
      <w:r w:rsidRPr="009619B9">
        <w:rPr>
          <w:rFonts w:ascii="Arial" w:hAnsi="Arial"/>
          <w:b/>
          <w:sz w:val="24"/>
        </w:rPr>
        <w:t>CERTIFICATE OF COVERAGE</w:t>
      </w:r>
    </w:p>
    <w:p w14:paraId="5A366019" w14:textId="77777777" w:rsidR="00761DD5" w:rsidRDefault="00761DD5">
      <w:pPr>
        <w:tabs>
          <w:tab w:val="left" w:pos="-720"/>
        </w:tabs>
        <w:suppressAutoHyphens/>
        <w:spacing w:line="360" w:lineRule="auto"/>
        <w:rPr>
          <w:rFonts w:ascii="CG Times" w:hAnsi="CG Times"/>
          <w:sz w:val="24"/>
        </w:rPr>
      </w:pPr>
    </w:p>
    <w:p w14:paraId="73117339" w14:textId="77777777" w:rsidR="00761DD5" w:rsidRDefault="00761DD5">
      <w:pPr>
        <w:tabs>
          <w:tab w:val="left" w:pos="-720"/>
        </w:tabs>
        <w:suppressAutoHyphens/>
        <w:rPr>
          <w:rFonts w:ascii="CG Times" w:hAnsi="CG Times"/>
          <w:sz w:val="24"/>
        </w:rPr>
      </w:pPr>
    </w:p>
    <w:p w14:paraId="7F7E513B" w14:textId="77777777" w:rsidR="00761DD5" w:rsidRDefault="00761DD5">
      <w:pPr>
        <w:tabs>
          <w:tab w:val="left" w:pos="-720"/>
        </w:tabs>
        <w:suppressAutoHyphens/>
        <w:rPr>
          <w:rFonts w:ascii="CG Times" w:hAnsi="CG Times"/>
          <w:sz w:val="24"/>
        </w:rPr>
      </w:pPr>
    </w:p>
    <w:p w14:paraId="2BFF4AA2" w14:textId="77777777" w:rsidR="00761DD5" w:rsidRDefault="00761DD5">
      <w:pPr>
        <w:tabs>
          <w:tab w:val="left" w:pos="-720"/>
        </w:tabs>
        <w:suppressAutoHyphens/>
        <w:spacing w:line="360" w:lineRule="auto"/>
        <w:rPr>
          <w:rFonts w:ascii="CG Times" w:hAnsi="CG Times"/>
          <w:sz w:val="24"/>
        </w:rPr>
      </w:pPr>
      <w:r>
        <w:rPr>
          <w:rFonts w:ascii="CG Times" w:hAnsi="CG Times"/>
          <w:sz w:val="24"/>
        </w:rPr>
        <w:t>Policy Number:</w:t>
      </w:r>
      <w:r>
        <w:rPr>
          <w:rFonts w:ascii="CG Times" w:hAnsi="CG Times"/>
          <w:sz w:val="24"/>
        </w:rPr>
        <w:tab/>
      </w:r>
      <w:r>
        <w:rPr>
          <w:rFonts w:ascii="CG Times" w:hAnsi="CG Times"/>
          <w:sz w:val="24"/>
        </w:rPr>
        <w:tab/>
      </w:r>
      <w:r>
        <w:rPr>
          <w:rFonts w:ascii="CG Times" w:hAnsi="CG Times"/>
          <w:sz w:val="24"/>
        </w:rPr>
        <w:tab/>
      </w:r>
      <w:r>
        <w:rPr>
          <w:rFonts w:ascii="CG Times" w:hAnsi="CG Times"/>
          <w:sz w:val="24"/>
        </w:rPr>
        <w:tab/>
      </w:r>
      <w:r>
        <w:rPr>
          <w:rFonts w:ascii="CG Times" w:hAnsi="CG Times"/>
          <w:sz w:val="24"/>
        </w:rPr>
        <w:tab/>
      </w:r>
      <w:r>
        <w:rPr>
          <w:rFonts w:ascii="CG Times" w:hAnsi="CG Times"/>
          <w:sz w:val="24"/>
        </w:rPr>
        <w:tab/>
        <w:t>General Liability</w:t>
      </w:r>
    </w:p>
    <w:p w14:paraId="7BDEE89D" w14:textId="77777777" w:rsidR="00761DD5" w:rsidRDefault="00761DD5">
      <w:pPr>
        <w:tabs>
          <w:tab w:val="left" w:pos="-720"/>
        </w:tabs>
        <w:suppressAutoHyphens/>
        <w:spacing w:line="360" w:lineRule="auto"/>
        <w:rPr>
          <w:rFonts w:ascii="CG Times" w:hAnsi="CG Times"/>
          <w:sz w:val="24"/>
        </w:rPr>
      </w:pPr>
      <w:r>
        <w:rPr>
          <w:rFonts w:ascii="CG Times" w:hAnsi="CG Times"/>
          <w:sz w:val="24"/>
        </w:rPr>
        <w:tab/>
      </w:r>
      <w:r>
        <w:rPr>
          <w:rFonts w:ascii="CG Times" w:hAnsi="CG Times"/>
          <w:sz w:val="24"/>
        </w:rPr>
        <w:tab/>
      </w:r>
      <w:r>
        <w:rPr>
          <w:rFonts w:ascii="CG Times" w:hAnsi="CG Times"/>
          <w:sz w:val="24"/>
        </w:rPr>
        <w:tab/>
      </w:r>
      <w:r>
        <w:rPr>
          <w:rFonts w:ascii="CG Times" w:hAnsi="CG Times"/>
          <w:sz w:val="24"/>
        </w:rPr>
        <w:tab/>
      </w:r>
      <w:r>
        <w:rPr>
          <w:rFonts w:ascii="CG Times" w:hAnsi="CG Times"/>
          <w:sz w:val="24"/>
        </w:rPr>
        <w:tab/>
      </w:r>
      <w:r>
        <w:rPr>
          <w:rFonts w:ascii="CG Times" w:hAnsi="CG Times"/>
          <w:sz w:val="24"/>
        </w:rPr>
        <w:tab/>
      </w:r>
      <w:r>
        <w:rPr>
          <w:rFonts w:ascii="CG Times" w:hAnsi="CG Times"/>
          <w:sz w:val="24"/>
        </w:rPr>
        <w:tab/>
      </w:r>
      <w:r>
        <w:rPr>
          <w:rFonts w:ascii="CG Times" w:hAnsi="CG Times"/>
          <w:sz w:val="24"/>
        </w:rPr>
        <w:tab/>
        <w:t>Certificate of Coverage</w:t>
      </w:r>
    </w:p>
    <w:p w14:paraId="318EBEFB" w14:textId="77777777" w:rsidR="00761DD5" w:rsidRDefault="00761DD5">
      <w:pPr>
        <w:tabs>
          <w:tab w:val="left" w:pos="-720"/>
        </w:tabs>
        <w:suppressAutoHyphens/>
        <w:spacing w:line="360" w:lineRule="auto"/>
        <w:rPr>
          <w:rFonts w:ascii="CG Times" w:hAnsi="CG Times"/>
          <w:sz w:val="24"/>
        </w:rPr>
      </w:pPr>
    </w:p>
    <w:p w14:paraId="4C41650C" w14:textId="77777777" w:rsidR="00761DD5" w:rsidRDefault="00761DD5">
      <w:pPr>
        <w:tabs>
          <w:tab w:val="left" w:pos="-720"/>
        </w:tabs>
        <w:suppressAutoHyphens/>
        <w:spacing w:line="360" w:lineRule="auto"/>
        <w:rPr>
          <w:rFonts w:ascii="CG Times" w:hAnsi="CG Times"/>
          <w:sz w:val="24"/>
        </w:rPr>
      </w:pPr>
      <w:r>
        <w:rPr>
          <w:rFonts w:ascii="CG Times" w:hAnsi="CG Times"/>
          <w:sz w:val="24"/>
        </w:rPr>
        <w:t>Name Insured:</w:t>
      </w:r>
      <w:r>
        <w:rPr>
          <w:rFonts w:ascii="CG Times" w:hAnsi="CG Times"/>
          <w:sz w:val="24"/>
        </w:rPr>
        <w:tab/>
      </w:r>
    </w:p>
    <w:p w14:paraId="03CE4A3D" w14:textId="77777777" w:rsidR="00761DD5" w:rsidRDefault="00761DD5">
      <w:pPr>
        <w:tabs>
          <w:tab w:val="left" w:pos="-720"/>
        </w:tabs>
        <w:suppressAutoHyphens/>
        <w:spacing w:line="360" w:lineRule="auto"/>
        <w:rPr>
          <w:rFonts w:ascii="CG Times" w:hAnsi="CG Times"/>
          <w:sz w:val="24"/>
        </w:rPr>
      </w:pPr>
    </w:p>
    <w:p w14:paraId="1C02C793" w14:textId="77777777" w:rsidR="00761DD5" w:rsidRDefault="00761DD5">
      <w:pPr>
        <w:tabs>
          <w:tab w:val="left" w:pos="-720"/>
        </w:tabs>
        <w:suppressAutoHyphens/>
        <w:spacing w:line="360" w:lineRule="auto"/>
        <w:rPr>
          <w:rFonts w:ascii="CG Times" w:hAnsi="CG Times"/>
          <w:sz w:val="24"/>
        </w:rPr>
      </w:pPr>
    </w:p>
    <w:p w14:paraId="31AF1BD5" w14:textId="77777777" w:rsidR="00761DD5" w:rsidRDefault="00761DD5">
      <w:pPr>
        <w:tabs>
          <w:tab w:val="left" w:pos="-720"/>
        </w:tabs>
        <w:suppressAutoHyphens/>
        <w:rPr>
          <w:rFonts w:ascii="CG Times" w:hAnsi="CG Times"/>
          <w:sz w:val="24"/>
        </w:rPr>
      </w:pPr>
      <w:r>
        <w:rPr>
          <w:rFonts w:ascii="CG Times" w:hAnsi="CG Times"/>
          <w:sz w:val="24"/>
        </w:rPr>
        <w:t>General Liability Coverage provided pursuant to Chapter 284, Part II, Section 768.28, Florida Statutes, and any rules promulgated thereunder.</w:t>
      </w:r>
    </w:p>
    <w:p w14:paraId="25CB9485" w14:textId="77777777" w:rsidR="00761DD5" w:rsidRDefault="00761DD5">
      <w:pPr>
        <w:tabs>
          <w:tab w:val="left" w:pos="-720"/>
        </w:tabs>
        <w:suppressAutoHyphens/>
        <w:rPr>
          <w:rFonts w:ascii="CG Times" w:hAnsi="CG Times"/>
          <w:sz w:val="24"/>
        </w:rPr>
      </w:pPr>
    </w:p>
    <w:p w14:paraId="0E0D7980" w14:textId="77777777" w:rsidR="00761DD5" w:rsidRDefault="00761DD5">
      <w:pPr>
        <w:tabs>
          <w:tab w:val="left" w:pos="-720"/>
        </w:tabs>
        <w:suppressAutoHyphens/>
        <w:rPr>
          <w:rFonts w:ascii="CG Times" w:hAnsi="CG Times"/>
          <w:sz w:val="24"/>
        </w:rPr>
      </w:pPr>
    </w:p>
    <w:p w14:paraId="35FAEC68" w14:textId="77777777" w:rsidR="00761DD5" w:rsidRDefault="00761DD5">
      <w:pPr>
        <w:tabs>
          <w:tab w:val="left" w:pos="-720"/>
        </w:tabs>
        <w:suppressAutoHyphens/>
        <w:spacing w:line="360" w:lineRule="auto"/>
        <w:rPr>
          <w:rFonts w:ascii="CG Times" w:hAnsi="CG Times"/>
          <w:sz w:val="24"/>
        </w:rPr>
      </w:pPr>
      <w:r>
        <w:rPr>
          <w:rFonts w:ascii="CG Times" w:hAnsi="CG Times"/>
          <w:sz w:val="24"/>
        </w:rPr>
        <w:t>Coverage Limits:</w:t>
      </w:r>
    </w:p>
    <w:p w14:paraId="764C2181" w14:textId="00005682" w:rsidR="00761DD5" w:rsidRDefault="00761DD5">
      <w:pPr>
        <w:tabs>
          <w:tab w:val="left" w:pos="-720"/>
        </w:tabs>
        <w:suppressAutoHyphens/>
        <w:spacing w:line="360" w:lineRule="auto"/>
        <w:rPr>
          <w:rFonts w:ascii="CG Times" w:hAnsi="CG Times"/>
          <w:sz w:val="24"/>
        </w:rPr>
      </w:pPr>
      <w:r>
        <w:rPr>
          <w:rFonts w:ascii="CG Times" w:hAnsi="CG Times"/>
          <w:sz w:val="24"/>
        </w:rPr>
        <w:t>General Liability:</w:t>
      </w:r>
      <w:r>
        <w:rPr>
          <w:rFonts w:ascii="CG Times" w:hAnsi="CG Times"/>
          <w:sz w:val="24"/>
        </w:rPr>
        <w:tab/>
      </w:r>
      <w:r>
        <w:rPr>
          <w:rFonts w:ascii="CG Times" w:hAnsi="CG Times"/>
          <w:sz w:val="24"/>
          <w:u w:val="single"/>
        </w:rPr>
        <w:t xml:space="preserve">    </w:t>
      </w:r>
      <w:r>
        <w:rPr>
          <w:rFonts w:ascii="CG Times" w:hAnsi="CG Times"/>
          <w:b/>
          <w:sz w:val="24"/>
          <w:u w:val="single"/>
        </w:rPr>
        <w:t>$</w:t>
      </w:r>
      <w:r w:rsidR="009E0609">
        <w:rPr>
          <w:rFonts w:ascii="CG Times" w:hAnsi="CG Times"/>
          <w:b/>
          <w:sz w:val="24"/>
          <w:u w:val="single"/>
        </w:rPr>
        <w:t>2</w:t>
      </w:r>
      <w:r>
        <w:rPr>
          <w:rFonts w:ascii="CG Times" w:hAnsi="CG Times"/>
          <w:b/>
          <w:sz w:val="24"/>
          <w:u w:val="single"/>
        </w:rPr>
        <w:t>00,000.00</w:t>
      </w:r>
      <w:r>
        <w:rPr>
          <w:rFonts w:ascii="CG Times" w:hAnsi="CG Times"/>
          <w:sz w:val="24"/>
          <w:u w:val="single"/>
        </w:rPr>
        <w:t xml:space="preserve">    </w:t>
      </w:r>
      <w:r>
        <w:rPr>
          <w:rFonts w:ascii="CG Times" w:hAnsi="CG Times"/>
          <w:sz w:val="24"/>
        </w:rPr>
        <w:t>each person</w:t>
      </w:r>
    </w:p>
    <w:p w14:paraId="61AE35E4" w14:textId="28035853" w:rsidR="00761DD5" w:rsidRDefault="00761DD5">
      <w:pPr>
        <w:tabs>
          <w:tab w:val="left" w:pos="-720"/>
        </w:tabs>
        <w:suppressAutoHyphens/>
        <w:spacing w:line="360" w:lineRule="auto"/>
        <w:rPr>
          <w:rFonts w:ascii="CG Times" w:hAnsi="CG Times"/>
          <w:sz w:val="24"/>
        </w:rPr>
      </w:pPr>
      <w:r>
        <w:rPr>
          <w:rFonts w:ascii="CG Times" w:hAnsi="CG Times"/>
          <w:sz w:val="24"/>
        </w:rPr>
        <w:tab/>
      </w:r>
      <w:r>
        <w:rPr>
          <w:rFonts w:ascii="CG Times" w:hAnsi="CG Times"/>
          <w:sz w:val="24"/>
        </w:rPr>
        <w:tab/>
      </w:r>
      <w:r>
        <w:rPr>
          <w:rFonts w:ascii="CG Times" w:hAnsi="CG Times"/>
          <w:sz w:val="24"/>
        </w:rPr>
        <w:tab/>
      </w:r>
      <w:r>
        <w:rPr>
          <w:rFonts w:ascii="CG Times" w:hAnsi="CG Times"/>
          <w:sz w:val="24"/>
          <w:u w:val="single"/>
        </w:rPr>
        <w:t xml:space="preserve">    </w:t>
      </w:r>
      <w:r>
        <w:rPr>
          <w:rFonts w:ascii="CG Times" w:hAnsi="CG Times"/>
          <w:b/>
          <w:sz w:val="24"/>
          <w:u w:val="single"/>
        </w:rPr>
        <w:t>$</w:t>
      </w:r>
      <w:r w:rsidR="009E0609">
        <w:rPr>
          <w:rFonts w:ascii="CG Times" w:hAnsi="CG Times"/>
          <w:b/>
          <w:sz w:val="24"/>
          <w:u w:val="single"/>
        </w:rPr>
        <w:t>3</w:t>
      </w:r>
      <w:r>
        <w:rPr>
          <w:rFonts w:ascii="CG Times" w:hAnsi="CG Times"/>
          <w:b/>
          <w:sz w:val="24"/>
          <w:u w:val="single"/>
        </w:rPr>
        <w:t>00,000.00</w:t>
      </w:r>
      <w:r>
        <w:rPr>
          <w:rFonts w:ascii="CG Times" w:hAnsi="CG Times"/>
          <w:sz w:val="24"/>
          <w:u w:val="single"/>
        </w:rPr>
        <w:t xml:space="preserve">    </w:t>
      </w:r>
      <w:r>
        <w:rPr>
          <w:rFonts w:ascii="CG Times" w:hAnsi="CG Times"/>
          <w:sz w:val="24"/>
        </w:rPr>
        <w:t>each occurrence</w:t>
      </w:r>
    </w:p>
    <w:p w14:paraId="7356588C" w14:textId="77777777" w:rsidR="00761DD5" w:rsidRDefault="00761DD5">
      <w:pPr>
        <w:tabs>
          <w:tab w:val="left" w:pos="-720"/>
        </w:tabs>
        <w:suppressAutoHyphens/>
        <w:spacing w:line="360" w:lineRule="auto"/>
        <w:rPr>
          <w:rFonts w:ascii="CG Times" w:hAnsi="CG Times"/>
          <w:sz w:val="24"/>
        </w:rPr>
      </w:pPr>
    </w:p>
    <w:p w14:paraId="528FE234" w14:textId="77777777" w:rsidR="00761DD5" w:rsidRDefault="00761DD5">
      <w:pPr>
        <w:tabs>
          <w:tab w:val="left" w:pos="-720"/>
        </w:tabs>
        <w:suppressAutoHyphens/>
        <w:spacing w:line="360" w:lineRule="auto"/>
        <w:rPr>
          <w:rFonts w:ascii="CG Times" w:hAnsi="CG Times"/>
          <w:sz w:val="24"/>
        </w:rPr>
      </w:pPr>
      <w:r>
        <w:rPr>
          <w:rFonts w:ascii="CG Times" w:hAnsi="CG Times"/>
          <w:sz w:val="24"/>
        </w:rPr>
        <w:t>Inception Date:</w:t>
      </w:r>
      <w:r>
        <w:rPr>
          <w:rFonts w:ascii="CG Times" w:hAnsi="CG Times"/>
          <w:sz w:val="24"/>
        </w:rPr>
        <w:tab/>
      </w:r>
    </w:p>
    <w:p w14:paraId="74E5BBBB" w14:textId="77777777" w:rsidR="00761DD5" w:rsidRDefault="00761DD5">
      <w:pPr>
        <w:tabs>
          <w:tab w:val="left" w:pos="-720"/>
        </w:tabs>
        <w:suppressAutoHyphens/>
        <w:spacing w:line="360" w:lineRule="auto"/>
        <w:rPr>
          <w:rFonts w:ascii="CG Times" w:hAnsi="CG Times"/>
          <w:sz w:val="24"/>
        </w:rPr>
      </w:pPr>
      <w:r>
        <w:rPr>
          <w:rFonts w:ascii="CG Times" w:hAnsi="CG Times"/>
          <w:sz w:val="24"/>
        </w:rPr>
        <w:t>Expiration Date:</w:t>
      </w:r>
      <w:r>
        <w:rPr>
          <w:rFonts w:ascii="CG Times" w:hAnsi="CG Times"/>
          <w:sz w:val="24"/>
        </w:rPr>
        <w:tab/>
      </w:r>
      <w:r>
        <w:rPr>
          <w:rFonts w:ascii="CG Times" w:hAnsi="CG Times"/>
          <w:sz w:val="24"/>
          <w:u w:val="single"/>
        </w:rPr>
        <w:t xml:space="preserve"> </w:t>
      </w:r>
    </w:p>
    <w:p w14:paraId="2C5FE2C8" w14:textId="77777777" w:rsidR="00761DD5" w:rsidRDefault="00761DD5">
      <w:pPr>
        <w:tabs>
          <w:tab w:val="left" w:pos="-720"/>
        </w:tabs>
        <w:suppressAutoHyphens/>
        <w:spacing w:line="360" w:lineRule="auto"/>
        <w:rPr>
          <w:rFonts w:ascii="CG Times" w:hAnsi="CG Times"/>
          <w:sz w:val="24"/>
        </w:rPr>
      </w:pPr>
    </w:p>
    <w:p w14:paraId="758BD138" w14:textId="77777777" w:rsidR="00761DD5" w:rsidRDefault="00761DD5">
      <w:pPr>
        <w:tabs>
          <w:tab w:val="left" w:pos="-720"/>
        </w:tabs>
        <w:suppressAutoHyphens/>
        <w:spacing w:line="360" w:lineRule="auto"/>
        <w:rPr>
          <w:rFonts w:ascii="CG Times" w:hAnsi="CG Times"/>
          <w:sz w:val="24"/>
        </w:rPr>
      </w:pPr>
      <w:r>
        <w:rPr>
          <w:rFonts w:ascii="CG Times" w:hAnsi="CG Times"/>
          <w:sz w:val="24"/>
          <w:u w:val="single"/>
        </w:rPr>
        <w:t xml:space="preserve">                                                                      </w:t>
      </w:r>
    </w:p>
    <w:p w14:paraId="0FE644E3" w14:textId="77777777" w:rsidR="00761DD5" w:rsidRDefault="00761DD5">
      <w:pPr>
        <w:tabs>
          <w:tab w:val="left" w:pos="-720"/>
        </w:tabs>
        <w:suppressAutoHyphens/>
        <w:rPr>
          <w:rFonts w:ascii="CG Times" w:hAnsi="CG Times"/>
          <w:sz w:val="24"/>
        </w:rPr>
      </w:pPr>
      <w:r>
        <w:rPr>
          <w:rFonts w:ascii="CG Times" w:hAnsi="CG Times"/>
          <w:sz w:val="24"/>
        </w:rPr>
        <w:t>CHIEF FINANCIAL OFFICER</w:t>
      </w:r>
    </w:p>
    <w:p w14:paraId="0FED6F8A" w14:textId="77777777" w:rsidR="009619B9" w:rsidRDefault="009619B9">
      <w:pPr>
        <w:tabs>
          <w:tab w:val="left" w:pos="-720"/>
        </w:tabs>
        <w:suppressAutoHyphens/>
        <w:rPr>
          <w:rFonts w:ascii="CG Times" w:hAnsi="CG Times"/>
          <w:sz w:val="24"/>
        </w:rPr>
      </w:pPr>
    </w:p>
    <w:p w14:paraId="22DCC804" w14:textId="77777777" w:rsidR="009619B9" w:rsidRDefault="009619B9">
      <w:pPr>
        <w:tabs>
          <w:tab w:val="left" w:pos="-720"/>
        </w:tabs>
        <w:suppressAutoHyphens/>
        <w:rPr>
          <w:rFonts w:ascii="CG Times" w:hAnsi="CG Times"/>
          <w:sz w:val="24"/>
        </w:rPr>
      </w:pPr>
    </w:p>
    <w:p w14:paraId="0AF214DA" w14:textId="77777777" w:rsidR="009619B9" w:rsidRDefault="009619B9">
      <w:pPr>
        <w:tabs>
          <w:tab w:val="left" w:pos="-720"/>
        </w:tabs>
        <w:suppressAutoHyphens/>
        <w:rPr>
          <w:rFonts w:ascii="CG Times" w:hAnsi="CG Times"/>
          <w:sz w:val="24"/>
        </w:rPr>
      </w:pPr>
    </w:p>
    <w:p w14:paraId="0416A90B" w14:textId="77777777" w:rsidR="009619B9" w:rsidRDefault="009619B9">
      <w:pPr>
        <w:tabs>
          <w:tab w:val="left" w:pos="-720"/>
        </w:tabs>
        <w:suppressAutoHyphens/>
        <w:rPr>
          <w:rFonts w:ascii="CG Times" w:hAnsi="CG Times"/>
          <w:sz w:val="24"/>
        </w:rPr>
      </w:pPr>
    </w:p>
    <w:p w14:paraId="745FC729" w14:textId="77777777" w:rsidR="009619B9" w:rsidRDefault="009619B9">
      <w:pPr>
        <w:tabs>
          <w:tab w:val="left" w:pos="-720"/>
        </w:tabs>
        <w:suppressAutoHyphens/>
        <w:rPr>
          <w:rFonts w:ascii="CG Times" w:hAnsi="CG Times"/>
          <w:sz w:val="24"/>
        </w:rPr>
      </w:pPr>
    </w:p>
    <w:p w14:paraId="19686AA1" w14:textId="77777777" w:rsidR="009619B9" w:rsidRDefault="009619B9">
      <w:pPr>
        <w:tabs>
          <w:tab w:val="left" w:pos="-720"/>
        </w:tabs>
        <w:suppressAutoHyphens/>
        <w:rPr>
          <w:rFonts w:ascii="CG Times" w:hAnsi="CG Times"/>
          <w:sz w:val="24"/>
        </w:rPr>
      </w:pPr>
    </w:p>
    <w:p w14:paraId="55CF6A58" w14:textId="77777777" w:rsidR="009619B9" w:rsidRDefault="009619B9">
      <w:pPr>
        <w:tabs>
          <w:tab w:val="left" w:pos="-720"/>
        </w:tabs>
        <w:suppressAutoHyphens/>
        <w:rPr>
          <w:rFonts w:ascii="CG Times" w:hAnsi="CG Times"/>
          <w:sz w:val="24"/>
        </w:rPr>
      </w:pPr>
    </w:p>
    <w:p w14:paraId="112F933B" w14:textId="77777777" w:rsidR="009619B9" w:rsidRDefault="009619B9">
      <w:pPr>
        <w:tabs>
          <w:tab w:val="left" w:pos="-720"/>
        </w:tabs>
        <w:suppressAutoHyphens/>
        <w:rPr>
          <w:rFonts w:ascii="CG Times" w:hAnsi="CG Times"/>
          <w:sz w:val="24"/>
        </w:rPr>
      </w:pPr>
    </w:p>
    <w:p w14:paraId="692FE911" w14:textId="77777777" w:rsidR="009619B9" w:rsidRDefault="009619B9">
      <w:pPr>
        <w:tabs>
          <w:tab w:val="left" w:pos="-720"/>
        </w:tabs>
        <w:suppressAutoHyphens/>
        <w:rPr>
          <w:rFonts w:ascii="CG Times" w:hAnsi="CG Times"/>
          <w:sz w:val="24"/>
        </w:rPr>
      </w:pPr>
    </w:p>
    <w:p w14:paraId="6E0D1893" w14:textId="77777777" w:rsidR="009619B9" w:rsidRDefault="009619B9">
      <w:pPr>
        <w:tabs>
          <w:tab w:val="left" w:pos="-720"/>
        </w:tabs>
        <w:suppressAutoHyphens/>
        <w:rPr>
          <w:rFonts w:ascii="CG Times" w:hAnsi="CG Times"/>
          <w:sz w:val="24"/>
        </w:rPr>
      </w:pPr>
    </w:p>
    <w:p w14:paraId="0774B2B9" w14:textId="77777777" w:rsidR="009619B9" w:rsidRDefault="009619B9">
      <w:pPr>
        <w:tabs>
          <w:tab w:val="left" w:pos="-720"/>
        </w:tabs>
        <w:suppressAutoHyphens/>
        <w:rPr>
          <w:rFonts w:ascii="CG Times" w:hAnsi="CG Times"/>
          <w:sz w:val="24"/>
        </w:rPr>
      </w:pPr>
    </w:p>
    <w:p w14:paraId="22F9054D" w14:textId="77777777" w:rsidR="009619B9" w:rsidRDefault="009619B9">
      <w:pPr>
        <w:tabs>
          <w:tab w:val="left" w:pos="-720"/>
        </w:tabs>
        <w:suppressAutoHyphens/>
        <w:rPr>
          <w:rFonts w:ascii="CG Times" w:hAnsi="CG Times"/>
          <w:sz w:val="24"/>
        </w:rPr>
      </w:pPr>
    </w:p>
    <w:p w14:paraId="18E798A5" w14:textId="77777777" w:rsidR="009619B9" w:rsidRPr="009619B9" w:rsidRDefault="009619B9" w:rsidP="009619B9">
      <w:pPr>
        <w:widowControl/>
        <w:tabs>
          <w:tab w:val="center" w:pos="5580"/>
        </w:tabs>
        <w:jc w:val="center"/>
        <w:rPr>
          <w:rFonts w:ascii="Arial" w:hAnsi="Arial"/>
          <w:b/>
          <w:sz w:val="24"/>
        </w:rPr>
      </w:pPr>
      <w:r w:rsidRPr="009619B9">
        <w:rPr>
          <w:rFonts w:ascii="Arial" w:hAnsi="Arial"/>
          <w:b/>
          <w:sz w:val="24"/>
        </w:rPr>
        <w:lastRenderedPageBreak/>
        <w:t>STATE RISK MANAGEMENT TRUST FUND</w:t>
      </w:r>
    </w:p>
    <w:p w14:paraId="07D7B5FB" w14:textId="77777777" w:rsidR="009619B9" w:rsidRPr="009619B9" w:rsidRDefault="009619B9" w:rsidP="009619B9">
      <w:pPr>
        <w:widowControl/>
        <w:tabs>
          <w:tab w:val="center" w:pos="5580"/>
        </w:tabs>
        <w:jc w:val="center"/>
        <w:rPr>
          <w:rFonts w:ascii="Arial" w:hAnsi="Arial"/>
          <w:b/>
          <w:sz w:val="24"/>
        </w:rPr>
      </w:pPr>
      <w:r w:rsidRPr="009619B9">
        <w:rPr>
          <w:rFonts w:ascii="Arial" w:hAnsi="Arial"/>
          <w:b/>
          <w:sz w:val="24"/>
        </w:rPr>
        <w:t>GENERAL LIABILITY</w:t>
      </w:r>
    </w:p>
    <w:p w14:paraId="796D0EF5" w14:textId="77777777" w:rsidR="009619B9" w:rsidRPr="009619B9" w:rsidRDefault="009619B9" w:rsidP="009619B9">
      <w:pPr>
        <w:widowControl/>
        <w:tabs>
          <w:tab w:val="center" w:pos="5580"/>
        </w:tabs>
        <w:jc w:val="center"/>
        <w:rPr>
          <w:rFonts w:ascii="Arial" w:hAnsi="Arial"/>
          <w:b/>
          <w:sz w:val="24"/>
        </w:rPr>
      </w:pPr>
      <w:r w:rsidRPr="009619B9">
        <w:rPr>
          <w:rFonts w:ascii="Arial" w:hAnsi="Arial"/>
          <w:b/>
          <w:sz w:val="24"/>
        </w:rPr>
        <w:t>CERTIFICATE OF COVERAGE</w:t>
      </w:r>
    </w:p>
    <w:p w14:paraId="67E3D6B8" w14:textId="77777777" w:rsidR="009619B9" w:rsidRPr="009619B9" w:rsidRDefault="009619B9" w:rsidP="009619B9">
      <w:pPr>
        <w:widowControl/>
        <w:jc w:val="both"/>
        <w:rPr>
          <w:rFonts w:ascii="Arial" w:hAnsi="Arial"/>
          <w:b/>
          <w:sz w:val="24"/>
        </w:rPr>
      </w:pPr>
    </w:p>
    <w:p w14:paraId="2AB14BA7" w14:textId="77777777" w:rsidR="009619B9" w:rsidRPr="009619B9" w:rsidRDefault="009619B9" w:rsidP="009619B9">
      <w:pPr>
        <w:widowControl/>
        <w:jc w:val="both"/>
        <w:rPr>
          <w:rFonts w:ascii="Arial" w:hAnsi="Arial"/>
          <w:sz w:val="16"/>
        </w:rPr>
      </w:pPr>
      <w:r w:rsidRPr="009619B9">
        <w:rPr>
          <w:rFonts w:ascii="Arial" w:hAnsi="Arial"/>
          <w:sz w:val="16"/>
        </w:rPr>
        <w:t>In consideration of the provisions and stipulations contained herein or added hereto and for the premium charged, the State Risk Management Trust Fund, hereinafter referred to as the "Fund", certifies that the State department or agency named in this certificate is hereby provided general liability coverage.  Coverage shall be effective on the inception date at 12:01 a.m. standard time.</w:t>
      </w:r>
    </w:p>
    <w:p w14:paraId="6EB01457" w14:textId="77777777" w:rsidR="009619B9" w:rsidRPr="009619B9" w:rsidRDefault="009619B9" w:rsidP="009619B9">
      <w:pPr>
        <w:widowControl/>
        <w:jc w:val="both"/>
        <w:rPr>
          <w:rFonts w:ascii="Arial" w:hAnsi="Arial"/>
          <w:sz w:val="16"/>
        </w:rPr>
      </w:pPr>
    </w:p>
    <w:p w14:paraId="7409432A" w14:textId="77777777" w:rsidR="009619B9" w:rsidRPr="009619B9" w:rsidRDefault="009619B9" w:rsidP="009619B9">
      <w:pPr>
        <w:widowControl/>
        <w:jc w:val="both"/>
        <w:rPr>
          <w:rFonts w:ascii="Arial" w:hAnsi="Arial"/>
          <w:sz w:val="16"/>
        </w:rPr>
      </w:pPr>
      <w:r w:rsidRPr="009619B9">
        <w:rPr>
          <w:rFonts w:ascii="Arial" w:hAnsi="Arial"/>
          <w:sz w:val="16"/>
        </w:rPr>
        <w:t>This certificate is comprised of the foregoing provisions and stipulations, together with such other provisions and stipulations as may be added hereto by the Fund in the future:</w:t>
      </w:r>
    </w:p>
    <w:p w14:paraId="2262A250" w14:textId="77777777" w:rsidR="009619B9" w:rsidRPr="009619B9" w:rsidRDefault="009619B9" w:rsidP="009619B9">
      <w:pPr>
        <w:widowControl/>
        <w:jc w:val="both"/>
        <w:rPr>
          <w:rFonts w:ascii="Arial" w:hAnsi="Arial"/>
          <w:sz w:val="16"/>
        </w:rPr>
      </w:pPr>
    </w:p>
    <w:p w14:paraId="3CF99AE0" w14:textId="77777777" w:rsidR="009619B9" w:rsidRPr="009619B9" w:rsidRDefault="009619B9" w:rsidP="009619B9">
      <w:pPr>
        <w:widowControl/>
        <w:jc w:val="both"/>
        <w:rPr>
          <w:rFonts w:ascii="Arial" w:hAnsi="Arial"/>
          <w:sz w:val="16"/>
        </w:rPr>
        <w:sectPr w:rsidR="009619B9" w:rsidRPr="009619B9">
          <w:headerReference w:type="default" r:id="rId8"/>
          <w:footerReference w:type="default" r:id="rId9"/>
          <w:pgSz w:w="12240" w:h="15840"/>
          <w:pgMar w:top="720" w:right="720" w:bottom="720" w:left="720" w:header="270" w:footer="720" w:gutter="0"/>
          <w:cols w:space="720"/>
          <w:noEndnote/>
        </w:sectPr>
      </w:pPr>
    </w:p>
    <w:p w14:paraId="4EB7459C" w14:textId="77777777" w:rsidR="009619B9" w:rsidRPr="009619B9" w:rsidRDefault="009619B9" w:rsidP="009619B9">
      <w:pPr>
        <w:widowControl/>
        <w:jc w:val="both"/>
        <w:rPr>
          <w:rFonts w:ascii="Arial" w:hAnsi="Arial"/>
          <w:b/>
          <w:sz w:val="16"/>
        </w:rPr>
      </w:pPr>
      <w:r w:rsidRPr="009619B9">
        <w:rPr>
          <w:rFonts w:ascii="Arial" w:hAnsi="Arial"/>
          <w:sz w:val="16"/>
        </w:rPr>
        <w:t xml:space="preserve">  </w:t>
      </w:r>
      <w:r w:rsidRPr="009619B9">
        <w:rPr>
          <w:rFonts w:ascii="Arial" w:hAnsi="Arial"/>
          <w:b/>
          <w:sz w:val="16"/>
        </w:rPr>
        <w:t>I.</w:t>
      </w:r>
      <w:r w:rsidRPr="009619B9">
        <w:rPr>
          <w:rFonts w:ascii="Arial" w:hAnsi="Arial"/>
          <w:b/>
          <w:sz w:val="16"/>
        </w:rPr>
        <w:tab/>
        <w:t>COVERAGES</w:t>
      </w:r>
    </w:p>
    <w:p w14:paraId="67F66163" w14:textId="77777777" w:rsidR="009619B9" w:rsidRPr="009619B9" w:rsidRDefault="009619B9" w:rsidP="009619B9">
      <w:pPr>
        <w:widowControl/>
        <w:ind w:left="432"/>
        <w:jc w:val="both"/>
        <w:rPr>
          <w:rFonts w:ascii="Arial" w:hAnsi="Arial"/>
          <w:sz w:val="16"/>
        </w:rPr>
      </w:pPr>
      <w:r w:rsidRPr="009619B9">
        <w:rPr>
          <w:rFonts w:ascii="Arial" w:hAnsi="Arial"/>
          <w:b/>
          <w:sz w:val="16"/>
        </w:rPr>
        <w:t>General Liability Coverage--Bodily and Property Damage</w:t>
      </w:r>
    </w:p>
    <w:p w14:paraId="72030C7F" w14:textId="77777777" w:rsidR="009619B9" w:rsidRPr="009619B9" w:rsidRDefault="009619B9" w:rsidP="009619B9">
      <w:pPr>
        <w:widowControl/>
        <w:ind w:left="432"/>
        <w:jc w:val="both"/>
        <w:rPr>
          <w:rFonts w:ascii="Arial" w:hAnsi="Arial"/>
          <w:sz w:val="16"/>
        </w:rPr>
      </w:pPr>
      <w:r w:rsidRPr="009619B9">
        <w:rPr>
          <w:rFonts w:ascii="Arial" w:hAnsi="Arial"/>
          <w:sz w:val="16"/>
        </w:rPr>
        <w:t>To pay on behalf of the insured all sums which the insured shall become legally obligated to pay as damages for injury or loss of property, personal injury, or death caused by the negligent or wrongful act or omission of any officer, employee, agent or volunteer of the named insured, as such terms may be further defined herein or by administrative rule, while acting within the scope of his office or employment, pursuant to the provisions and limitations of Chapter 284, Part II and Section 768.28, Florida Statutes.</w:t>
      </w:r>
    </w:p>
    <w:p w14:paraId="7A0355CD" w14:textId="77777777" w:rsidR="009619B9" w:rsidRPr="009619B9" w:rsidRDefault="009619B9" w:rsidP="009619B9">
      <w:pPr>
        <w:widowControl/>
        <w:jc w:val="both"/>
        <w:rPr>
          <w:rFonts w:ascii="Arial" w:hAnsi="Arial"/>
          <w:sz w:val="16"/>
        </w:rPr>
      </w:pPr>
    </w:p>
    <w:p w14:paraId="6CFF8870" w14:textId="77777777" w:rsidR="009619B9" w:rsidRPr="009619B9" w:rsidRDefault="009619B9" w:rsidP="009619B9">
      <w:pPr>
        <w:widowControl/>
        <w:ind w:left="432" w:hanging="387"/>
        <w:jc w:val="both"/>
        <w:rPr>
          <w:rFonts w:ascii="Arial" w:hAnsi="Arial"/>
          <w:sz w:val="16"/>
        </w:rPr>
      </w:pPr>
      <w:r w:rsidRPr="009619B9">
        <w:rPr>
          <w:rFonts w:ascii="Arial" w:hAnsi="Arial"/>
          <w:sz w:val="16"/>
        </w:rPr>
        <w:t xml:space="preserve"> </w:t>
      </w:r>
      <w:r w:rsidRPr="009619B9">
        <w:rPr>
          <w:rFonts w:ascii="Arial" w:hAnsi="Arial"/>
          <w:b/>
          <w:sz w:val="16"/>
        </w:rPr>
        <w:t>II.</w:t>
      </w:r>
      <w:r w:rsidRPr="009619B9">
        <w:rPr>
          <w:rFonts w:ascii="Arial" w:hAnsi="Arial"/>
          <w:b/>
          <w:sz w:val="16"/>
        </w:rPr>
        <w:tab/>
        <w:t>DEFENSE, SETTLEMENT, SUPPLEMENTARY PAYMENTS</w:t>
      </w:r>
    </w:p>
    <w:p w14:paraId="22223157" w14:textId="77777777" w:rsidR="009619B9" w:rsidRPr="009619B9" w:rsidRDefault="009619B9" w:rsidP="009619B9">
      <w:pPr>
        <w:widowControl/>
        <w:ind w:left="432"/>
        <w:jc w:val="both"/>
        <w:rPr>
          <w:rFonts w:ascii="Arial" w:hAnsi="Arial"/>
          <w:sz w:val="16"/>
        </w:rPr>
      </w:pPr>
      <w:r w:rsidRPr="009619B9">
        <w:rPr>
          <w:rFonts w:ascii="Arial" w:hAnsi="Arial"/>
          <w:sz w:val="16"/>
        </w:rPr>
        <w:t>With respect to such coverage as is afforded by this certificate, the Fund shall:</w:t>
      </w:r>
    </w:p>
    <w:p w14:paraId="14CBABCD" w14:textId="77777777" w:rsidR="009619B9" w:rsidRPr="009619B9" w:rsidRDefault="009619B9" w:rsidP="009619B9">
      <w:pPr>
        <w:widowControl/>
        <w:ind w:left="864" w:hanging="414"/>
        <w:jc w:val="both"/>
        <w:rPr>
          <w:rFonts w:ascii="Arial" w:hAnsi="Arial"/>
          <w:snapToGrid/>
          <w:sz w:val="16"/>
        </w:rPr>
      </w:pPr>
      <w:r w:rsidRPr="009619B9">
        <w:rPr>
          <w:rFonts w:ascii="Arial" w:hAnsi="Arial"/>
          <w:sz w:val="16"/>
        </w:rPr>
        <w:t>(a)</w:t>
      </w:r>
      <w:r w:rsidRPr="009619B9">
        <w:rPr>
          <w:rFonts w:ascii="Arial" w:hAnsi="Arial"/>
          <w:sz w:val="16"/>
        </w:rPr>
        <w:tab/>
      </w:r>
      <w:r w:rsidRPr="009619B9">
        <w:rPr>
          <w:rFonts w:ascii="Arial" w:hAnsi="Arial"/>
          <w:snapToGrid/>
          <w:sz w:val="16"/>
        </w:rPr>
        <w:t>defend any proceeding against the insured seeking such benefits and any suit against the insured alleging such injury and seeking damages on account thereof, even if such proceeding or suit is groundless, false, or fraudulent.</w:t>
      </w:r>
      <w:r w:rsidRPr="009619B9">
        <w:rPr>
          <w:rFonts w:ascii="Arial" w:hAnsi="Arial"/>
          <w:strike/>
          <w:snapToGrid/>
          <w:sz w:val="16"/>
        </w:rPr>
        <w:t xml:space="preserve"> </w:t>
      </w:r>
      <w:r w:rsidRPr="009619B9">
        <w:rPr>
          <w:rFonts w:ascii="Arial" w:hAnsi="Arial"/>
          <w:snapToGrid/>
          <w:sz w:val="16"/>
        </w:rPr>
        <w:t xml:space="preserve">The Fund will investigate all claims filed against the insured in order to determine the legal liability of the insured and to determine damages sustained by the claimant.  The Fund will negotiate, settle, or deny the claim based on these findings and appropriate </w:t>
      </w:r>
      <w:smartTag w:uri="urn:schemas-microsoft-com:office:smarttags" w:element="State">
        <w:smartTag w:uri="urn:schemas-microsoft-com:office:smarttags" w:element="place">
          <w:r w:rsidRPr="009619B9">
            <w:rPr>
              <w:rFonts w:ascii="Arial" w:hAnsi="Arial"/>
              <w:snapToGrid/>
              <w:sz w:val="16"/>
            </w:rPr>
            <w:t>Florida</w:t>
          </w:r>
        </w:smartTag>
      </w:smartTag>
      <w:r w:rsidRPr="009619B9">
        <w:rPr>
          <w:rFonts w:ascii="Arial" w:hAnsi="Arial"/>
          <w:snapToGrid/>
          <w:sz w:val="16"/>
        </w:rPr>
        <w:t xml:space="preserve"> law.</w:t>
      </w:r>
    </w:p>
    <w:p w14:paraId="648A9F1A" w14:textId="77777777" w:rsidR="009619B9" w:rsidRPr="009619B9" w:rsidRDefault="009619B9" w:rsidP="009619B9">
      <w:pPr>
        <w:widowControl/>
        <w:ind w:left="864" w:hanging="432"/>
        <w:jc w:val="both"/>
        <w:rPr>
          <w:rFonts w:ascii="Arial" w:hAnsi="Arial"/>
          <w:sz w:val="16"/>
        </w:rPr>
      </w:pPr>
      <w:r w:rsidRPr="009619B9">
        <w:rPr>
          <w:rFonts w:ascii="Arial" w:hAnsi="Arial"/>
          <w:sz w:val="16"/>
        </w:rPr>
        <w:t>(b)</w:t>
      </w:r>
      <w:r w:rsidRPr="009619B9">
        <w:rPr>
          <w:rFonts w:ascii="Arial" w:hAnsi="Arial"/>
          <w:sz w:val="16"/>
        </w:rPr>
        <w:tab/>
        <w:t>pay all premiums on bonds to release attachments and on appeal bonds required in any such defended suit for an amount not in excess of the applicable limit of liability established in this certificate;</w:t>
      </w:r>
    </w:p>
    <w:p w14:paraId="35069B29" w14:textId="77777777" w:rsidR="009619B9" w:rsidRPr="009619B9" w:rsidRDefault="009619B9" w:rsidP="009619B9">
      <w:pPr>
        <w:widowControl/>
        <w:ind w:left="864" w:hanging="432"/>
        <w:jc w:val="both"/>
        <w:rPr>
          <w:rFonts w:ascii="Arial" w:hAnsi="Arial"/>
          <w:sz w:val="16"/>
        </w:rPr>
      </w:pPr>
      <w:r w:rsidRPr="009619B9">
        <w:rPr>
          <w:rFonts w:ascii="Arial" w:hAnsi="Arial"/>
          <w:sz w:val="16"/>
        </w:rPr>
        <w:t>(c)</w:t>
      </w:r>
      <w:r w:rsidRPr="009619B9">
        <w:rPr>
          <w:rFonts w:ascii="Arial" w:hAnsi="Arial"/>
          <w:sz w:val="16"/>
        </w:rPr>
        <w:tab/>
        <w:t>pay all expenses incurred by the Fund, all costs taxed against the insured in any such suit, and all interest accruing after entry of judgment until the Fund has paid, tendered, or deposited in court that part of such judgment as does not exceed the limit of the Fund's liability thereon;</w:t>
      </w:r>
    </w:p>
    <w:p w14:paraId="597B5141" w14:textId="77777777" w:rsidR="009619B9" w:rsidRPr="009619B9" w:rsidRDefault="009619B9" w:rsidP="009619B9">
      <w:pPr>
        <w:widowControl/>
        <w:ind w:left="864" w:hanging="432"/>
        <w:jc w:val="both"/>
        <w:rPr>
          <w:rFonts w:ascii="Arial" w:hAnsi="Arial"/>
          <w:sz w:val="16"/>
        </w:rPr>
      </w:pPr>
      <w:r w:rsidRPr="009619B9">
        <w:rPr>
          <w:rFonts w:ascii="Arial" w:hAnsi="Arial"/>
          <w:sz w:val="16"/>
        </w:rPr>
        <w:t>(d)</w:t>
      </w:r>
      <w:r w:rsidRPr="009619B9">
        <w:rPr>
          <w:rFonts w:ascii="Arial" w:hAnsi="Arial"/>
          <w:sz w:val="16"/>
        </w:rPr>
        <w:tab/>
        <w:t>pay expenses incurred by the insured for such immediate medical relief to others as shall be imperative at the time of the accident.</w:t>
      </w:r>
    </w:p>
    <w:p w14:paraId="6AE910E3" w14:textId="77777777" w:rsidR="009619B9" w:rsidRPr="009619B9" w:rsidRDefault="009619B9" w:rsidP="009619B9">
      <w:pPr>
        <w:widowControl/>
        <w:jc w:val="both"/>
        <w:rPr>
          <w:rFonts w:ascii="Arial" w:hAnsi="Arial"/>
          <w:sz w:val="16"/>
        </w:rPr>
      </w:pPr>
    </w:p>
    <w:p w14:paraId="0A39D259" w14:textId="77777777" w:rsidR="009619B9" w:rsidRPr="009619B9" w:rsidRDefault="009619B9" w:rsidP="009619B9">
      <w:pPr>
        <w:widowControl/>
        <w:jc w:val="both"/>
        <w:rPr>
          <w:rFonts w:ascii="Arial" w:hAnsi="Arial"/>
          <w:sz w:val="16"/>
        </w:rPr>
      </w:pPr>
      <w:r w:rsidRPr="009619B9">
        <w:rPr>
          <w:rFonts w:ascii="Arial" w:hAnsi="Arial"/>
          <w:b/>
          <w:sz w:val="16"/>
        </w:rPr>
        <w:t>III.</w:t>
      </w:r>
      <w:r w:rsidRPr="009619B9">
        <w:rPr>
          <w:rFonts w:ascii="Arial" w:hAnsi="Arial"/>
          <w:b/>
          <w:sz w:val="16"/>
        </w:rPr>
        <w:tab/>
        <w:t>DEFINITIONS</w:t>
      </w:r>
    </w:p>
    <w:p w14:paraId="674759CD" w14:textId="77777777" w:rsidR="009619B9" w:rsidRPr="009619B9" w:rsidRDefault="009619B9" w:rsidP="009619B9">
      <w:pPr>
        <w:widowControl/>
        <w:ind w:left="864" w:hanging="432"/>
        <w:jc w:val="both"/>
        <w:rPr>
          <w:rFonts w:ascii="Arial" w:hAnsi="Arial"/>
          <w:sz w:val="16"/>
        </w:rPr>
      </w:pPr>
      <w:r w:rsidRPr="009619B9">
        <w:rPr>
          <w:rFonts w:ascii="Arial" w:hAnsi="Arial"/>
          <w:sz w:val="16"/>
        </w:rPr>
        <w:t>(a)</w:t>
      </w:r>
      <w:r w:rsidRPr="009619B9">
        <w:rPr>
          <w:rFonts w:ascii="Arial" w:hAnsi="Arial"/>
          <w:sz w:val="16"/>
        </w:rPr>
        <w:tab/>
        <w:t>Named Insured - The department or agency named herein.</w:t>
      </w:r>
    </w:p>
    <w:p w14:paraId="374CF387" w14:textId="77777777" w:rsidR="009619B9" w:rsidRPr="009619B9" w:rsidRDefault="009619B9" w:rsidP="009619B9">
      <w:pPr>
        <w:widowControl/>
        <w:ind w:left="864" w:hanging="432"/>
        <w:jc w:val="both"/>
        <w:rPr>
          <w:rFonts w:ascii="Arial" w:hAnsi="Arial"/>
          <w:sz w:val="16"/>
        </w:rPr>
      </w:pPr>
      <w:r w:rsidRPr="009619B9">
        <w:rPr>
          <w:rFonts w:ascii="Arial" w:hAnsi="Arial"/>
          <w:sz w:val="16"/>
        </w:rPr>
        <w:t>(b)</w:t>
      </w:r>
      <w:r w:rsidRPr="009619B9">
        <w:rPr>
          <w:rFonts w:ascii="Arial" w:hAnsi="Arial"/>
          <w:sz w:val="16"/>
        </w:rPr>
        <w:tab/>
        <w:t>Insured - State department or agency named herein, their officers, employees, agents or volunteers.</w:t>
      </w:r>
    </w:p>
    <w:p w14:paraId="1E2744A8" w14:textId="77777777" w:rsidR="009619B9" w:rsidRPr="009619B9" w:rsidRDefault="009619B9" w:rsidP="009619B9">
      <w:pPr>
        <w:widowControl/>
        <w:ind w:left="864" w:hanging="432"/>
        <w:jc w:val="both"/>
        <w:rPr>
          <w:rFonts w:ascii="Arial" w:hAnsi="Arial"/>
          <w:sz w:val="16"/>
        </w:rPr>
      </w:pPr>
      <w:r w:rsidRPr="009619B9">
        <w:rPr>
          <w:rFonts w:ascii="Arial" w:hAnsi="Arial"/>
          <w:sz w:val="16"/>
        </w:rPr>
        <w:t>(c)</w:t>
      </w:r>
      <w:r w:rsidRPr="009619B9">
        <w:rPr>
          <w:rFonts w:ascii="Arial" w:hAnsi="Arial"/>
          <w:sz w:val="16"/>
        </w:rPr>
        <w:tab/>
        <w:t>Volunteer - Any person who of his own free will, provides goods or services to the named insured, with no monetary or material compensation as defined in Chapter 110, Part IV, Florida Statutes.</w:t>
      </w:r>
    </w:p>
    <w:p w14:paraId="6381A6DD" w14:textId="77777777" w:rsidR="009619B9" w:rsidRPr="009619B9" w:rsidRDefault="009619B9" w:rsidP="009619B9">
      <w:pPr>
        <w:widowControl/>
        <w:ind w:left="864" w:hanging="432"/>
        <w:jc w:val="both"/>
        <w:rPr>
          <w:rFonts w:ascii="Arial" w:hAnsi="Arial"/>
          <w:sz w:val="16"/>
        </w:rPr>
      </w:pPr>
      <w:r w:rsidRPr="009619B9">
        <w:rPr>
          <w:rFonts w:ascii="Arial" w:hAnsi="Arial"/>
          <w:sz w:val="16"/>
        </w:rPr>
        <w:t>(d)</w:t>
      </w:r>
      <w:r w:rsidRPr="009619B9">
        <w:rPr>
          <w:rFonts w:ascii="Arial" w:hAnsi="Arial"/>
          <w:sz w:val="16"/>
        </w:rPr>
        <w:tab/>
        <w:t>Agent - Any person not an employee, acting under the direct control and supervision of a state agency or department, for the benefit of a state agency or department.</w:t>
      </w:r>
    </w:p>
    <w:p w14:paraId="7FEB5136" w14:textId="77777777" w:rsidR="009619B9" w:rsidRPr="009619B9" w:rsidRDefault="009619B9" w:rsidP="009619B9">
      <w:pPr>
        <w:widowControl/>
        <w:numPr>
          <w:ilvl w:val="0"/>
          <w:numId w:val="1"/>
        </w:numPr>
        <w:jc w:val="both"/>
        <w:rPr>
          <w:rFonts w:ascii="Arial" w:hAnsi="Arial"/>
          <w:sz w:val="16"/>
        </w:rPr>
      </w:pPr>
      <w:r w:rsidRPr="009619B9">
        <w:rPr>
          <w:rFonts w:ascii="Arial" w:hAnsi="Arial"/>
          <w:sz w:val="16"/>
        </w:rPr>
        <w:t>Automobile - A land motor vehicle, trailer, or semi-trailer designed and licensed for use on public roads (including machinery or apparatus attached thereto</w:t>
      </w:r>
      <w:proofErr w:type="gramStart"/>
      <w:r w:rsidRPr="009619B9">
        <w:rPr>
          <w:rFonts w:ascii="Arial" w:hAnsi="Arial"/>
          <w:sz w:val="16"/>
        </w:rPr>
        <w:t>), but</w:t>
      </w:r>
      <w:proofErr w:type="gramEnd"/>
      <w:r w:rsidRPr="009619B9">
        <w:rPr>
          <w:rFonts w:ascii="Arial" w:hAnsi="Arial"/>
          <w:sz w:val="16"/>
        </w:rPr>
        <w:t xml:space="preserve"> does not include mobile equipment.</w:t>
      </w:r>
    </w:p>
    <w:p w14:paraId="01977829" w14:textId="77777777" w:rsidR="009619B9" w:rsidRPr="009619B9" w:rsidRDefault="009619B9" w:rsidP="009619B9">
      <w:pPr>
        <w:widowControl/>
        <w:numPr>
          <w:ilvl w:val="0"/>
          <w:numId w:val="1"/>
        </w:numPr>
        <w:jc w:val="both"/>
        <w:rPr>
          <w:rFonts w:ascii="Arial" w:hAnsi="Arial"/>
          <w:sz w:val="16"/>
        </w:rPr>
      </w:pPr>
      <w:r w:rsidRPr="009619B9">
        <w:rPr>
          <w:rFonts w:ascii="Arial" w:hAnsi="Arial"/>
          <w:sz w:val="16"/>
        </w:rPr>
        <w:tab/>
        <w:t xml:space="preserve">Mobile Equipment - A land vehicle (including machinery or apparatus attached thereto), whether or not </w:t>
      </w:r>
      <w:proofErr w:type="gramStart"/>
      <w:r w:rsidRPr="009619B9">
        <w:rPr>
          <w:rFonts w:ascii="Arial" w:hAnsi="Arial"/>
          <w:sz w:val="16"/>
        </w:rPr>
        <w:t>self-propelled;</w:t>
      </w:r>
      <w:proofErr w:type="gramEnd"/>
    </w:p>
    <w:p w14:paraId="2AE973F8" w14:textId="77777777" w:rsidR="009619B9" w:rsidRPr="009619B9" w:rsidRDefault="009619B9" w:rsidP="009619B9">
      <w:pPr>
        <w:widowControl/>
        <w:ind w:left="864"/>
        <w:jc w:val="both"/>
        <w:rPr>
          <w:rFonts w:ascii="Arial" w:hAnsi="Arial"/>
          <w:sz w:val="16"/>
        </w:rPr>
      </w:pPr>
      <w:r w:rsidRPr="009619B9">
        <w:rPr>
          <w:rFonts w:ascii="Arial" w:hAnsi="Arial"/>
          <w:sz w:val="16"/>
        </w:rPr>
        <w:t>(1)</w:t>
      </w:r>
      <w:r w:rsidRPr="009619B9">
        <w:rPr>
          <w:rFonts w:ascii="Arial" w:hAnsi="Arial"/>
          <w:sz w:val="16"/>
        </w:rPr>
        <w:tab/>
        <w:t xml:space="preserve">not subject to motor vehicle registration, or </w:t>
      </w:r>
    </w:p>
    <w:p w14:paraId="5912B7FA" w14:textId="77777777" w:rsidR="009619B9" w:rsidRPr="009619B9" w:rsidRDefault="009619B9" w:rsidP="009619B9">
      <w:pPr>
        <w:widowControl/>
        <w:ind w:left="1284" w:hanging="420"/>
        <w:jc w:val="both"/>
        <w:rPr>
          <w:rFonts w:ascii="Arial" w:hAnsi="Arial"/>
          <w:sz w:val="16"/>
        </w:rPr>
      </w:pPr>
      <w:r w:rsidRPr="009619B9">
        <w:rPr>
          <w:rFonts w:ascii="Arial" w:hAnsi="Arial"/>
          <w:sz w:val="16"/>
        </w:rPr>
        <w:t>(2)</w:t>
      </w:r>
      <w:r w:rsidRPr="009619B9">
        <w:rPr>
          <w:rFonts w:ascii="Arial" w:hAnsi="Arial"/>
          <w:sz w:val="16"/>
        </w:rPr>
        <w:tab/>
        <w:t xml:space="preserve">maintained for use exclusively on premises owned by or rented to the named insured, including the ways immediately adjoining, or </w:t>
      </w:r>
    </w:p>
    <w:p w14:paraId="3E28D0B8" w14:textId="77777777" w:rsidR="009619B9" w:rsidRPr="009619B9" w:rsidRDefault="009619B9" w:rsidP="009619B9">
      <w:pPr>
        <w:widowControl/>
        <w:ind w:left="1284" w:hanging="420"/>
        <w:jc w:val="both"/>
        <w:rPr>
          <w:rFonts w:ascii="Arial" w:hAnsi="Arial"/>
          <w:sz w:val="16"/>
        </w:rPr>
      </w:pPr>
      <w:r w:rsidRPr="009619B9">
        <w:rPr>
          <w:rFonts w:ascii="Arial" w:hAnsi="Arial"/>
          <w:sz w:val="16"/>
        </w:rPr>
        <w:t>(3)</w:t>
      </w:r>
      <w:r w:rsidRPr="009619B9">
        <w:rPr>
          <w:rFonts w:ascii="Arial" w:hAnsi="Arial"/>
          <w:sz w:val="16"/>
        </w:rPr>
        <w:tab/>
        <w:t xml:space="preserve">designed for use principally off public roads, or </w:t>
      </w:r>
    </w:p>
    <w:p w14:paraId="3EDBEB60" w14:textId="77777777" w:rsidR="009619B9" w:rsidRPr="009619B9" w:rsidRDefault="009619B9" w:rsidP="009619B9">
      <w:pPr>
        <w:widowControl/>
        <w:ind w:left="1284" w:hanging="420"/>
        <w:jc w:val="both"/>
        <w:rPr>
          <w:rFonts w:ascii="Arial" w:hAnsi="Arial"/>
          <w:sz w:val="16"/>
        </w:rPr>
      </w:pPr>
      <w:r w:rsidRPr="009619B9">
        <w:rPr>
          <w:rFonts w:ascii="Arial" w:hAnsi="Arial"/>
          <w:sz w:val="16"/>
        </w:rPr>
        <w:t>(4)</w:t>
      </w:r>
      <w:r w:rsidRPr="009619B9">
        <w:rPr>
          <w:rFonts w:ascii="Arial" w:hAnsi="Arial"/>
          <w:sz w:val="16"/>
        </w:rPr>
        <w:tab/>
        <w:t>designed or maintained for the sole purpose of affording mobility to equipment of the following types forming an integral part of or permanently attached to such vehicle; power cranes, shovels, loaders, diggers and drills; concrete mixers (other than the mix-in-transit type); graders, scrapers, rollers and other road construction or repair equipment; air-compressors, pumps and generators, including spraying, welding, and building cleaning equipment; and geophysical exploration and well-servicing equipment.</w:t>
      </w:r>
    </w:p>
    <w:p w14:paraId="15E19520" w14:textId="77777777" w:rsidR="009619B9" w:rsidRPr="009619B9" w:rsidRDefault="009619B9" w:rsidP="009619B9">
      <w:pPr>
        <w:widowControl/>
        <w:jc w:val="both"/>
        <w:rPr>
          <w:rFonts w:ascii="Arial" w:hAnsi="Arial"/>
          <w:sz w:val="16"/>
        </w:rPr>
      </w:pPr>
    </w:p>
    <w:p w14:paraId="0A229889" w14:textId="77777777" w:rsidR="009619B9" w:rsidRPr="009619B9" w:rsidRDefault="009619B9" w:rsidP="009619B9">
      <w:pPr>
        <w:widowControl/>
        <w:jc w:val="both"/>
        <w:rPr>
          <w:rFonts w:ascii="Arial" w:hAnsi="Arial"/>
          <w:sz w:val="16"/>
        </w:rPr>
      </w:pPr>
      <w:r w:rsidRPr="009619B9">
        <w:rPr>
          <w:rFonts w:ascii="Arial" w:hAnsi="Arial"/>
          <w:b/>
          <w:sz w:val="16"/>
        </w:rPr>
        <w:t xml:space="preserve"> IV.</w:t>
      </w:r>
      <w:r w:rsidRPr="009619B9">
        <w:rPr>
          <w:rFonts w:ascii="Arial" w:hAnsi="Arial"/>
          <w:b/>
          <w:sz w:val="16"/>
        </w:rPr>
        <w:tab/>
        <w:t>EXCLUSIONS</w:t>
      </w:r>
    </w:p>
    <w:p w14:paraId="6C42842D" w14:textId="77777777" w:rsidR="009619B9" w:rsidRPr="009619B9" w:rsidRDefault="009619B9" w:rsidP="009619B9">
      <w:pPr>
        <w:widowControl/>
        <w:ind w:firstLine="432"/>
        <w:jc w:val="both"/>
        <w:rPr>
          <w:rFonts w:ascii="Arial" w:hAnsi="Arial"/>
          <w:sz w:val="16"/>
        </w:rPr>
      </w:pPr>
      <w:r w:rsidRPr="009619B9">
        <w:rPr>
          <w:rFonts w:ascii="Arial" w:hAnsi="Arial"/>
          <w:sz w:val="16"/>
        </w:rPr>
        <w:t>This certificate does not apply:</w:t>
      </w:r>
    </w:p>
    <w:p w14:paraId="4ED5AC55" w14:textId="77777777" w:rsidR="009619B9" w:rsidRPr="009619B9" w:rsidRDefault="009619B9" w:rsidP="009619B9">
      <w:pPr>
        <w:widowControl/>
        <w:ind w:left="864" w:hanging="432"/>
        <w:jc w:val="both"/>
        <w:rPr>
          <w:rFonts w:ascii="Arial" w:hAnsi="Arial"/>
          <w:sz w:val="16"/>
        </w:rPr>
      </w:pPr>
      <w:r w:rsidRPr="009619B9">
        <w:rPr>
          <w:rFonts w:ascii="Arial" w:hAnsi="Arial"/>
          <w:sz w:val="16"/>
        </w:rPr>
        <w:t>(a)</w:t>
      </w:r>
      <w:r w:rsidRPr="009619B9">
        <w:rPr>
          <w:rFonts w:ascii="Arial" w:hAnsi="Arial"/>
          <w:sz w:val="16"/>
        </w:rPr>
        <w:tab/>
        <w:t>to bodily injury or property damage arising out of the ownership, maintenance, operation, use, loading or unloading of:</w:t>
      </w:r>
    </w:p>
    <w:p w14:paraId="764107A0" w14:textId="77777777" w:rsidR="009619B9" w:rsidRPr="009619B9" w:rsidRDefault="009619B9" w:rsidP="009619B9">
      <w:pPr>
        <w:widowControl/>
        <w:ind w:left="1284" w:hanging="420"/>
        <w:jc w:val="both"/>
        <w:rPr>
          <w:rFonts w:ascii="Arial" w:hAnsi="Arial"/>
          <w:sz w:val="16"/>
        </w:rPr>
      </w:pPr>
      <w:r w:rsidRPr="009619B9">
        <w:rPr>
          <w:rFonts w:ascii="Arial" w:hAnsi="Arial"/>
          <w:sz w:val="16"/>
        </w:rPr>
        <w:t>(1)</w:t>
      </w:r>
      <w:r w:rsidRPr="009619B9">
        <w:rPr>
          <w:rFonts w:ascii="Arial" w:hAnsi="Arial"/>
          <w:sz w:val="16"/>
        </w:rPr>
        <w:tab/>
        <w:t>any automobile owned or operated by or rented or loaned to any insured, or</w:t>
      </w:r>
    </w:p>
    <w:p w14:paraId="37CE81A8" w14:textId="77777777" w:rsidR="009619B9" w:rsidRPr="009619B9" w:rsidRDefault="009619B9" w:rsidP="009619B9">
      <w:pPr>
        <w:widowControl/>
        <w:ind w:left="1284" w:hanging="420"/>
        <w:jc w:val="both"/>
        <w:rPr>
          <w:rFonts w:ascii="Arial" w:hAnsi="Arial"/>
          <w:sz w:val="16"/>
        </w:rPr>
      </w:pPr>
      <w:r w:rsidRPr="009619B9">
        <w:rPr>
          <w:rFonts w:ascii="Arial" w:hAnsi="Arial"/>
          <w:sz w:val="16"/>
        </w:rPr>
        <w:t>(2)</w:t>
      </w:r>
      <w:r w:rsidRPr="009619B9">
        <w:rPr>
          <w:rFonts w:ascii="Arial" w:hAnsi="Arial"/>
          <w:sz w:val="16"/>
        </w:rPr>
        <w:tab/>
        <w:t>any other automobile operated by any person in the course of his employment by any insured, but this exclusion does not apply to the parking of an automobile on premises owned by, rented to, or controlled by the named insured or the ways immediately adjoining, if such automobile is not owned by, rented, or loaned to any insured;</w:t>
      </w:r>
    </w:p>
    <w:p w14:paraId="0850DFAE" w14:textId="77777777" w:rsidR="009619B9" w:rsidRPr="009619B9" w:rsidRDefault="009619B9" w:rsidP="009619B9">
      <w:pPr>
        <w:widowControl/>
        <w:ind w:left="864" w:hanging="432"/>
        <w:jc w:val="both"/>
        <w:rPr>
          <w:rFonts w:ascii="Arial" w:hAnsi="Arial"/>
          <w:sz w:val="16"/>
        </w:rPr>
      </w:pPr>
      <w:r w:rsidRPr="009619B9">
        <w:rPr>
          <w:rFonts w:ascii="Arial" w:hAnsi="Arial"/>
          <w:sz w:val="16"/>
        </w:rPr>
        <w:t>(b)</w:t>
      </w:r>
      <w:r w:rsidRPr="009619B9">
        <w:rPr>
          <w:rFonts w:ascii="Arial" w:hAnsi="Arial"/>
          <w:sz w:val="16"/>
        </w:rPr>
        <w:tab/>
        <w:t>to any action which may be brought against the named insured by anyone who unlawfully participates in riot, unlawful assembly, public demonstration, mob violence, or civil disobedience if the claim arises out of such riot, unlawful assembly, public demonstration, mob violence, or civil disobedience;</w:t>
      </w:r>
    </w:p>
    <w:p w14:paraId="21A1BAEE" w14:textId="77777777" w:rsidR="009619B9" w:rsidRPr="009619B9" w:rsidRDefault="009619B9" w:rsidP="009619B9">
      <w:pPr>
        <w:widowControl/>
        <w:ind w:left="864" w:hanging="432"/>
        <w:jc w:val="both"/>
        <w:rPr>
          <w:rFonts w:ascii="Arial" w:hAnsi="Arial"/>
          <w:sz w:val="16"/>
        </w:rPr>
      </w:pPr>
      <w:r w:rsidRPr="009619B9">
        <w:rPr>
          <w:rFonts w:ascii="Arial" w:hAnsi="Arial"/>
          <w:sz w:val="16"/>
        </w:rPr>
        <w:t>(c)</w:t>
      </w:r>
      <w:r w:rsidRPr="009619B9">
        <w:rPr>
          <w:rFonts w:ascii="Arial" w:hAnsi="Arial"/>
          <w:sz w:val="16"/>
        </w:rPr>
        <w:tab/>
        <w:t>to any obligation for which the insured or the Fund may be held liable under any employer's liability or workers' compensation law;</w:t>
      </w:r>
    </w:p>
    <w:p w14:paraId="548CF016" w14:textId="77777777" w:rsidR="009619B9" w:rsidRPr="009619B9" w:rsidRDefault="009619B9" w:rsidP="009619B9">
      <w:pPr>
        <w:widowControl/>
        <w:ind w:left="864" w:hanging="432"/>
        <w:jc w:val="both"/>
        <w:rPr>
          <w:rFonts w:ascii="Arial" w:hAnsi="Arial"/>
          <w:sz w:val="16"/>
        </w:rPr>
      </w:pPr>
      <w:r w:rsidRPr="009619B9">
        <w:rPr>
          <w:rFonts w:ascii="Arial" w:hAnsi="Arial"/>
          <w:sz w:val="16"/>
        </w:rPr>
        <w:t>(d)</w:t>
      </w:r>
      <w:r w:rsidRPr="009619B9">
        <w:rPr>
          <w:rFonts w:ascii="Arial" w:hAnsi="Arial"/>
          <w:sz w:val="16"/>
        </w:rPr>
        <w:tab/>
        <w:t>to property damage to property owned or occupied by the insured;</w:t>
      </w:r>
    </w:p>
    <w:p w14:paraId="3DE35B9A" w14:textId="77777777" w:rsidR="009619B9" w:rsidRPr="009619B9" w:rsidRDefault="009619B9" w:rsidP="009619B9">
      <w:pPr>
        <w:widowControl/>
        <w:ind w:left="864" w:hanging="432"/>
        <w:jc w:val="both"/>
        <w:rPr>
          <w:rFonts w:ascii="Arial" w:hAnsi="Arial"/>
          <w:sz w:val="16"/>
        </w:rPr>
      </w:pPr>
      <w:r w:rsidRPr="009619B9">
        <w:rPr>
          <w:rFonts w:ascii="Arial" w:hAnsi="Arial"/>
          <w:sz w:val="16"/>
        </w:rPr>
        <w:t>(e)</w:t>
      </w:r>
      <w:r w:rsidRPr="009619B9">
        <w:rPr>
          <w:rFonts w:ascii="Arial" w:hAnsi="Arial"/>
          <w:sz w:val="16"/>
        </w:rPr>
        <w:tab/>
        <w:t>to property damage to premises alienated by the insured arising out of such premises or any part thereof;</w:t>
      </w:r>
    </w:p>
    <w:p w14:paraId="563DF417" w14:textId="77777777" w:rsidR="009619B9" w:rsidRPr="009619B9" w:rsidRDefault="009619B9" w:rsidP="009619B9">
      <w:pPr>
        <w:widowControl/>
        <w:ind w:left="864" w:hanging="432"/>
        <w:jc w:val="both"/>
        <w:rPr>
          <w:rFonts w:ascii="Arial" w:hAnsi="Arial"/>
          <w:sz w:val="16"/>
        </w:rPr>
      </w:pPr>
      <w:r w:rsidRPr="009619B9">
        <w:rPr>
          <w:rFonts w:ascii="Arial" w:hAnsi="Arial"/>
          <w:sz w:val="16"/>
        </w:rPr>
        <w:t>(f)</w:t>
      </w:r>
      <w:r w:rsidRPr="009619B9">
        <w:rPr>
          <w:rFonts w:ascii="Arial" w:hAnsi="Arial"/>
          <w:sz w:val="16"/>
        </w:rPr>
        <w:tab/>
        <w:t>to loss of use of tangible property which has not been physically injured or destroyed, resulting from:</w:t>
      </w:r>
    </w:p>
    <w:p w14:paraId="21CA0BB2" w14:textId="77777777" w:rsidR="009619B9" w:rsidRPr="009619B9" w:rsidRDefault="009619B9" w:rsidP="009619B9">
      <w:pPr>
        <w:widowControl/>
        <w:ind w:left="1284" w:hanging="420"/>
        <w:jc w:val="both"/>
        <w:rPr>
          <w:rFonts w:ascii="Arial" w:hAnsi="Arial"/>
          <w:sz w:val="16"/>
        </w:rPr>
      </w:pPr>
      <w:r w:rsidRPr="009619B9">
        <w:rPr>
          <w:rFonts w:ascii="Arial" w:hAnsi="Arial"/>
          <w:sz w:val="16"/>
        </w:rPr>
        <w:t>(1)</w:t>
      </w:r>
      <w:r w:rsidRPr="009619B9">
        <w:rPr>
          <w:rFonts w:ascii="Arial" w:hAnsi="Arial"/>
          <w:sz w:val="16"/>
        </w:rPr>
        <w:tab/>
        <w:t>a delay in or lack of performance by or on behalf of the named insured of any contract or agreement;</w:t>
      </w:r>
    </w:p>
    <w:p w14:paraId="5F2F705F" w14:textId="77777777" w:rsidR="009619B9" w:rsidRPr="009619B9" w:rsidRDefault="009619B9" w:rsidP="009619B9">
      <w:pPr>
        <w:widowControl/>
        <w:ind w:left="1284" w:hanging="420"/>
        <w:jc w:val="both"/>
        <w:rPr>
          <w:rFonts w:ascii="Arial" w:hAnsi="Arial"/>
          <w:sz w:val="16"/>
        </w:rPr>
      </w:pPr>
      <w:r w:rsidRPr="009619B9">
        <w:rPr>
          <w:rFonts w:ascii="Arial" w:hAnsi="Arial"/>
          <w:sz w:val="16"/>
        </w:rPr>
        <w:t>(2)</w:t>
      </w:r>
      <w:r w:rsidRPr="009619B9">
        <w:rPr>
          <w:rFonts w:ascii="Arial" w:hAnsi="Arial"/>
          <w:sz w:val="16"/>
        </w:rPr>
        <w:tab/>
        <w:t>the failure of the named insured's products, or work performed by or on behalf of the named insured to meet the level of performance, quality fitness, or durability warranted or represented by the named insured;</w:t>
      </w:r>
    </w:p>
    <w:p w14:paraId="39F6DC01" w14:textId="77777777" w:rsidR="009619B9" w:rsidRPr="009619B9" w:rsidRDefault="009619B9" w:rsidP="009619B9">
      <w:pPr>
        <w:widowControl/>
        <w:ind w:left="864" w:hanging="432"/>
        <w:jc w:val="both"/>
        <w:rPr>
          <w:rFonts w:ascii="Arial" w:hAnsi="Arial"/>
          <w:sz w:val="16"/>
        </w:rPr>
      </w:pPr>
      <w:r w:rsidRPr="009619B9">
        <w:rPr>
          <w:rFonts w:ascii="Arial" w:hAnsi="Arial"/>
          <w:sz w:val="16"/>
        </w:rPr>
        <w:t>(g)</w:t>
      </w:r>
      <w:r w:rsidRPr="009619B9">
        <w:rPr>
          <w:rFonts w:ascii="Arial" w:hAnsi="Arial"/>
          <w:sz w:val="16"/>
        </w:rPr>
        <w:tab/>
        <w:t>to property damage to the named insured's products arising out of such products or any part of such products;</w:t>
      </w:r>
    </w:p>
    <w:p w14:paraId="4E62F6FE" w14:textId="77777777" w:rsidR="009619B9" w:rsidRPr="009619B9" w:rsidRDefault="009619B9" w:rsidP="009619B9">
      <w:pPr>
        <w:widowControl/>
        <w:ind w:left="864" w:hanging="432"/>
        <w:jc w:val="both"/>
        <w:rPr>
          <w:rFonts w:ascii="Arial" w:hAnsi="Arial"/>
          <w:sz w:val="16"/>
        </w:rPr>
      </w:pPr>
      <w:r w:rsidRPr="009619B9">
        <w:rPr>
          <w:rFonts w:ascii="Arial" w:hAnsi="Arial"/>
          <w:sz w:val="16"/>
        </w:rPr>
        <w:t>(h)</w:t>
      </w:r>
      <w:r w:rsidRPr="009619B9">
        <w:rPr>
          <w:rFonts w:ascii="Arial" w:hAnsi="Arial"/>
          <w:sz w:val="16"/>
        </w:rPr>
        <w:tab/>
        <w:t>to property damage to work performed by or on behalf of the named insured arising out of the work or any portion thereof, or out of materials, parts, or equipment furnished in connection therewith;</w:t>
      </w:r>
    </w:p>
    <w:p w14:paraId="45AA45F1" w14:textId="77777777" w:rsidR="009619B9" w:rsidRPr="009619B9" w:rsidRDefault="009619B9" w:rsidP="009619B9">
      <w:pPr>
        <w:widowControl/>
        <w:ind w:left="864" w:hanging="432"/>
        <w:jc w:val="both"/>
        <w:rPr>
          <w:rFonts w:ascii="Arial" w:hAnsi="Arial"/>
          <w:sz w:val="16"/>
        </w:rPr>
      </w:pPr>
      <w:r w:rsidRPr="009619B9">
        <w:rPr>
          <w:rFonts w:ascii="Arial" w:hAnsi="Arial"/>
          <w:sz w:val="16"/>
        </w:rPr>
        <w:lastRenderedPageBreak/>
        <w:t>(</w:t>
      </w:r>
      <w:proofErr w:type="spellStart"/>
      <w:r w:rsidRPr="009619B9">
        <w:rPr>
          <w:rFonts w:ascii="Arial" w:hAnsi="Arial"/>
          <w:sz w:val="16"/>
        </w:rPr>
        <w:t>i</w:t>
      </w:r>
      <w:proofErr w:type="spellEnd"/>
      <w:r w:rsidRPr="009619B9">
        <w:rPr>
          <w:rFonts w:ascii="Arial" w:hAnsi="Arial"/>
          <w:sz w:val="16"/>
        </w:rPr>
        <w:t>)</w:t>
      </w:r>
      <w:r w:rsidRPr="009619B9">
        <w:rPr>
          <w:rFonts w:ascii="Arial" w:hAnsi="Arial"/>
          <w:sz w:val="16"/>
        </w:rPr>
        <w:tab/>
        <w:t>eminent domain proceedings or damage to persons or property of others arising therefrom;</w:t>
      </w:r>
    </w:p>
    <w:p w14:paraId="3049F5F5" w14:textId="77777777" w:rsidR="009619B9" w:rsidRPr="009619B9" w:rsidRDefault="009619B9" w:rsidP="009619B9">
      <w:pPr>
        <w:widowControl/>
        <w:ind w:firstLine="432"/>
        <w:jc w:val="both"/>
        <w:rPr>
          <w:rFonts w:ascii="Arial" w:hAnsi="Arial"/>
          <w:sz w:val="16"/>
        </w:rPr>
      </w:pPr>
      <w:r w:rsidRPr="009619B9">
        <w:rPr>
          <w:rFonts w:ascii="Arial" w:hAnsi="Arial"/>
          <w:sz w:val="16"/>
        </w:rPr>
        <w:t>(j)</w:t>
      </w:r>
      <w:r w:rsidRPr="009619B9">
        <w:rPr>
          <w:rFonts w:ascii="Arial" w:hAnsi="Arial"/>
          <w:sz w:val="16"/>
        </w:rPr>
        <w:tab/>
        <w:t>to punitive damages;</w:t>
      </w:r>
    </w:p>
    <w:p w14:paraId="206D95D1" w14:textId="77777777" w:rsidR="009619B9" w:rsidRPr="009619B9" w:rsidRDefault="009619B9" w:rsidP="009619B9">
      <w:pPr>
        <w:widowControl/>
        <w:ind w:left="864" w:hanging="432"/>
        <w:jc w:val="both"/>
        <w:rPr>
          <w:rFonts w:ascii="Arial" w:hAnsi="Arial"/>
          <w:sz w:val="16"/>
        </w:rPr>
      </w:pPr>
      <w:r w:rsidRPr="009619B9">
        <w:rPr>
          <w:rFonts w:ascii="Arial" w:hAnsi="Arial"/>
          <w:sz w:val="16"/>
        </w:rPr>
        <w:t>(k)</w:t>
      </w:r>
      <w:r w:rsidRPr="009619B9">
        <w:rPr>
          <w:rFonts w:ascii="Arial" w:hAnsi="Arial"/>
          <w:sz w:val="16"/>
        </w:rPr>
        <w:tab/>
        <w:t>to actions of insureds committed in bad faith or with malicious purpose or in a manner exhibiting wanton and willful disregard of human rights, safety, or property;</w:t>
      </w:r>
    </w:p>
    <w:p w14:paraId="2719364A" w14:textId="77777777" w:rsidR="009619B9" w:rsidRPr="009619B9" w:rsidRDefault="009619B9" w:rsidP="009619B9">
      <w:pPr>
        <w:widowControl/>
        <w:ind w:left="864" w:hanging="432"/>
        <w:jc w:val="both"/>
        <w:rPr>
          <w:rFonts w:ascii="Arial" w:hAnsi="Arial"/>
          <w:sz w:val="16"/>
        </w:rPr>
      </w:pPr>
      <w:r w:rsidRPr="009619B9">
        <w:rPr>
          <w:rFonts w:ascii="Arial" w:hAnsi="Arial"/>
          <w:sz w:val="16"/>
        </w:rPr>
        <w:t>(l)</w:t>
      </w:r>
      <w:r w:rsidRPr="009619B9">
        <w:rPr>
          <w:rFonts w:ascii="Arial" w:hAnsi="Arial"/>
          <w:sz w:val="16"/>
        </w:rPr>
        <w:tab/>
        <w:t>to professional medical liability of the Board of Regents, the physicians, officers, employees, or agents of the Board;</w:t>
      </w:r>
    </w:p>
    <w:p w14:paraId="0D4473AD" w14:textId="77777777" w:rsidR="009619B9" w:rsidRPr="009619B9" w:rsidRDefault="009619B9" w:rsidP="009619B9">
      <w:pPr>
        <w:widowControl/>
        <w:ind w:firstLine="432"/>
        <w:jc w:val="both"/>
        <w:rPr>
          <w:rFonts w:ascii="Arial" w:hAnsi="Arial"/>
          <w:sz w:val="16"/>
        </w:rPr>
      </w:pPr>
      <w:r w:rsidRPr="009619B9">
        <w:rPr>
          <w:rFonts w:ascii="Arial" w:hAnsi="Arial"/>
          <w:sz w:val="16"/>
        </w:rPr>
        <w:t>(m)</w:t>
      </w:r>
      <w:r w:rsidRPr="009619B9">
        <w:rPr>
          <w:rFonts w:ascii="Arial" w:hAnsi="Arial"/>
          <w:sz w:val="16"/>
        </w:rPr>
        <w:tab/>
        <w:t>to liability related in any way with nuclear energy;</w:t>
      </w:r>
    </w:p>
    <w:p w14:paraId="16166F92" w14:textId="77777777" w:rsidR="009619B9" w:rsidRPr="009619B9" w:rsidRDefault="009619B9" w:rsidP="009619B9">
      <w:pPr>
        <w:widowControl/>
        <w:ind w:left="864" w:hanging="432"/>
        <w:jc w:val="both"/>
        <w:rPr>
          <w:rFonts w:ascii="Arial" w:hAnsi="Arial"/>
          <w:sz w:val="16"/>
        </w:rPr>
      </w:pPr>
      <w:r w:rsidRPr="009619B9">
        <w:rPr>
          <w:rFonts w:ascii="Arial" w:hAnsi="Arial"/>
          <w:sz w:val="16"/>
        </w:rPr>
        <w:t>(n)</w:t>
      </w:r>
      <w:r w:rsidRPr="009619B9">
        <w:rPr>
          <w:rFonts w:ascii="Arial" w:hAnsi="Arial"/>
          <w:sz w:val="16"/>
        </w:rPr>
        <w:tab/>
        <w:t>to liability assumed by the insured under any contract or agreement;</w:t>
      </w:r>
    </w:p>
    <w:p w14:paraId="75C2DE98" w14:textId="77777777" w:rsidR="009619B9" w:rsidRPr="009619B9" w:rsidRDefault="009619B9" w:rsidP="009619B9">
      <w:pPr>
        <w:widowControl/>
        <w:ind w:left="864" w:hanging="432"/>
        <w:jc w:val="both"/>
        <w:rPr>
          <w:rFonts w:ascii="Arial" w:hAnsi="Arial"/>
          <w:sz w:val="16"/>
        </w:rPr>
      </w:pPr>
      <w:r w:rsidRPr="009619B9">
        <w:rPr>
          <w:rFonts w:ascii="Arial" w:hAnsi="Arial"/>
          <w:sz w:val="16"/>
        </w:rPr>
        <w:t>(o)</w:t>
      </w:r>
      <w:r w:rsidRPr="009619B9">
        <w:rPr>
          <w:rFonts w:ascii="Arial" w:hAnsi="Arial"/>
          <w:sz w:val="16"/>
        </w:rPr>
        <w:tab/>
        <w:t>to final judgments in which the insured has been determined to have caused the harm intentionally;</w:t>
      </w:r>
    </w:p>
    <w:p w14:paraId="4FE27404" w14:textId="77777777" w:rsidR="009619B9" w:rsidRPr="009619B9" w:rsidRDefault="009619B9" w:rsidP="009619B9">
      <w:pPr>
        <w:widowControl/>
        <w:ind w:left="864" w:hanging="432"/>
        <w:jc w:val="both"/>
        <w:rPr>
          <w:rFonts w:ascii="Arial" w:hAnsi="Arial"/>
          <w:sz w:val="16"/>
        </w:rPr>
      </w:pPr>
      <w:r w:rsidRPr="009619B9">
        <w:rPr>
          <w:rFonts w:ascii="Arial" w:hAnsi="Arial"/>
          <w:sz w:val="16"/>
        </w:rPr>
        <w:t>(p)</w:t>
      </w:r>
      <w:r w:rsidRPr="009619B9">
        <w:rPr>
          <w:rFonts w:ascii="Arial" w:hAnsi="Arial"/>
          <w:sz w:val="16"/>
        </w:rPr>
        <w:tab/>
        <w:t>to awards for injunctive, declaratory, or prospective relief rendered against an insured by any federal or state court, agency or commission.</w:t>
      </w:r>
    </w:p>
    <w:p w14:paraId="3D898E9A" w14:textId="77777777" w:rsidR="009619B9" w:rsidRPr="009619B9" w:rsidRDefault="009619B9" w:rsidP="009619B9">
      <w:pPr>
        <w:widowControl/>
        <w:jc w:val="both"/>
        <w:rPr>
          <w:rFonts w:ascii="Arial" w:hAnsi="Arial"/>
          <w:b/>
          <w:sz w:val="16"/>
        </w:rPr>
      </w:pPr>
    </w:p>
    <w:p w14:paraId="613078EB" w14:textId="77777777" w:rsidR="009619B9" w:rsidRPr="009619B9" w:rsidRDefault="009619B9" w:rsidP="009619B9">
      <w:pPr>
        <w:widowControl/>
        <w:jc w:val="both"/>
        <w:rPr>
          <w:rFonts w:ascii="Arial" w:hAnsi="Arial"/>
          <w:sz w:val="16"/>
        </w:rPr>
      </w:pPr>
      <w:r w:rsidRPr="009619B9">
        <w:rPr>
          <w:rFonts w:ascii="Arial" w:hAnsi="Arial"/>
          <w:b/>
          <w:sz w:val="16"/>
        </w:rPr>
        <w:t xml:space="preserve">  V.</w:t>
      </w:r>
      <w:r w:rsidRPr="009619B9">
        <w:rPr>
          <w:rFonts w:ascii="Arial" w:hAnsi="Arial"/>
          <w:b/>
          <w:sz w:val="16"/>
        </w:rPr>
        <w:tab/>
        <w:t>CONDITIONS</w:t>
      </w:r>
    </w:p>
    <w:p w14:paraId="1B9BBA72" w14:textId="77777777" w:rsidR="009619B9" w:rsidRPr="009619B9" w:rsidRDefault="009619B9" w:rsidP="009619B9">
      <w:pPr>
        <w:widowControl/>
        <w:ind w:firstLine="432"/>
        <w:jc w:val="both"/>
        <w:rPr>
          <w:rFonts w:ascii="Arial" w:hAnsi="Arial"/>
          <w:sz w:val="16"/>
        </w:rPr>
      </w:pPr>
      <w:r w:rsidRPr="009619B9">
        <w:rPr>
          <w:rFonts w:ascii="Arial" w:hAnsi="Arial"/>
          <w:b/>
          <w:sz w:val="16"/>
        </w:rPr>
        <w:t>A.</w:t>
      </w:r>
      <w:r w:rsidRPr="009619B9">
        <w:rPr>
          <w:rFonts w:ascii="Arial" w:hAnsi="Arial"/>
          <w:b/>
          <w:sz w:val="16"/>
        </w:rPr>
        <w:tab/>
        <w:t>Premium</w:t>
      </w:r>
    </w:p>
    <w:p w14:paraId="404C708B" w14:textId="77777777" w:rsidR="009619B9" w:rsidRPr="009619B9" w:rsidRDefault="009619B9" w:rsidP="009619B9">
      <w:pPr>
        <w:widowControl/>
        <w:ind w:left="864"/>
        <w:jc w:val="both"/>
        <w:rPr>
          <w:rFonts w:ascii="Arial" w:hAnsi="Arial"/>
          <w:snapToGrid/>
          <w:sz w:val="16"/>
        </w:rPr>
      </w:pPr>
      <w:r w:rsidRPr="009619B9">
        <w:rPr>
          <w:rFonts w:ascii="Arial" w:hAnsi="Arial"/>
          <w:sz w:val="16"/>
        </w:rPr>
        <w:t xml:space="preserve">Premium charges shall be assessed in accordance with the provisions of Chapter 284, Part II, Florida Statutes, and any rules promulgated thereunder </w:t>
      </w:r>
      <w:r w:rsidRPr="009619B9">
        <w:rPr>
          <w:rFonts w:ascii="Arial" w:hAnsi="Arial"/>
          <w:snapToGrid/>
          <w:sz w:val="16"/>
        </w:rPr>
        <w:t>utilizing a retrospective rating arrangement premium calculation method whereby 80% of the premium is based on losses actually incurred by the insured and 20% is based on the changes in risk exposures (employees, etc.) of an insured.  The premium must be paid promptly by an insured agency from its operating budget upon receiving the premium bill or invoice.</w:t>
      </w:r>
    </w:p>
    <w:p w14:paraId="4F866920" w14:textId="77777777" w:rsidR="009619B9" w:rsidRPr="009619B9" w:rsidRDefault="009619B9" w:rsidP="009619B9">
      <w:pPr>
        <w:widowControl/>
        <w:ind w:left="864"/>
        <w:jc w:val="both"/>
        <w:rPr>
          <w:rFonts w:ascii="Arial" w:hAnsi="Arial"/>
          <w:sz w:val="16"/>
        </w:rPr>
      </w:pPr>
    </w:p>
    <w:p w14:paraId="727BC84A" w14:textId="77777777" w:rsidR="009619B9" w:rsidRPr="009619B9" w:rsidRDefault="009619B9" w:rsidP="009619B9">
      <w:pPr>
        <w:widowControl/>
        <w:ind w:firstLine="432"/>
        <w:jc w:val="both"/>
        <w:rPr>
          <w:rFonts w:ascii="Arial" w:hAnsi="Arial"/>
          <w:sz w:val="16"/>
        </w:rPr>
      </w:pPr>
      <w:r w:rsidRPr="009619B9">
        <w:rPr>
          <w:rFonts w:ascii="Arial" w:hAnsi="Arial"/>
          <w:b/>
          <w:sz w:val="16"/>
        </w:rPr>
        <w:t>B.</w:t>
      </w:r>
      <w:r w:rsidRPr="009619B9">
        <w:rPr>
          <w:rFonts w:ascii="Arial" w:hAnsi="Arial"/>
          <w:b/>
          <w:sz w:val="16"/>
        </w:rPr>
        <w:tab/>
        <w:t>Audit</w:t>
      </w:r>
    </w:p>
    <w:p w14:paraId="11BFACA8" w14:textId="77777777" w:rsidR="009619B9" w:rsidRPr="009619B9" w:rsidRDefault="009619B9" w:rsidP="009619B9">
      <w:pPr>
        <w:widowControl/>
        <w:ind w:left="864"/>
        <w:jc w:val="both"/>
        <w:rPr>
          <w:rFonts w:ascii="Arial" w:hAnsi="Arial"/>
          <w:sz w:val="16"/>
        </w:rPr>
      </w:pPr>
      <w:r w:rsidRPr="009619B9">
        <w:rPr>
          <w:rFonts w:ascii="Arial" w:hAnsi="Arial"/>
          <w:sz w:val="16"/>
        </w:rPr>
        <w:t>The Fund shall be permitted to examine and audit the insured's books and records at any time during the term of this coverage and any extension thereof, and within three years after the final termination of this coverage, as far as they relate to the premium bases or the subject matter of this coverage.</w:t>
      </w:r>
    </w:p>
    <w:p w14:paraId="014F608F" w14:textId="77777777" w:rsidR="009619B9" w:rsidRPr="009619B9" w:rsidRDefault="009619B9" w:rsidP="009619B9">
      <w:pPr>
        <w:widowControl/>
        <w:ind w:left="864"/>
        <w:jc w:val="both"/>
        <w:rPr>
          <w:rFonts w:ascii="Arial" w:hAnsi="Arial"/>
          <w:sz w:val="16"/>
        </w:rPr>
      </w:pPr>
    </w:p>
    <w:p w14:paraId="5D37F1EA" w14:textId="77777777" w:rsidR="009619B9" w:rsidRPr="009619B9" w:rsidRDefault="009619B9" w:rsidP="009619B9">
      <w:pPr>
        <w:widowControl/>
        <w:ind w:left="864" w:hanging="432"/>
        <w:jc w:val="both"/>
        <w:rPr>
          <w:rFonts w:ascii="Arial" w:hAnsi="Arial"/>
          <w:sz w:val="16"/>
        </w:rPr>
      </w:pPr>
      <w:r w:rsidRPr="009619B9">
        <w:rPr>
          <w:rFonts w:ascii="Arial" w:hAnsi="Arial"/>
          <w:b/>
          <w:sz w:val="16"/>
        </w:rPr>
        <w:t>C.</w:t>
      </w:r>
      <w:r w:rsidRPr="009619B9">
        <w:rPr>
          <w:rFonts w:ascii="Arial" w:hAnsi="Arial"/>
          <w:b/>
          <w:sz w:val="16"/>
        </w:rPr>
        <w:tab/>
        <w:t>Insured's Duties in the Event of Occurrence, Claim or Suit</w:t>
      </w:r>
    </w:p>
    <w:p w14:paraId="46487F0B" w14:textId="77777777" w:rsidR="009619B9" w:rsidRPr="009619B9" w:rsidRDefault="009619B9" w:rsidP="009619B9">
      <w:pPr>
        <w:widowControl/>
        <w:ind w:left="432" w:firstLine="432"/>
        <w:jc w:val="both"/>
        <w:rPr>
          <w:rFonts w:ascii="Arial" w:hAnsi="Arial"/>
          <w:sz w:val="16"/>
        </w:rPr>
      </w:pPr>
      <w:r w:rsidRPr="009619B9">
        <w:rPr>
          <w:rFonts w:ascii="Arial" w:hAnsi="Arial"/>
          <w:sz w:val="16"/>
        </w:rPr>
        <w:t>(1)</w:t>
      </w:r>
      <w:r w:rsidRPr="009619B9">
        <w:rPr>
          <w:rFonts w:ascii="Arial" w:hAnsi="Arial"/>
          <w:sz w:val="16"/>
        </w:rPr>
        <w:tab/>
        <w:t>Event of Occurrence</w:t>
      </w:r>
    </w:p>
    <w:p w14:paraId="663E908D" w14:textId="77777777" w:rsidR="009619B9" w:rsidRPr="009619B9" w:rsidRDefault="009619B9" w:rsidP="009619B9">
      <w:pPr>
        <w:widowControl/>
        <w:ind w:left="1296"/>
        <w:jc w:val="both"/>
        <w:rPr>
          <w:rFonts w:ascii="Arial" w:hAnsi="Arial"/>
          <w:sz w:val="16"/>
        </w:rPr>
      </w:pPr>
      <w:r w:rsidRPr="009619B9">
        <w:rPr>
          <w:rFonts w:ascii="Arial" w:hAnsi="Arial"/>
          <w:sz w:val="16"/>
        </w:rPr>
        <w:t xml:space="preserve">Written notice containing particulars sufficient to identify the insured, along with reasonably obtainable information with respect to the time, </w:t>
      </w:r>
      <w:proofErr w:type="gramStart"/>
      <w:r w:rsidRPr="009619B9">
        <w:rPr>
          <w:rFonts w:ascii="Arial" w:hAnsi="Arial"/>
          <w:sz w:val="16"/>
        </w:rPr>
        <w:t>place</w:t>
      </w:r>
      <w:proofErr w:type="gramEnd"/>
      <w:r w:rsidRPr="009619B9">
        <w:rPr>
          <w:rFonts w:ascii="Arial" w:hAnsi="Arial"/>
          <w:sz w:val="16"/>
        </w:rPr>
        <w:t xml:space="preserve"> and circumstances thereof, the names and addresses of the injured and all known witnesses, shall immediately be given by or for the insured to the Fund.</w:t>
      </w:r>
    </w:p>
    <w:p w14:paraId="093C5CF9" w14:textId="77777777" w:rsidR="009619B9" w:rsidRPr="009619B9" w:rsidRDefault="009619B9" w:rsidP="009619B9">
      <w:pPr>
        <w:widowControl/>
        <w:ind w:left="432" w:firstLine="432"/>
        <w:jc w:val="both"/>
        <w:rPr>
          <w:rFonts w:ascii="Arial" w:hAnsi="Arial"/>
          <w:sz w:val="16"/>
        </w:rPr>
      </w:pPr>
      <w:r w:rsidRPr="009619B9">
        <w:rPr>
          <w:rFonts w:ascii="Arial" w:hAnsi="Arial"/>
          <w:sz w:val="16"/>
        </w:rPr>
        <w:t>(2)</w:t>
      </w:r>
      <w:r w:rsidRPr="009619B9">
        <w:rPr>
          <w:rFonts w:ascii="Arial" w:hAnsi="Arial"/>
          <w:sz w:val="16"/>
        </w:rPr>
        <w:tab/>
        <w:t>Notice of Claim or Suit</w:t>
      </w:r>
    </w:p>
    <w:p w14:paraId="6BC77793" w14:textId="77777777" w:rsidR="009619B9" w:rsidRPr="009619B9" w:rsidRDefault="009619B9" w:rsidP="009619B9">
      <w:pPr>
        <w:widowControl/>
        <w:ind w:left="1296"/>
        <w:jc w:val="both"/>
        <w:rPr>
          <w:rFonts w:ascii="Arial" w:hAnsi="Arial"/>
          <w:sz w:val="16"/>
        </w:rPr>
      </w:pPr>
      <w:r w:rsidRPr="009619B9">
        <w:rPr>
          <w:rFonts w:ascii="Arial" w:hAnsi="Arial"/>
          <w:sz w:val="16"/>
        </w:rPr>
        <w:t>If claim is made by suit brought against the insured, the insured shall immediately forward to the Fund every demand, notice, summons, or other process received by him or his representative.  Failure by the insured to advise the Fund of a claim or suit prior to a settlement agreement or the insured otherwise obligating itself, shall void coverage by the Fund, for that claim.</w:t>
      </w:r>
    </w:p>
    <w:p w14:paraId="5E43284E" w14:textId="77777777" w:rsidR="009619B9" w:rsidRPr="009619B9" w:rsidRDefault="009619B9" w:rsidP="009619B9">
      <w:pPr>
        <w:widowControl/>
        <w:ind w:left="1284" w:hanging="420"/>
        <w:jc w:val="both"/>
        <w:rPr>
          <w:rFonts w:ascii="Arial" w:hAnsi="Arial"/>
          <w:sz w:val="16"/>
        </w:rPr>
      </w:pPr>
      <w:r w:rsidRPr="009619B9">
        <w:rPr>
          <w:rFonts w:ascii="Arial" w:hAnsi="Arial"/>
          <w:sz w:val="16"/>
        </w:rPr>
        <w:t>(3)</w:t>
      </w:r>
      <w:r w:rsidRPr="009619B9">
        <w:rPr>
          <w:rFonts w:ascii="Arial" w:hAnsi="Arial"/>
          <w:sz w:val="16"/>
        </w:rPr>
        <w:tab/>
        <w:t>Assistance and Cooperation of the Insured</w:t>
      </w:r>
    </w:p>
    <w:p w14:paraId="516E1360" w14:textId="77777777" w:rsidR="009619B9" w:rsidRPr="009619B9" w:rsidRDefault="009619B9" w:rsidP="009619B9">
      <w:pPr>
        <w:widowControl/>
        <w:ind w:left="1284" w:firstLine="12"/>
        <w:jc w:val="both"/>
        <w:rPr>
          <w:rFonts w:ascii="Arial" w:hAnsi="Arial"/>
          <w:sz w:val="16"/>
        </w:rPr>
      </w:pPr>
      <w:r w:rsidRPr="009619B9">
        <w:rPr>
          <w:rFonts w:ascii="Arial" w:hAnsi="Arial"/>
          <w:sz w:val="16"/>
        </w:rPr>
        <w:t>The insured shall cooperate with the Fund and, upon the Fund's request, assist in making settlements, in the conduct of suits and in enforcing any right of contribution or indemnity against any person or organization who may be liable to the insured because of injury or damage with respect to which coverage is afforded under this certificate, and the insured shall upon request, make available all agency records pertaining to a specific claim, shall attend hearings and trials and assist in securing and giving evidence and obtaining the attendance of witnesses.  The insured shall not, except at his own cost, voluntarily make any payment, assume any obligation or incur any expenses other than for first aid to others at the time of accident.</w:t>
      </w:r>
    </w:p>
    <w:p w14:paraId="06EA17F4" w14:textId="77777777" w:rsidR="009619B9" w:rsidRPr="009619B9" w:rsidRDefault="009619B9" w:rsidP="009619B9">
      <w:pPr>
        <w:widowControl/>
        <w:ind w:left="432" w:firstLine="432"/>
        <w:jc w:val="both"/>
        <w:rPr>
          <w:rFonts w:ascii="Arial" w:hAnsi="Arial"/>
          <w:sz w:val="16"/>
        </w:rPr>
      </w:pPr>
    </w:p>
    <w:p w14:paraId="5DA5A974" w14:textId="77777777" w:rsidR="009619B9" w:rsidRPr="009619B9" w:rsidRDefault="009619B9" w:rsidP="009619B9">
      <w:pPr>
        <w:widowControl/>
        <w:ind w:left="432" w:firstLine="432"/>
        <w:jc w:val="both"/>
        <w:rPr>
          <w:rFonts w:ascii="Arial" w:hAnsi="Arial"/>
          <w:sz w:val="16"/>
        </w:rPr>
      </w:pPr>
    </w:p>
    <w:p w14:paraId="3762C1B9" w14:textId="77777777" w:rsidR="009619B9" w:rsidRPr="009619B9" w:rsidRDefault="009619B9" w:rsidP="009619B9">
      <w:pPr>
        <w:widowControl/>
        <w:ind w:left="432" w:firstLine="432"/>
        <w:jc w:val="both"/>
        <w:rPr>
          <w:rFonts w:ascii="Arial" w:hAnsi="Arial"/>
          <w:sz w:val="16"/>
        </w:rPr>
      </w:pPr>
      <w:r w:rsidRPr="009619B9">
        <w:rPr>
          <w:rFonts w:ascii="Arial" w:hAnsi="Arial"/>
          <w:sz w:val="16"/>
        </w:rPr>
        <w:t>(4)</w:t>
      </w:r>
      <w:r w:rsidRPr="009619B9">
        <w:rPr>
          <w:rFonts w:ascii="Arial" w:hAnsi="Arial"/>
          <w:sz w:val="16"/>
        </w:rPr>
        <w:tab/>
        <w:t>Action Against the Fund</w:t>
      </w:r>
    </w:p>
    <w:p w14:paraId="62AEB657" w14:textId="77777777" w:rsidR="009619B9" w:rsidRPr="009619B9" w:rsidRDefault="009619B9" w:rsidP="009619B9">
      <w:pPr>
        <w:widowControl/>
        <w:ind w:left="1296"/>
        <w:jc w:val="both"/>
        <w:rPr>
          <w:rFonts w:ascii="Arial" w:hAnsi="Arial"/>
          <w:sz w:val="16"/>
        </w:rPr>
      </w:pPr>
      <w:r w:rsidRPr="009619B9">
        <w:rPr>
          <w:rFonts w:ascii="Arial" w:hAnsi="Arial"/>
          <w:sz w:val="16"/>
        </w:rPr>
        <w:t xml:space="preserve">No action shall lie against the Fund unless, as a condition precedent thereto, the insured shall have been in full compliance with </w:t>
      </w:r>
      <w:proofErr w:type="gramStart"/>
      <w:r w:rsidRPr="009619B9">
        <w:rPr>
          <w:rFonts w:ascii="Arial" w:hAnsi="Arial"/>
          <w:sz w:val="16"/>
        </w:rPr>
        <w:t>all of</w:t>
      </w:r>
      <w:proofErr w:type="gramEnd"/>
      <w:r w:rsidRPr="009619B9">
        <w:rPr>
          <w:rFonts w:ascii="Arial" w:hAnsi="Arial"/>
          <w:sz w:val="16"/>
        </w:rPr>
        <w:t xml:space="preserve"> the terms of this certificate and the provisions of applicable Florida Statutes.</w:t>
      </w:r>
    </w:p>
    <w:p w14:paraId="6396032A" w14:textId="77777777" w:rsidR="009619B9" w:rsidRPr="009619B9" w:rsidRDefault="009619B9" w:rsidP="009619B9">
      <w:pPr>
        <w:widowControl/>
        <w:ind w:left="432" w:firstLine="432"/>
        <w:jc w:val="both"/>
        <w:rPr>
          <w:rFonts w:ascii="Arial" w:hAnsi="Arial"/>
          <w:sz w:val="16"/>
        </w:rPr>
      </w:pPr>
      <w:r w:rsidRPr="009619B9">
        <w:rPr>
          <w:rFonts w:ascii="Arial" w:hAnsi="Arial"/>
          <w:sz w:val="16"/>
        </w:rPr>
        <w:t>(5)</w:t>
      </w:r>
      <w:r w:rsidRPr="009619B9">
        <w:rPr>
          <w:rFonts w:ascii="Arial" w:hAnsi="Arial"/>
          <w:sz w:val="16"/>
        </w:rPr>
        <w:tab/>
        <w:t>Severability of Interest</w:t>
      </w:r>
    </w:p>
    <w:p w14:paraId="0D04611D" w14:textId="77777777" w:rsidR="009619B9" w:rsidRPr="009619B9" w:rsidRDefault="009619B9" w:rsidP="009619B9">
      <w:pPr>
        <w:widowControl/>
        <w:ind w:left="1296"/>
        <w:jc w:val="both"/>
        <w:rPr>
          <w:rFonts w:ascii="Arial" w:hAnsi="Arial"/>
          <w:sz w:val="16"/>
        </w:rPr>
      </w:pPr>
      <w:r w:rsidRPr="009619B9">
        <w:rPr>
          <w:rFonts w:ascii="Arial" w:hAnsi="Arial"/>
          <w:sz w:val="16"/>
        </w:rPr>
        <w:t>The term "the insured" is used severally and not collectively, but the inclusion herein of more than one insured shall not operate to increase the limits of the Fund's liability.</w:t>
      </w:r>
    </w:p>
    <w:p w14:paraId="7C0E5CDD" w14:textId="77777777" w:rsidR="009619B9" w:rsidRPr="009619B9" w:rsidRDefault="009619B9" w:rsidP="009619B9">
      <w:pPr>
        <w:widowControl/>
        <w:ind w:left="432" w:firstLine="432"/>
        <w:jc w:val="both"/>
        <w:rPr>
          <w:rFonts w:ascii="Arial" w:hAnsi="Arial"/>
          <w:sz w:val="16"/>
        </w:rPr>
      </w:pPr>
    </w:p>
    <w:p w14:paraId="4E0D877D" w14:textId="77777777" w:rsidR="009619B9" w:rsidRPr="009619B9" w:rsidRDefault="009619B9" w:rsidP="009619B9">
      <w:pPr>
        <w:widowControl/>
        <w:ind w:left="432" w:firstLine="432"/>
        <w:jc w:val="both"/>
        <w:rPr>
          <w:rFonts w:ascii="Arial" w:hAnsi="Arial"/>
          <w:sz w:val="16"/>
        </w:rPr>
      </w:pPr>
      <w:r w:rsidRPr="009619B9">
        <w:rPr>
          <w:rFonts w:ascii="Arial" w:hAnsi="Arial"/>
          <w:sz w:val="16"/>
        </w:rPr>
        <w:t>(6)</w:t>
      </w:r>
      <w:r w:rsidRPr="009619B9">
        <w:rPr>
          <w:rFonts w:ascii="Arial" w:hAnsi="Arial"/>
          <w:sz w:val="16"/>
        </w:rPr>
        <w:tab/>
        <w:t>Limits of Liability</w:t>
      </w:r>
    </w:p>
    <w:p w14:paraId="7813B454" w14:textId="77777777" w:rsidR="009619B9" w:rsidRPr="009619B9" w:rsidRDefault="009619B9" w:rsidP="009619B9">
      <w:pPr>
        <w:widowControl/>
        <w:ind w:left="1296"/>
        <w:jc w:val="both"/>
        <w:rPr>
          <w:rFonts w:ascii="Arial" w:hAnsi="Arial"/>
          <w:sz w:val="16"/>
        </w:rPr>
      </w:pPr>
      <w:r w:rsidRPr="009619B9">
        <w:rPr>
          <w:rFonts w:ascii="Arial" w:hAnsi="Arial"/>
          <w:sz w:val="16"/>
        </w:rPr>
        <w:t>The limit of liability expressed as applicable to "each person" is the limit of the Fund's liability for all damages, including damages for care and loss of services, arising out of personal injury and property damage sustained by one person as a result of any one occurrence; but the total liability of the Fund for all damages sustained by two or more persons as a result of any one occurrence shall not exceed the limit of liability as applicable "each occurrence".</w:t>
      </w:r>
    </w:p>
    <w:p w14:paraId="26F9E644" w14:textId="77777777" w:rsidR="009619B9" w:rsidRPr="009619B9" w:rsidRDefault="009619B9" w:rsidP="009619B9">
      <w:pPr>
        <w:widowControl/>
        <w:ind w:left="432" w:firstLine="432"/>
        <w:jc w:val="both"/>
        <w:rPr>
          <w:rFonts w:ascii="Arial" w:hAnsi="Arial"/>
          <w:sz w:val="16"/>
        </w:rPr>
      </w:pPr>
      <w:r w:rsidRPr="009619B9">
        <w:rPr>
          <w:rFonts w:ascii="Arial" w:hAnsi="Arial"/>
          <w:sz w:val="16"/>
        </w:rPr>
        <w:t>(7)</w:t>
      </w:r>
      <w:r w:rsidRPr="009619B9">
        <w:rPr>
          <w:rFonts w:ascii="Arial" w:hAnsi="Arial"/>
          <w:sz w:val="16"/>
        </w:rPr>
        <w:tab/>
        <w:t>Other Insurance</w:t>
      </w:r>
    </w:p>
    <w:p w14:paraId="5C0379F8" w14:textId="77777777" w:rsidR="009619B9" w:rsidRPr="009619B9" w:rsidRDefault="009619B9" w:rsidP="009619B9">
      <w:pPr>
        <w:widowControl/>
        <w:ind w:left="1296"/>
        <w:jc w:val="both"/>
        <w:rPr>
          <w:rFonts w:ascii="Arial" w:hAnsi="Arial"/>
          <w:sz w:val="16"/>
        </w:rPr>
      </w:pPr>
      <w:r w:rsidRPr="009619B9">
        <w:rPr>
          <w:rFonts w:ascii="Arial" w:hAnsi="Arial"/>
          <w:sz w:val="16"/>
        </w:rPr>
        <w:t>If there is insurance applicable to any claim, the coverage extended by this certificate shall apply only as excess insurance over any and all other applicable insurance.</w:t>
      </w:r>
    </w:p>
    <w:p w14:paraId="0C6B12F0" w14:textId="77777777" w:rsidR="009619B9" w:rsidRPr="009619B9" w:rsidRDefault="009619B9" w:rsidP="009619B9">
      <w:pPr>
        <w:widowControl/>
        <w:ind w:left="432" w:firstLine="432"/>
        <w:jc w:val="both"/>
        <w:rPr>
          <w:rFonts w:ascii="Arial" w:hAnsi="Arial"/>
          <w:sz w:val="16"/>
        </w:rPr>
      </w:pPr>
      <w:r w:rsidRPr="009619B9">
        <w:rPr>
          <w:rFonts w:ascii="Arial" w:hAnsi="Arial"/>
          <w:sz w:val="16"/>
        </w:rPr>
        <w:t>(8)</w:t>
      </w:r>
      <w:r w:rsidRPr="009619B9">
        <w:rPr>
          <w:rFonts w:ascii="Arial" w:hAnsi="Arial"/>
          <w:sz w:val="16"/>
        </w:rPr>
        <w:tab/>
        <w:t>Terms of Coverage</w:t>
      </w:r>
    </w:p>
    <w:p w14:paraId="02C22DA0" w14:textId="77777777" w:rsidR="009619B9" w:rsidRPr="009619B9" w:rsidRDefault="009619B9" w:rsidP="009619B9">
      <w:pPr>
        <w:widowControl/>
        <w:ind w:left="1296"/>
        <w:jc w:val="both"/>
        <w:rPr>
          <w:rFonts w:ascii="Arial" w:hAnsi="Arial"/>
          <w:sz w:val="16"/>
        </w:rPr>
      </w:pPr>
      <w:r w:rsidRPr="009619B9">
        <w:rPr>
          <w:rFonts w:ascii="Arial" w:hAnsi="Arial"/>
          <w:sz w:val="16"/>
        </w:rPr>
        <w:t>This certificate is issued for the purpose of confirming coverage as contemplated by Chapter 284, Part II, Florida Statutes.  In the event of any conflict between provisions or coverages in this certificate and the provisions of any Florida Statutes or laws including, but not limited to the aforesaid, said statutes and laws shall control.</w:t>
      </w:r>
    </w:p>
    <w:p w14:paraId="6E5CFB95" w14:textId="77777777" w:rsidR="009619B9" w:rsidRPr="009619B9" w:rsidRDefault="009619B9" w:rsidP="009619B9">
      <w:pPr>
        <w:widowControl/>
        <w:ind w:left="1296" w:hanging="396"/>
        <w:jc w:val="both"/>
        <w:rPr>
          <w:rFonts w:ascii="Arial" w:hAnsi="Arial"/>
          <w:sz w:val="16"/>
        </w:rPr>
      </w:pPr>
      <w:r w:rsidRPr="009619B9">
        <w:rPr>
          <w:rFonts w:ascii="Arial" w:hAnsi="Arial"/>
          <w:sz w:val="16"/>
        </w:rPr>
        <w:t>(9)</w:t>
      </w:r>
      <w:r w:rsidRPr="009619B9">
        <w:rPr>
          <w:rFonts w:ascii="Arial" w:hAnsi="Arial"/>
          <w:sz w:val="16"/>
        </w:rPr>
        <w:tab/>
        <w:t>Cancellation</w:t>
      </w:r>
    </w:p>
    <w:p w14:paraId="002C86A2" w14:textId="77777777" w:rsidR="009619B9" w:rsidRPr="009619B9" w:rsidRDefault="009619B9" w:rsidP="009619B9">
      <w:pPr>
        <w:widowControl/>
        <w:ind w:left="1296"/>
        <w:jc w:val="both"/>
        <w:rPr>
          <w:rFonts w:ascii="Arial" w:hAnsi="Arial"/>
          <w:snapToGrid/>
          <w:sz w:val="16"/>
        </w:rPr>
      </w:pPr>
      <w:r w:rsidRPr="009619B9">
        <w:rPr>
          <w:rFonts w:ascii="Arial" w:hAnsi="Arial"/>
          <w:snapToGrid/>
          <w:sz w:val="16"/>
        </w:rPr>
        <w:t>Failure of the Fund to receive the amount of premiums billed to the insured agency within the time frames allowed by law may result in cancellation of the certificate of coverage.  Payments must be made promptly from the insured’s operating budget upon receipt of the premium bill as specified in Section 284.36, Florida Statutes, and lack of prompt payment will result in a request from the Fund to the Comptroller to transfer premiums from any available funds of the delinquent agency under the provisions of Section 284.44(7), Florida Statutes.</w:t>
      </w:r>
    </w:p>
    <w:p w14:paraId="4735B6DD" w14:textId="77777777" w:rsidR="009619B9" w:rsidRPr="009619B9" w:rsidRDefault="009619B9" w:rsidP="009619B9">
      <w:pPr>
        <w:widowControl/>
        <w:ind w:left="1296"/>
        <w:rPr>
          <w:rFonts w:ascii="Arial" w:hAnsi="Arial"/>
          <w:snapToGrid/>
          <w:sz w:val="16"/>
        </w:rPr>
      </w:pPr>
    </w:p>
    <w:p w14:paraId="72B51719" w14:textId="77777777" w:rsidR="009619B9" w:rsidRPr="009619B9" w:rsidRDefault="009619B9" w:rsidP="009619B9">
      <w:pPr>
        <w:widowControl/>
        <w:ind w:left="1296" w:hanging="396"/>
        <w:jc w:val="both"/>
        <w:rPr>
          <w:rFonts w:ascii="Arial" w:hAnsi="Arial"/>
          <w:b/>
          <w:sz w:val="16"/>
        </w:rPr>
      </w:pPr>
      <w:r w:rsidRPr="009619B9">
        <w:rPr>
          <w:rFonts w:ascii="Arial" w:hAnsi="Arial"/>
          <w:b/>
          <w:sz w:val="16"/>
        </w:rPr>
        <w:t>D.</w:t>
      </w:r>
      <w:r w:rsidRPr="009619B9">
        <w:rPr>
          <w:rFonts w:ascii="Arial" w:hAnsi="Arial"/>
          <w:b/>
          <w:sz w:val="16"/>
        </w:rPr>
        <w:tab/>
        <w:t>Self-Insurance Coverage</w:t>
      </w:r>
    </w:p>
    <w:p w14:paraId="33BFBF71" w14:textId="1CA0427C" w:rsidR="00AA53F7" w:rsidRPr="009619B9" w:rsidRDefault="009619B9" w:rsidP="001C5DDA">
      <w:pPr>
        <w:widowControl/>
        <w:ind w:left="1296" w:hanging="36"/>
        <w:jc w:val="both"/>
        <w:rPr>
          <w:rFonts w:ascii="Arial" w:hAnsi="Arial"/>
          <w:sz w:val="16"/>
        </w:rPr>
        <w:sectPr w:rsidR="00AA53F7" w:rsidRPr="009619B9">
          <w:headerReference w:type="default" r:id="rId10"/>
          <w:type w:val="continuous"/>
          <w:pgSz w:w="12240" w:h="15840"/>
          <w:pgMar w:top="720" w:right="720" w:bottom="720" w:left="720" w:header="270" w:footer="720" w:gutter="0"/>
          <w:cols w:num="2" w:space="720"/>
          <w:noEndnote/>
        </w:sectPr>
      </w:pPr>
      <w:r w:rsidRPr="009619B9">
        <w:rPr>
          <w:rFonts w:ascii="Arial" w:hAnsi="Arial"/>
          <w:sz w:val="16"/>
        </w:rPr>
        <w:t>Coverage for defending and paying claims under this certificate is provided under the authority of Chapter 284, Florida Statutes, wherein the state is authorized to administer a self-insurance program.  Provision of this certificate does not constitute the issuance of insurance other than on a self-insurance basis, and payment of any covered claim obligations is contingent upon avai</w:t>
      </w:r>
      <w:r>
        <w:rPr>
          <w:rFonts w:ascii="Arial" w:hAnsi="Arial"/>
          <w:sz w:val="16"/>
        </w:rPr>
        <w:t>lability of legislative fundin</w:t>
      </w:r>
      <w:r w:rsidR="001C5DDA">
        <w:rPr>
          <w:rFonts w:ascii="Arial" w:hAnsi="Arial"/>
          <w:sz w:val="16"/>
        </w:rPr>
        <w:t>g.</w:t>
      </w:r>
    </w:p>
    <w:p w14:paraId="79D6E89E" w14:textId="77777777" w:rsidR="001C5DDA" w:rsidRPr="001C5DDA" w:rsidRDefault="001C5DDA" w:rsidP="001C5DDA">
      <w:pPr>
        <w:rPr>
          <w:rFonts w:ascii="CG Times" w:hAnsi="CG Times"/>
          <w:sz w:val="16"/>
        </w:rPr>
      </w:pPr>
    </w:p>
    <w:sectPr w:rsidR="001C5DDA" w:rsidRPr="001C5DDA">
      <w:headerReference w:type="default" r:id="rId11"/>
      <w:endnotePr>
        <w:numFmt w:val="decimal"/>
      </w:endnotePr>
      <w:pgSz w:w="12240" w:h="15840"/>
      <w:pgMar w:top="1440" w:right="1440" w:bottom="1440" w:left="1440" w:header="1440" w:footer="144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19892" w14:textId="77777777" w:rsidR="009619B9" w:rsidRDefault="009619B9">
      <w:pPr>
        <w:spacing w:line="20" w:lineRule="exact"/>
        <w:rPr>
          <w:sz w:val="24"/>
        </w:rPr>
      </w:pPr>
    </w:p>
  </w:endnote>
  <w:endnote w:type="continuationSeparator" w:id="0">
    <w:p w14:paraId="4415047B" w14:textId="77777777" w:rsidR="009619B9" w:rsidRDefault="009619B9">
      <w:r>
        <w:rPr>
          <w:sz w:val="24"/>
        </w:rPr>
        <w:t xml:space="preserve"> </w:t>
      </w:r>
    </w:p>
  </w:endnote>
  <w:endnote w:type="continuationNotice" w:id="1">
    <w:p w14:paraId="0F99673C" w14:textId="77777777" w:rsidR="009619B9" w:rsidRDefault="009619B9">
      <w:r>
        <w:rPr>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793BF" w14:textId="77777777" w:rsidR="009619B9" w:rsidRPr="001C5DDA" w:rsidRDefault="00DD5372">
    <w:pPr>
      <w:pStyle w:val="Footer"/>
      <w:rPr>
        <w:rFonts w:ascii="Times New Roman" w:hAnsi="Times New Roman"/>
        <w:b/>
      </w:rPr>
    </w:pPr>
    <w:r w:rsidRPr="00DD5372">
      <w:rPr>
        <w:rFonts w:ascii="Times New Roman" w:hAnsi="Times New Roman"/>
        <w:b/>
      </w:rPr>
      <w:t>DFS-D</w:t>
    </w:r>
    <w:r>
      <w:rPr>
        <w:rFonts w:ascii="Times New Roman" w:hAnsi="Times New Roman"/>
        <w:b/>
      </w:rPr>
      <w:t>0</w:t>
    </w:r>
    <w:r w:rsidR="009619B9" w:rsidRPr="001C5DDA">
      <w:rPr>
        <w:rFonts w:ascii="Times New Roman" w:hAnsi="Times New Roman"/>
        <w:b/>
      </w:rPr>
      <w:t>-863</w:t>
    </w:r>
  </w:p>
  <w:p w14:paraId="0416FC9C" w14:textId="4F7612A3" w:rsidR="00AA53F7" w:rsidRPr="001C5DDA" w:rsidRDefault="00DC7C19">
    <w:pPr>
      <w:pStyle w:val="Footer"/>
      <w:rPr>
        <w:rFonts w:ascii="Times New Roman" w:hAnsi="Times New Roman"/>
        <w:b/>
      </w:rPr>
    </w:pPr>
    <w:r>
      <w:rPr>
        <w:rFonts w:ascii="Times New Roman" w:hAnsi="Times New Roman"/>
        <w:b/>
      </w:rPr>
      <w:t xml:space="preserve">Effective </w:t>
    </w:r>
    <w:r w:rsidR="00A4598D">
      <w:rPr>
        <w:rFonts w:ascii="Times New Roman" w:hAnsi="Times New Roman"/>
        <w:b/>
      </w:rPr>
      <w:t>07/23</w:t>
    </w:r>
    <w:r>
      <w:rPr>
        <w:rFonts w:ascii="Times New Roman" w:hAnsi="Times New Roman"/>
        <w:b/>
      </w:rPr>
      <w:t xml:space="preserve"> </w:t>
    </w:r>
  </w:p>
  <w:p w14:paraId="00E5B249" w14:textId="77777777" w:rsidR="009619B9" w:rsidRPr="001C5DDA" w:rsidRDefault="009619B9">
    <w:pPr>
      <w:pStyle w:val="Footer"/>
      <w:rPr>
        <w:rFonts w:ascii="Times New Roman" w:hAnsi="Times New Roman"/>
        <w:b/>
      </w:rPr>
    </w:pPr>
    <w:r w:rsidRPr="001C5DDA">
      <w:rPr>
        <w:rFonts w:ascii="Times New Roman" w:hAnsi="Times New Roman"/>
        <w:b/>
      </w:rPr>
      <w:t>Rule 69H-2.004</w:t>
    </w:r>
    <w:r w:rsidR="00AA53F7">
      <w:rPr>
        <w:rFonts w:ascii="Times New Roman" w:hAnsi="Times New Roman"/>
        <w:b/>
      </w:rPr>
      <w:t>, F.A.C.</w:t>
    </w:r>
  </w:p>
  <w:p w14:paraId="06F5442F" w14:textId="77777777" w:rsidR="009619B9" w:rsidRPr="001C5DDA" w:rsidRDefault="009619B9">
    <w:pPr>
      <w:pStyle w:val="Foo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28A96" w14:textId="77777777" w:rsidR="009619B9" w:rsidRDefault="009619B9">
      <w:r>
        <w:rPr>
          <w:sz w:val="24"/>
        </w:rPr>
        <w:separator/>
      </w:r>
    </w:p>
  </w:footnote>
  <w:footnote w:type="continuationSeparator" w:id="0">
    <w:p w14:paraId="16C854C2" w14:textId="77777777" w:rsidR="009619B9" w:rsidRDefault="009619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B8BA9" w14:textId="77777777" w:rsidR="009619B9" w:rsidRDefault="009619B9">
    <w:pPr>
      <w:framePr w:hSpace="180" w:wrap="auto" w:vAnchor="text" w:hAnchor="text" w:x="180"/>
      <w:rPr>
        <w:noProof/>
        <w:u w:val="single"/>
      </w:rPr>
    </w:pPr>
    <w:r>
      <w:rPr>
        <w:noProof/>
      </w:rPr>
      <w:drawing>
        <wp:inline distT="0" distB="0" distL="0" distR="0" wp14:anchorId="71D0C9DA" wp14:editId="71DCA262">
          <wp:extent cx="676275" cy="6381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638175"/>
                  </a:xfrm>
                  <a:prstGeom prst="rect">
                    <a:avLst/>
                  </a:prstGeom>
                  <a:noFill/>
                  <a:ln>
                    <a:noFill/>
                  </a:ln>
                </pic:spPr>
              </pic:pic>
            </a:graphicData>
          </a:graphic>
        </wp:inline>
      </w:drawing>
    </w:r>
  </w:p>
  <w:p w14:paraId="27397BD5" w14:textId="77777777" w:rsidR="009619B9" w:rsidRPr="001C5DDA" w:rsidRDefault="009619B9">
    <w:pPr>
      <w:spacing w:before="240"/>
      <w:ind w:left="864" w:firstLine="432"/>
      <w:rPr>
        <w:rFonts w:ascii="Times New Roman" w:hAnsi="Times New Roman"/>
        <w:b/>
        <w:smallCaps/>
        <w:sz w:val="24"/>
        <w:szCs w:val="24"/>
        <w:u w:val="single"/>
      </w:rPr>
    </w:pPr>
    <w:r w:rsidRPr="001C5DDA">
      <w:rPr>
        <w:rFonts w:ascii="Times New Roman" w:hAnsi="Times New Roman"/>
        <w:b/>
        <w:smallCaps/>
        <w:sz w:val="24"/>
        <w:szCs w:val="24"/>
        <w:u w:val="single"/>
      </w:rPr>
      <w:t>Department of Financial Services</w:t>
    </w:r>
    <w:r w:rsidRPr="001C5DDA">
      <w:rPr>
        <w:rFonts w:ascii="Times New Roman" w:hAnsi="Times New Roman"/>
        <w:b/>
        <w:smallCaps/>
        <w:sz w:val="24"/>
        <w:szCs w:val="24"/>
        <w:u w:val="single"/>
      </w:rPr>
      <w:tab/>
    </w:r>
    <w:r w:rsidRPr="001C5DDA">
      <w:rPr>
        <w:rFonts w:ascii="Times New Roman" w:hAnsi="Times New Roman"/>
        <w:b/>
        <w:smallCaps/>
        <w:sz w:val="24"/>
        <w:szCs w:val="24"/>
        <w:u w:val="single"/>
      </w:rPr>
      <w:tab/>
    </w:r>
    <w:r w:rsidRPr="001C5DDA">
      <w:rPr>
        <w:rFonts w:ascii="Times New Roman" w:hAnsi="Times New Roman"/>
        <w:b/>
        <w:smallCaps/>
        <w:sz w:val="24"/>
        <w:szCs w:val="24"/>
        <w:u w:val="single"/>
      </w:rPr>
      <w:tab/>
    </w:r>
  </w:p>
  <w:p w14:paraId="63505F04" w14:textId="26B6D4E9" w:rsidR="009619B9" w:rsidRPr="001C5DDA" w:rsidRDefault="009619B9">
    <w:pPr>
      <w:pStyle w:val="Header"/>
      <w:tabs>
        <w:tab w:val="clear" w:pos="4320"/>
      </w:tabs>
      <w:rPr>
        <w:rFonts w:ascii="Times New Roman" w:hAnsi="Times New Roman"/>
        <w:i/>
        <w:sz w:val="24"/>
        <w:szCs w:val="24"/>
      </w:rPr>
    </w:pPr>
    <w:r w:rsidRPr="001C5DDA">
      <w:rPr>
        <w:rFonts w:ascii="Times New Roman" w:hAnsi="Times New Roman"/>
        <w:b/>
        <w:i/>
        <w:sz w:val="24"/>
        <w:szCs w:val="24"/>
      </w:rPr>
      <w:t xml:space="preserve">       Division of Risk Management</w:t>
    </w:r>
  </w:p>
  <w:p w14:paraId="1D59F59F" w14:textId="77777777" w:rsidR="009619B9" w:rsidRDefault="009619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CE8EA" w14:textId="77777777" w:rsidR="009619B9" w:rsidRDefault="009619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1CEEF" w14:textId="77777777" w:rsidR="00761DD5" w:rsidRDefault="00761D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0E3FA8"/>
    <w:multiLevelType w:val="hybridMultilevel"/>
    <w:tmpl w:val="703E78D0"/>
    <w:lvl w:ilvl="0" w:tplc="CFF6BD52">
      <w:start w:val="5"/>
      <w:numFmt w:val="lowerLetter"/>
      <w:lvlText w:val="(%1)"/>
      <w:lvlJc w:val="left"/>
      <w:pPr>
        <w:tabs>
          <w:tab w:val="num" w:pos="792"/>
        </w:tabs>
        <w:ind w:left="792" w:hanging="360"/>
      </w:pPr>
      <w:rPr>
        <w:rFonts w:hint="default"/>
      </w:rPr>
    </w:lvl>
    <w:lvl w:ilvl="1" w:tplc="04090019" w:tentative="1">
      <w:start w:val="1"/>
      <w:numFmt w:val="lowerLetter"/>
      <w:lvlText w:val="%2."/>
      <w:lvlJc w:val="left"/>
      <w:pPr>
        <w:tabs>
          <w:tab w:val="num" w:pos="1512"/>
        </w:tabs>
        <w:ind w:left="1512" w:hanging="360"/>
      </w:p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num w:numId="1" w16cid:durableId="988092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textFile"/>
    <w:connectString w:val=""/>
    <w:query w:val="SELECT * FROM H:\BUYSC\UDATA\WORD\FISCAL\2000certif\GENLIAB.LST.doc"/>
    <w:odso/>
  </w:mailMerge>
  <w:defaultTabStop w:val="720"/>
  <w:hyphenationZone w:val="95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4097"/>
  </w:hdrShapeDefaults>
  <w:footnotePr>
    <w:footnote w:id="-1"/>
    <w:footnote w:id="0"/>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9B9"/>
    <w:rsid w:val="000F39DF"/>
    <w:rsid w:val="001B6E2D"/>
    <w:rsid w:val="001C5DDA"/>
    <w:rsid w:val="00761DD5"/>
    <w:rsid w:val="009619B9"/>
    <w:rsid w:val="009E0609"/>
    <w:rsid w:val="00A4598D"/>
    <w:rsid w:val="00A602A9"/>
    <w:rsid w:val="00AA53F7"/>
    <w:rsid w:val="00B129F9"/>
    <w:rsid w:val="00CA6D67"/>
    <w:rsid w:val="00D95556"/>
    <w:rsid w:val="00DC7C19"/>
    <w:rsid w:val="00DD5372"/>
    <w:rsid w:val="00E32145"/>
    <w:rsid w:val="00F971BD"/>
    <w:rsid w:val="00FB64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14:docId w14:val="470273DC"/>
  <w15:chartTrackingRefBased/>
  <w15:docId w15:val="{7F0E6AC1-21B5-4C3C-8A68-759EA52AC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ascii="Courier New" w:hAnsi="Courier New"/>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Pr>
      <w:sz w:val="24"/>
    </w:rPr>
  </w:style>
  <w:style w:type="character" w:styleId="EndnoteReference">
    <w:name w:val="endnote reference"/>
    <w:semiHidden/>
    <w:rPr>
      <w:vertAlign w:val="superscript"/>
    </w:rPr>
  </w:style>
  <w:style w:type="paragraph" w:styleId="FootnoteText">
    <w:name w:val="footnote text"/>
    <w:basedOn w:val="Normal"/>
    <w:semiHidden/>
    <w:rPr>
      <w:sz w:val="24"/>
    </w:rPr>
  </w:style>
  <w:style w:type="character" w:styleId="FootnoteReference">
    <w:name w:val="footnote reference"/>
    <w:semiHidden/>
    <w:rPr>
      <w:vertAlign w:val="superscript"/>
    </w:rPr>
  </w:style>
  <w:style w:type="paragraph" w:styleId="TOC1">
    <w:name w:val="toc 1"/>
    <w:basedOn w:val="Normal"/>
    <w:next w:val="Normal"/>
    <w:autoRedefine/>
    <w:semiHidden/>
    <w:pPr>
      <w:tabs>
        <w:tab w:val="right" w:leader="dot" w:pos="9360"/>
      </w:tabs>
      <w:suppressAutoHyphens/>
      <w:spacing w:before="480"/>
      <w:ind w:left="720" w:right="720" w:hanging="720"/>
    </w:pPr>
  </w:style>
  <w:style w:type="paragraph" w:styleId="TOC2">
    <w:name w:val="toc 2"/>
    <w:basedOn w:val="Normal"/>
    <w:next w:val="Normal"/>
    <w:autoRedefine/>
    <w:semiHidden/>
    <w:pPr>
      <w:tabs>
        <w:tab w:val="right" w:leader="dot" w:pos="9360"/>
      </w:tabs>
      <w:suppressAutoHyphens/>
      <w:ind w:left="1440" w:right="720" w:hanging="720"/>
    </w:pPr>
  </w:style>
  <w:style w:type="paragraph" w:styleId="TOC3">
    <w:name w:val="toc 3"/>
    <w:basedOn w:val="Normal"/>
    <w:next w:val="Normal"/>
    <w:autoRedefine/>
    <w:semiHidden/>
    <w:pPr>
      <w:tabs>
        <w:tab w:val="right" w:leader="dot" w:pos="9360"/>
      </w:tabs>
      <w:suppressAutoHyphens/>
      <w:ind w:left="2160" w:right="720" w:hanging="720"/>
    </w:pPr>
  </w:style>
  <w:style w:type="paragraph" w:styleId="TOC4">
    <w:name w:val="toc 4"/>
    <w:basedOn w:val="Normal"/>
    <w:next w:val="Normal"/>
    <w:autoRedefine/>
    <w:semiHidden/>
    <w:pPr>
      <w:tabs>
        <w:tab w:val="right" w:leader="dot" w:pos="9360"/>
      </w:tabs>
      <w:suppressAutoHyphens/>
      <w:ind w:left="2880" w:right="720" w:hanging="720"/>
    </w:pPr>
  </w:style>
  <w:style w:type="paragraph" w:styleId="TOC5">
    <w:name w:val="toc 5"/>
    <w:basedOn w:val="Normal"/>
    <w:next w:val="Normal"/>
    <w:autoRedefine/>
    <w:semiHidden/>
    <w:pPr>
      <w:tabs>
        <w:tab w:val="right" w:leader="dot" w:pos="9360"/>
      </w:tabs>
      <w:suppressAutoHyphens/>
      <w:ind w:left="3600" w:right="720" w:hanging="720"/>
    </w:pPr>
  </w:style>
  <w:style w:type="paragraph" w:styleId="TOC6">
    <w:name w:val="toc 6"/>
    <w:basedOn w:val="Normal"/>
    <w:next w:val="Normal"/>
    <w:autoRedefine/>
    <w:semiHidden/>
    <w:pPr>
      <w:tabs>
        <w:tab w:val="right" w:pos="9360"/>
      </w:tabs>
      <w:suppressAutoHyphens/>
      <w:ind w:left="720" w:hanging="720"/>
    </w:pPr>
  </w:style>
  <w:style w:type="paragraph" w:styleId="TOC7">
    <w:name w:val="toc 7"/>
    <w:basedOn w:val="Normal"/>
    <w:next w:val="Normal"/>
    <w:autoRedefine/>
    <w:semiHidden/>
    <w:pPr>
      <w:suppressAutoHyphens/>
      <w:ind w:left="720" w:hanging="720"/>
    </w:pPr>
  </w:style>
  <w:style w:type="paragraph" w:styleId="TOC8">
    <w:name w:val="toc 8"/>
    <w:basedOn w:val="Normal"/>
    <w:next w:val="Normal"/>
    <w:autoRedefine/>
    <w:semiHidden/>
    <w:pPr>
      <w:tabs>
        <w:tab w:val="right" w:pos="9360"/>
      </w:tabs>
      <w:suppressAutoHyphens/>
      <w:ind w:left="720" w:hanging="720"/>
    </w:pPr>
  </w:style>
  <w:style w:type="paragraph" w:styleId="TOC9">
    <w:name w:val="toc 9"/>
    <w:basedOn w:val="Normal"/>
    <w:next w:val="Normal"/>
    <w:autoRedefine/>
    <w:semiHidden/>
    <w:pPr>
      <w:tabs>
        <w:tab w:val="right" w:leader="dot" w:pos="9360"/>
      </w:tabs>
      <w:suppressAutoHyphens/>
      <w:ind w:left="720" w:hanging="720"/>
    </w:pPr>
  </w:style>
  <w:style w:type="paragraph" w:styleId="Index1">
    <w:name w:val="index 1"/>
    <w:basedOn w:val="Normal"/>
    <w:next w:val="Normal"/>
    <w:autoRedefine/>
    <w:semiHidden/>
    <w:pPr>
      <w:tabs>
        <w:tab w:val="right" w:leader="dot" w:pos="9360"/>
      </w:tabs>
      <w:suppressAutoHyphens/>
      <w:ind w:left="1440" w:right="720" w:hanging="1440"/>
    </w:pPr>
  </w:style>
  <w:style w:type="paragraph" w:styleId="Index2">
    <w:name w:val="index 2"/>
    <w:basedOn w:val="Normal"/>
    <w:next w:val="Normal"/>
    <w:autoRedefine/>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rPr>
      <w:sz w:val="24"/>
    </w:rPr>
  </w:style>
  <w:style w:type="character" w:customStyle="1" w:styleId="EquationCaption">
    <w:name w:val="_Equation Caption"/>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rsid w:val="009619B9"/>
    <w:rPr>
      <w:rFonts w:ascii="Courier New" w:hAnsi="Courier New"/>
      <w:snapToGrid w:val="0"/>
    </w:rPr>
  </w:style>
  <w:style w:type="paragraph" w:styleId="BalloonText">
    <w:name w:val="Balloon Text"/>
    <w:basedOn w:val="Normal"/>
    <w:link w:val="BalloonTextChar"/>
    <w:rsid w:val="001B6E2D"/>
    <w:rPr>
      <w:rFonts w:ascii="Segoe UI" w:hAnsi="Segoe UI" w:cs="Segoe UI"/>
      <w:sz w:val="18"/>
      <w:szCs w:val="18"/>
    </w:rPr>
  </w:style>
  <w:style w:type="character" w:customStyle="1" w:styleId="BalloonTextChar">
    <w:name w:val="Balloon Text Char"/>
    <w:basedOn w:val="DefaultParagraphFont"/>
    <w:link w:val="BalloonText"/>
    <w:rsid w:val="001B6E2D"/>
    <w:rPr>
      <w:rFonts w:ascii="Segoe UI" w:hAnsi="Segoe UI" w:cs="Segoe UI"/>
      <w:snapToGrid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2257">
      <w:bodyDiv w:val="1"/>
      <w:marLeft w:val="0"/>
      <w:marRight w:val="0"/>
      <w:marTop w:val="0"/>
      <w:marBottom w:val="0"/>
      <w:divBdr>
        <w:top w:val="none" w:sz="0" w:space="0" w:color="auto"/>
        <w:left w:val="none" w:sz="0" w:space="0" w:color="auto"/>
        <w:bottom w:val="none" w:sz="0" w:space="0" w:color="auto"/>
        <w:right w:val="none" w:sz="0" w:space="0" w:color="auto"/>
      </w:divBdr>
    </w:div>
    <w:div w:id="1345938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A755C-F961-42EE-9893-9FA7E05D5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1963</Words>
  <Characters>10437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General Liability, Certificate of Coverage</vt:lpstr>
    </vt:vector>
  </TitlesOfParts>
  <Company>Department of Financial Services</Company>
  <LinksUpToDate>false</LinksUpToDate>
  <CharactersWithSpaces>12376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Liability, Certificate of Coverage</dc:title>
  <dc:subject/>
  <dc:creator>Delaney, Robin</dc:creator>
  <cp:keywords/>
  <cp:lastModifiedBy>Crossley, Cathy</cp:lastModifiedBy>
  <cp:revision>6</cp:revision>
  <cp:lastPrinted>2019-10-22T12:50:00Z</cp:lastPrinted>
  <dcterms:created xsi:type="dcterms:W3CDTF">2022-04-04T16:57:00Z</dcterms:created>
  <dcterms:modified xsi:type="dcterms:W3CDTF">2023-06-06T18:34:00Z</dcterms:modified>
  <cp:category>Division of Risk Management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vision of Risk Management">
    <vt:lpwstr>DI4-863</vt:lpwstr>
  </property>
</Properties>
</file>