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0AB53" w14:textId="77777777" w:rsidR="00DA2BD5" w:rsidRDefault="00DA2BD5" w:rsidP="00C43D7D">
      <w:pPr>
        <w:tabs>
          <w:tab w:val="center" w:pos="5400"/>
        </w:tabs>
        <w:rPr>
          <w:rFonts w:ascii="Arial" w:hAnsi="Arial"/>
          <w:b/>
          <w:snapToGrid w:val="0"/>
          <w:color w:val="000000"/>
        </w:rPr>
      </w:pPr>
    </w:p>
    <w:p w14:paraId="3A9987A3" w14:textId="77777777" w:rsidR="00DA2BD5" w:rsidRPr="00C43D7D" w:rsidRDefault="00DA2BD5" w:rsidP="00DA2BD5">
      <w:pPr>
        <w:widowControl w:val="0"/>
        <w:tabs>
          <w:tab w:val="center" w:pos="4680"/>
        </w:tabs>
        <w:suppressAutoHyphens/>
        <w:spacing w:line="360" w:lineRule="auto"/>
        <w:jc w:val="center"/>
        <w:rPr>
          <w:rFonts w:ascii="CG Times" w:hAnsi="CG Times"/>
          <w:b/>
          <w:snapToGrid w:val="0"/>
        </w:rPr>
      </w:pPr>
      <w:bookmarkStart w:id="0" w:name="_Hlk103089302"/>
      <w:r w:rsidRPr="00C43D7D">
        <w:rPr>
          <w:rFonts w:ascii="CG Times" w:hAnsi="CG Times"/>
          <w:b/>
          <w:snapToGrid w:val="0"/>
        </w:rPr>
        <w:t>STATE RISK MANAGEMENT</w:t>
      </w:r>
    </w:p>
    <w:p w14:paraId="2EF5550D" w14:textId="01618588" w:rsidR="00DA2BD5" w:rsidRPr="00C43D7D" w:rsidRDefault="00DA2BD5" w:rsidP="00DA2BD5">
      <w:pPr>
        <w:widowControl w:val="0"/>
        <w:tabs>
          <w:tab w:val="center" w:pos="4680"/>
        </w:tabs>
        <w:suppressAutoHyphens/>
        <w:spacing w:line="360" w:lineRule="auto"/>
        <w:jc w:val="center"/>
        <w:rPr>
          <w:rFonts w:ascii="CG Times" w:hAnsi="CG Times"/>
          <w:b/>
          <w:snapToGrid w:val="0"/>
        </w:rPr>
      </w:pPr>
      <w:r w:rsidRPr="00C43D7D">
        <w:rPr>
          <w:rFonts w:ascii="CG Times" w:hAnsi="CG Times"/>
          <w:b/>
          <w:snapToGrid w:val="0"/>
        </w:rPr>
        <w:t>TRUST FUND</w:t>
      </w:r>
    </w:p>
    <w:p w14:paraId="154C5B05" w14:textId="60672C52" w:rsidR="00C43D7D" w:rsidRPr="00C43D7D" w:rsidRDefault="00C43D7D" w:rsidP="00DA2BD5">
      <w:pPr>
        <w:widowControl w:val="0"/>
        <w:tabs>
          <w:tab w:val="center" w:pos="4680"/>
        </w:tabs>
        <w:suppressAutoHyphens/>
        <w:spacing w:line="360" w:lineRule="auto"/>
        <w:jc w:val="center"/>
        <w:rPr>
          <w:rFonts w:ascii="CG Times" w:hAnsi="CG Times"/>
          <w:b/>
          <w:caps/>
          <w:snapToGrid w:val="0"/>
        </w:rPr>
      </w:pPr>
      <w:r w:rsidRPr="00C43D7D">
        <w:rPr>
          <w:rFonts w:ascii="CG Times" w:hAnsi="CG Times"/>
          <w:b/>
          <w:caps/>
          <w:snapToGrid w:val="0"/>
        </w:rPr>
        <w:t>Firefighter Cancer Benefits Certificate of Coverage</w:t>
      </w:r>
    </w:p>
    <w:bookmarkEnd w:id="0"/>
    <w:p w14:paraId="14CCAF96" w14:textId="77777777" w:rsidR="00DA2BD5" w:rsidRPr="00DA2BD5" w:rsidRDefault="00DA2BD5" w:rsidP="00DA2BD5">
      <w:pPr>
        <w:widowControl w:val="0"/>
        <w:tabs>
          <w:tab w:val="left" w:pos="-720"/>
        </w:tabs>
        <w:suppressAutoHyphens/>
        <w:spacing w:line="360" w:lineRule="auto"/>
        <w:rPr>
          <w:rFonts w:ascii="CG Times" w:hAnsi="CG Times"/>
          <w:b/>
          <w:snapToGrid w:val="0"/>
        </w:rPr>
      </w:pPr>
    </w:p>
    <w:p w14:paraId="0B78DB7F" w14:textId="77777777" w:rsidR="00DA2BD5" w:rsidRPr="00DA2BD5" w:rsidRDefault="00DA2BD5" w:rsidP="00DA2BD5">
      <w:pPr>
        <w:widowControl w:val="0"/>
        <w:tabs>
          <w:tab w:val="left" w:pos="-720"/>
        </w:tabs>
        <w:suppressAutoHyphens/>
        <w:spacing w:line="360" w:lineRule="auto"/>
        <w:rPr>
          <w:rFonts w:ascii="CG Times" w:hAnsi="CG Times"/>
          <w:b/>
          <w:snapToGrid w:val="0"/>
        </w:rPr>
      </w:pPr>
    </w:p>
    <w:p w14:paraId="36894DFC" w14:textId="0A1657E8" w:rsidR="00DA2BD5" w:rsidRPr="00DA2BD5" w:rsidRDefault="00947E5A" w:rsidP="00DA2BD5">
      <w:pPr>
        <w:widowControl w:val="0"/>
        <w:tabs>
          <w:tab w:val="left" w:pos="-720"/>
        </w:tabs>
        <w:suppressAutoHyphens/>
        <w:spacing w:line="360" w:lineRule="auto"/>
        <w:rPr>
          <w:rFonts w:ascii="CG Times" w:hAnsi="CG Times"/>
          <w:snapToGrid w:val="0"/>
        </w:rPr>
      </w:pPr>
      <w:r>
        <w:rPr>
          <w:rFonts w:ascii="CG Times" w:hAnsi="CG Times"/>
          <w:snapToGrid w:val="0"/>
        </w:rPr>
        <w:tab/>
      </w:r>
    </w:p>
    <w:p w14:paraId="4C8194E3" w14:textId="3A441F8E" w:rsidR="00DA2BD5" w:rsidRPr="00DA2BD5" w:rsidRDefault="00947E5A" w:rsidP="00DF5821">
      <w:pPr>
        <w:widowControl w:val="0"/>
        <w:tabs>
          <w:tab w:val="left" w:pos="-720"/>
        </w:tabs>
        <w:suppressAutoHyphens/>
        <w:spacing w:line="360" w:lineRule="auto"/>
        <w:ind w:left="1728" w:hanging="1728"/>
        <w:rPr>
          <w:rFonts w:ascii="CG Times" w:hAnsi="CG Times"/>
          <w:snapToGrid w:val="0"/>
        </w:rPr>
      </w:pPr>
      <w:r>
        <w:rPr>
          <w:rFonts w:ascii="CG Times" w:hAnsi="CG Times"/>
          <w:snapToGrid w:val="0"/>
        </w:rPr>
        <w:t xml:space="preserve">         </w:t>
      </w:r>
      <w:r w:rsidR="00DA2BD5" w:rsidRPr="00DA2BD5">
        <w:rPr>
          <w:rFonts w:ascii="CG Times" w:hAnsi="CG Times"/>
          <w:snapToGrid w:val="0"/>
        </w:rPr>
        <w:t>Policy Number:</w:t>
      </w:r>
      <w:r w:rsidR="00DA2BD5" w:rsidRPr="00DA2BD5">
        <w:rPr>
          <w:rFonts w:ascii="CG Times" w:hAnsi="CG Times"/>
          <w:snapToGrid w:val="0"/>
        </w:rPr>
        <w:tab/>
      </w:r>
      <w:r>
        <w:rPr>
          <w:rFonts w:ascii="CG Times" w:hAnsi="CG Times"/>
          <w:snapToGrid w:val="0"/>
        </w:rPr>
        <w:tab/>
      </w:r>
      <w:r w:rsidR="00DF5821">
        <w:rPr>
          <w:rFonts w:ascii="CG Times" w:hAnsi="CG Times"/>
          <w:snapToGrid w:val="0"/>
        </w:rPr>
        <w:t>State Agency Firefighter Cancer Benefits payable under s</w:t>
      </w:r>
      <w:r w:rsidR="006535C0">
        <w:rPr>
          <w:rFonts w:ascii="CG Times" w:hAnsi="CG Times"/>
          <w:snapToGrid w:val="0"/>
        </w:rPr>
        <w:t>ection</w:t>
      </w:r>
      <w:r w:rsidR="00DF5821">
        <w:rPr>
          <w:rFonts w:ascii="CG Times" w:hAnsi="CG Times"/>
          <w:snapToGrid w:val="0"/>
        </w:rPr>
        <w:t xml:space="preserve"> 112.1816(2), F.S.</w:t>
      </w:r>
    </w:p>
    <w:p w14:paraId="2239A83A" w14:textId="627B5789" w:rsidR="00DA2BD5" w:rsidRPr="00DA2BD5" w:rsidRDefault="00DA2BD5" w:rsidP="00DA2BD5">
      <w:pPr>
        <w:widowControl w:val="0"/>
        <w:tabs>
          <w:tab w:val="left" w:pos="-720"/>
        </w:tabs>
        <w:suppressAutoHyphens/>
        <w:rPr>
          <w:rFonts w:ascii="CG Times" w:hAnsi="CG Times"/>
          <w:snapToGrid w:val="0"/>
        </w:rPr>
      </w:pPr>
      <w:r w:rsidRPr="00DA2BD5">
        <w:rPr>
          <w:rFonts w:ascii="CG Times" w:hAnsi="CG Times"/>
          <w:snapToGrid w:val="0"/>
        </w:rPr>
        <w:tab/>
      </w:r>
      <w:r w:rsidRPr="00DA2BD5">
        <w:rPr>
          <w:rFonts w:ascii="CG Times" w:hAnsi="CG Times"/>
          <w:snapToGrid w:val="0"/>
        </w:rPr>
        <w:tab/>
      </w:r>
      <w:r w:rsidRPr="00DA2BD5">
        <w:rPr>
          <w:rFonts w:ascii="CG Times" w:hAnsi="CG Times"/>
          <w:snapToGrid w:val="0"/>
        </w:rPr>
        <w:tab/>
      </w:r>
      <w:r w:rsidRPr="00DA2BD5">
        <w:rPr>
          <w:rFonts w:ascii="CG Times" w:hAnsi="CG Times"/>
          <w:snapToGrid w:val="0"/>
        </w:rPr>
        <w:tab/>
      </w:r>
      <w:r w:rsidRPr="00DA2BD5">
        <w:rPr>
          <w:rFonts w:ascii="CG Times" w:hAnsi="CG Times"/>
          <w:snapToGrid w:val="0"/>
        </w:rPr>
        <w:tab/>
      </w:r>
      <w:r w:rsidRPr="00DA2BD5">
        <w:rPr>
          <w:rFonts w:ascii="CG Times" w:hAnsi="CG Times"/>
          <w:snapToGrid w:val="0"/>
        </w:rPr>
        <w:tab/>
        <w:t>Certificate of Coverage</w:t>
      </w:r>
    </w:p>
    <w:p w14:paraId="18F771CB" w14:textId="77777777" w:rsidR="00DA2BD5" w:rsidRPr="00DA2BD5" w:rsidRDefault="00DA2BD5" w:rsidP="00DA2BD5">
      <w:pPr>
        <w:widowControl w:val="0"/>
        <w:tabs>
          <w:tab w:val="left" w:pos="-720"/>
        </w:tabs>
        <w:suppressAutoHyphens/>
        <w:rPr>
          <w:rFonts w:ascii="CG Times" w:hAnsi="CG Times"/>
          <w:snapToGrid w:val="0"/>
        </w:rPr>
      </w:pPr>
    </w:p>
    <w:p w14:paraId="67D53F7A" w14:textId="77777777" w:rsidR="00DA2BD5" w:rsidRPr="00DA2BD5" w:rsidRDefault="00DA2BD5" w:rsidP="00DA2BD5">
      <w:pPr>
        <w:widowControl w:val="0"/>
        <w:tabs>
          <w:tab w:val="left" w:pos="-720"/>
        </w:tabs>
        <w:suppressAutoHyphens/>
        <w:rPr>
          <w:rFonts w:ascii="CG Times" w:hAnsi="CG Times"/>
          <w:snapToGrid w:val="0"/>
        </w:rPr>
      </w:pPr>
    </w:p>
    <w:p w14:paraId="7AF11724" w14:textId="28A2FE20" w:rsidR="00DA2BD5" w:rsidRPr="00DA2BD5" w:rsidRDefault="00947E5A" w:rsidP="00DA2BD5">
      <w:pPr>
        <w:widowControl w:val="0"/>
        <w:tabs>
          <w:tab w:val="left" w:pos="-720"/>
        </w:tabs>
        <w:suppressAutoHyphens/>
        <w:rPr>
          <w:rFonts w:ascii="CG Times" w:hAnsi="CG Times"/>
          <w:snapToGrid w:val="0"/>
        </w:rPr>
      </w:pPr>
      <w:r>
        <w:rPr>
          <w:rFonts w:ascii="CG Times" w:hAnsi="CG Times"/>
          <w:snapToGrid w:val="0"/>
        </w:rPr>
        <w:t xml:space="preserve">         </w:t>
      </w:r>
      <w:r w:rsidR="00DA2BD5" w:rsidRPr="00DA2BD5">
        <w:rPr>
          <w:rFonts w:ascii="CG Times" w:hAnsi="CG Times"/>
          <w:snapToGrid w:val="0"/>
        </w:rPr>
        <w:t>Name Insured:</w:t>
      </w:r>
      <w:r w:rsidR="00DA2BD5" w:rsidRPr="00DA2BD5">
        <w:rPr>
          <w:rFonts w:ascii="CG Times" w:hAnsi="CG Times"/>
          <w:snapToGrid w:val="0"/>
        </w:rPr>
        <w:tab/>
      </w:r>
    </w:p>
    <w:p w14:paraId="0E11A888" w14:textId="77777777" w:rsidR="00DA2BD5" w:rsidRPr="00DA2BD5" w:rsidRDefault="00DA2BD5" w:rsidP="00DA2BD5">
      <w:pPr>
        <w:widowControl w:val="0"/>
        <w:tabs>
          <w:tab w:val="left" w:pos="-720"/>
        </w:tabs>
        <w:suppressAutoHyphens/>
        <w:rPr>
          <w:rFonts w:ascii="CG Times" w:hAnsi="CG Times"/>
          <w:snapToGrid w:val="0"/>
        </w:rPr>
      </w:pPr>
    </w:p>
    <w:p w14:paraId="567B24F9" w14:textId="77777777" w:rsidR="00DA2BD5" w:rsidRPr="00DA2BD5" w:rsidRDefault="00DA2BD5" w:rsidP="00DA2BD5">
      <w:pPr>
        <w:widowControl w:val="0"/>
        <w:tabs>
          <w:tab w:val="left" w:pos="-720"/>
        </w:tabs>
        <w:suppressAutoHyphens/>
        <w:rPr>
          <w:rFonts w:ascii="CG Times" w:hAnsi="CG Times"/>
          <w:snapToGrid w:val="0"/>
        </w:rPr>
      </w:pPr>
    </w:p>
    <w:p w14:paraId="1095AAB6" w14:textId="58C2BB97" w:rsidR="00FF3BA6" w:rsidRPr="00DA2BD5" w:rsidRDefault="00FF3BA6" w:rsidP="00DA2BD5">
      <w:pPr>
        <w:widowControl w:val="0"/>
        <w:tabs>
          <w:tab w:val="left" w:pos="-720"/>
        </w:tabs>
        <w:suppressAutoHyphens/>
        <w:rPr>
          <w:rFonts w:ascii="CG Times" w:hAnsi="CG Times"/>
          <w:snapToGrid w:val="0"/>
        </w:rPr>
      </w:pPr>
      <w:r>
        <w:rPr>
          <w:rFonts w:ascii="CG Times" w:hAnsi="CG Times"/>
          <w:snapToGrid w:val="0"/>
        </w:rPr>
        <w:tab/>
      </w:r>
    </w:p>
    <w:p w14:paraId="1D23C083" w14:textId="39A10F38" w:rsidR="00DA2BD5" w:rsidRPr="00DA2BD5" w:rsidRDefault="00DF5821" w:rsidP="00D938DE">
      <w:pPr>
        <w:widowControl w:val="0"/>
        <w:tabs>
          <w:tab w:val="left" w:pos="-720"/>
        </w:tabs>
        <w:suppressAutoHyphens/>
        <w:ind w:left="432"/>
        <w:rPr>
          <w:rFonts w:ascii="CG Times" w:hAnsi="CG Times"/>
          <w:snapToGrid w:val="0"/>
        </w:rPr>
      </w:pPr>
      <w:r>
        <w:rPr>
          <w:rFonts w:ascii="CG Times" w:hAnsi="CG Times"/>
          <w:snapToGrid w:val="0"/>
        </w:rPr>
        <w:t>State Agency Firefighter Cancer Benefits payable under s. 112.1816(2), Florida Statutes, a</w:t>
      </w:r>
      <w:r w:rsidR="00DA2BD5" w:rsidRPr="00DA2BD5">
        <w:rPr>
          <w:rFonts w:ascii="CG Times" w:hAnsi="CG Times"/>
          <w:snapToGrid w:val="0"/>
        </w:rPr>
        <w:t xml:space="preserve">nd any rules </w:t>
      </w:r>
      <w:r w:rsidR="00947E5A">
        <w:rPr>
          <w:rFonts w:ascii="CG Times" w:hAnsi="CG Times"/>
          <w:snapToGrid w:val="0"/>
        </w:rPr>
        <w:t xml:space="preserve">            </w:t>
      </w:r>
      <w:r w:rsidR="00DA2BD5" w:rsidRPr="00DA2BD5">
        <w:rPr>
          <w:rFonts w:ascii="CG Times" w:hAnsi="CG Times"/>
          <w:snapToGrid w:val="0"/>
        </w:rPr>
        <w:t>promulgated thereunder.</w:t>
      </w:r>
    </w:p>
    <w:p w14:paraId="7F9D31E9" w14:textId="77777777" w:rsidR="00DA2BD5" w:rsidRPr="00DA2BD5" w:rsidRDefault="00DA2BD5" w:rsidP="00DA2BD5">
      <w:pPr>
        <w:widowControl w:val="0"/>
        <w:tabs>
          <w:tab w:val="left" w:pos="-720"/>
        </w:tabs>
        <w:suppressAutoHyphens/>
        <w:rPr>
          <w:rFonts w:ascii="CG Times" w:hAnsi="CG Times"/>
          <w:snapToGrid w:val="0"/>
        </w:rPr>
      </w:pPr>
    </w:p>
    <w:p w14:paraId="2BD6A788" w14:textId="77777777" w:rsidR="00DA2BD5" w:rsidRPr="00DA2BD5" w:rsidRDefault="00DA2BD5" w:rsidP="00DA2BD5">
      <w:pPr>
        <w:widowControl w:val="0"/>
        <w:tabs>
          <w:tab w:val="left" w:pos="-720"/>
        </w:tabs>
        <w:suppressAutoHyphens/>
        <w:spacing w:line="360" w:lineRule="auto"/>
        <w:rPr>
          <w:rFonts w:ascii="CG Times" w:hAnsi="CG Times"/>
          <w:snapToGrid w:val="0"/>
        </w:rPr>
      </w:pPr>
    </w:p>
    <w:p w14:paraId="64E5E0EC" w14:textId="72D1A591" w:rsidR="00DA2BD5" w:rsidRPr="00DA2BD5" w:rsidRDefault="00FF3BA6" w:rsidP="00DA2BD5">
      <w:pPr>
        <w:widowControl w:val="0"/>
        <w:tabs>
          <w:tab w:val="left" w:pos="-720"/>
        </w:tabs>
        <w:suppressAutoHyphens/>
        <w:spacing w:line="360" w:lineRule="auto"/>
        <w:rPr>
          <w:rFonts w:ascii="CG Times" w:hAnsi="CG Times"/>
          <w:snapToGrid w:val="0"/>
        </w:rPr>
      </w:pPr>
      <w:r>
        <w:rPr>
          <w:rFonts w:ascii="CG Times" w:hAnsi="CG Times"/>
          <w:snapToGrid w:val="0"/>
        </w:rPr>
        <w:tab/>
      </w:r>
      <w:r w:rsidR="00DA2BD5" w:rsidRPr="00DA2BD5">
        <w:rPr>
          <w:rFonts w:ascii="CG Times" w:hAnsi="CG Times"/>
          <w:snapToGrid w:val="0"/>
        </w:rPr>
        <w:t>Inception Date:</w:t>
      </w:r>
      <w:r w:rsidR="00DA2BD5" w:rsidRPr="00DA2BD5">
        <w:rPr>
          <w:rFonts w:ascii="CG Times" w:hAnsi="CG Times"/>
          <w:snapToGrid w:val="0"/>
        </w:rPr>
        <w:tab/>
      </w:r>
      <w:r w:rsidR="00DA2BD5" w:rsidRPr="00DA2BD5">
        <w:rPr>
          <w:rFonts w:ascii="CG Times" w:hAnsi="CG Times"/>
          <w:snapToGrid w:val="0"/>
          <w:u w:val="single"/>
        </w:rPr>
        <w:t xml:space="preserve"> </w:t>
      </w:r>
    </w:p>
    <w:p w14:paraId="61F2B9BD" w14:textId="253DBA09" w:rsidR="00DA2BD5" w:rsidRPr="00DA2BD5" w:rsidRDefault="00FF3BA6" w:rsidP="00DA2BD5">
      <w:pPr>
        <w:widowControl w:val="0"/>
        <w:tabs>
          <w:tab w:val="left" w:pos="-720"/>
        </w:tabs>
        <w:suppressAutoHyphens/>
        <w:spacing w:line="360" w:lineRule="auto"/>
        <w:rPr>
          <w:rFonts w:ascii="CG Times" w:hAnsi="CG Times"/>
          <w:snapToGrid w:val="0"/>
        </w:rPr>
      </w:pPr>
      <w:r>
        <w:rPr>
          <w:rFonts w:ascii="CG Times" w:hAnsi="CG Times"/>
          <w:snapToGrid w:val="0"/>
        </w:rPr>
        <w:tab/>
      </w:r>
      <w:r w:rsidR="00DA2BD5" w:rsidRPr="00DA2BD5">
        <w:rPr>
          <w:rFonts w:ascii="CG Times" w:hAnsi="CG Times"/>
          <w:snapToGrid w:val="0"/>
        </w:rPr>
        <w:t>Expiration Date:</w:t>
      </w:r>
      <w:r w:rsidR="00DA2BD5" w:rsidRPr="00DA2BD5">
        <w:rPr>
          <w:rFonts w:ascii="CG Times" w:hAnsi="CG Times"/>
          <w:snapToGrid w:val="0"/>
        </w:rPr>
        <w:tab/>
      </w:r>
      <w:r w:rsidR="00DA2BD5" w:rsidRPr="00DA2BD5">
        <w:rPr>
          <w:rFonts w:ascii="CG Times" w:hAnsi="CG Times"/>
          <w:snapToGrid w:val="0"/>
          <w:u w:val="single"/>
        </w:rPr>
        <w:t xml:space="preserve"> </w:t>
      </w:r>
      <w:r w:rsidR="007A300E">
        <w:rPr>
          <w:rFonts w:ascii="CG Times" w:hAnsi="CG Times"/>
          <w:snapToGrid w:val="0"/>
          <w:u w:val="single"/>
        </w:rPr>
        <w:t xml:space="preserve">  </w:t>
      </w:r>
    </w:p>
    <w:p w14:paraId="37CC791A" w14:textId="77777777" w:rsidR="00DA2BD5" w:rsidRPr="00DA2BD5" w:rsidRDefault="00DA2BD5" w:rsidP="00DA2BD5">
      <w:pPr>
        <w:widowControl w:val="0"/>
        <w:tabs>
          <w:tab w:val="left" w:pos="-720"/>
        </w:tabs>
        <w:suppressAutoHyphens/>
        <w:rPr>
          <w:rFonts w:ascii="CG Times" w:hAnsi="CG Times"/>
          <w:snapToGrid w:val="0"/>
        </w:rPr>
      </w:pPr>
    </w:p>
    <w:p w14:paraId="3A4EB46F" w14:textId="77777777" w:rsidR="00DA2BD5" w:rsidRPr="00DA2BD5" w:rsidRDefault="00DA2BD5" w:rsidP="00DA2BD5">
      <w:pPr>
        <w:widowControl w:val="0"/>
        <w:tabs>
          <w:tab w:val="left" w:pos="-720"/>
        </w:tabs>
        <w:suppressAutoHyphens/>
        <w:rPr>
          <w:rFonts w:ascii="CG Times" w:hAnsi="CG Times"/>
          <w:snapToGrid w:val="0"/>
        </w:rPr>
      </w:pPr>
    </w:p>
    <w:p w14:paraId="786CE5EE" w14:textId="77777777" w:rsidR="00DA2BD5" w:rsidRPr="00DA2BD5" w:rsidRDefault="00DA2BD5" w:rsidP="00DA2BD5">
      <w:pPr>
        <w:widowControl w:val="0"/>
        <w:tabs>
          <w:tab w:val="left" w:pos="-720"/>
        </w:tabs>
        <w:suppressAutoHyphens/>
        <w:rPr>
          <w:rFonts w:ascii="CG Times" w:hAnsi="CG Times"/>
          <w:snapToGrid w:val="0"/>
        </w:rPr>
      </w:pPr>
      <w:r w:rsidRPr="00DA2BD5">
        <w:rPr>
          <w:rFonts w:ascii="CG Times" w:hAnsi="CG Times"/>
          <w:snapToGrid w:val="0"/>
          <w:u w:val="single"/>
        </w:rPr>
        <w:t xml:space="preserve">                                                               </w:t>
      </w:r>
    </w:p>
    <w:p w14:paraId="01536983" w14:textId="77777777" w:rsidR="00DA2BD5" w:rsidRDefault="00DA2BD5">
      <w:pPr>
        <w:tabs>
          <w:tab w:val="center" w:pos="5400"/>
        </w:tabs>
        <w:jc w:val="center"/>
        <w:rPr>
          <w:rFonts w:ascii="Arial" w:hAnsi="Arial"/>
          <w:b/>
          <w:snapToGrid w:val="0"/>
          <w:color w:val="000000"/>
        </w:rPr>
      </w:pPr>
    </w:p>
    <w:p w14:paraId="78036BE7" w14:textId="77777777" w:rsidR="00DA2BD5" w:rsidRDefault="00DA2BD5">
      <w:pPr>
        <w:tabs>
          <w:tab w:val="center" w:pos="5400"/>
        </w:tabs>
        <w:jc w:val="center"/>
        <w:rPr>
          <w:rFonts w:ascii="Arial" w:hAnsi="Arial"/>
          <w:b/>
          <w:snapToGrid w:val="0"/>
          <w:color w:val="000000"/>
        </w:rPr>
      </w:pPr>
    </w:p>
    <w:p w14:paraId="364F684B" w14:textId="77777777" w:rsidR="00DA2BD5" w:rsidRDefault="00DA2BD5">
      <w:pPr>
        <w:tabs>
          <w:tab w:val="center" w:pos="5400"/>
        </w:tabs>
        <w:jc w:val="center"/>
        <w:rPr>
          <w:rFonts w:ascii="Arial" w:hAnsi="Arial"/>
          <w:b/>
          <w:snapToGrid w:val="0"/>
          <w:color w:val="000000"/>
        </w:rPr>
      </w:pPr>
    </w:p>
    <w:p w14:paraId="1F60CF81" w14:textId="77777777" w:rsidR="00DA2BD5" w:rsidRDefault="00DA2BD5">
      <w:pPr>
        <w:tabs>
          <w:tab w:val="center" w:pos="5400"/>
        </w:tabs>
        <w:jc w:val="center"/>
        <w:rPr>
          <w:rFonts w:ascii="Arial" w:hAnsi="Arial"/>
          <w:b/>
          <w:snapToGrid w:val="0"/>
          <w:color w:val="000000"/>
        </w:rPr>
      </w:pPr>
    </w:p>
    <w:p w14:paraId="60053B90" w14:textId="77777777" w:rsidR="00DA2BD5" w:rsidRDefault="00DA2BD5">
      <w:pPr>
        <w:tabs>
          <w:tab w:val="center" w:pos="5400"/>
        </w:tabs>
        <w:jc w:val="center"/>
        <w:rPr>
          <w:rFonts w:ascii="Arial" w:hAnsi="Arial"/>
          <w:b/>
          <w:snapToGrid w:val="0"/>
          <w:color w:val="000000"/>
        </w:rPr>
      </w:pPr>
    </w:p>
    <w:p w14:paraId="43CAE9E4" w14:textId="77777777" w:rsidR="00DA2BD5" w:rsidRDefault="00DA2BD5">
      <w:pPr>
        <w:tabs>
          <w:tab w:val="center" w:pos="5400"/>
        </w:tabs>
        <w:jc w:val="center"/>
        <w:rPr>
          <w:rFonts w:ascii="Arial" w:hAnsi="Arial"/>
          <w:b/>
          <w:snapToGrid w:val="0"/>
          <w:color w:val="000000"/>
        </w:rPr>
      </w:pPr>
    </w:p>
    <w:p w14:paraId="5A7B9CDA" w14:textId="77777777" w:rsidR="00DA2BD5" w:rsidRDefault="00DA2BD5">
      <w:pPr>
        <w:tabs>
          <w:tab w:val="center" w:pos="5400"/>
        </w:tabs>
        <w:jc w:val="center"/>
        <w:rPr>
          <w:rFonts w:ascii="Arial" w:hAnsi="Arial"/>
          <w:b/>
          <w:snapToGrid w:val="0"/>
          <w:color w:val="000000"/>
        </w:rPr>
      </w:pPr>
    </w:p>
    <w:p w14:paraId="533D4CE8" w14:textId="77777777" w:rsidR="00DA2BD5" w:rsidRDefault="00DA2BD5">
      <w:pPr>
        <w:tabs>
          <w:tab w:val="center" w:pos="5400"/>
        </w:tabs>
        <w:jc w:val="center"/>
        <w:rPr>
          <w:rFonts w:ascii="Arial" w:hAnsi="Arial"/>
          <w:b/>
          <w:snapToGrid w:val="0"/>
          <w:color w:val="000000"/>
        </w:rPr>
      </w:pPr>
    </w:p>
    <w:p w14:paraId="71BC47D4" w14:textId="77777777" w:rsidR="00DA2BD5" w:rsidRDefault="00DA2BD5">
      <w:pPr>
        <w:tabs>
          <w:tab w:val="center" w:pos="5400"/>
        </w:tabs>
        <w:jc w:val="center"/>
        <w:rPr>
          <w:rFonts w:ascii="Arial" w:hAnsi="Arial"/>
          <w:b/>
          <w:snapToGrid w:val="0"/>
          <w:color w:val="000000"/>
        </w:rPr>
      </w:pPr>
    </w:p>
    <w:p w14:paraId="5F1C9144" w14:textId="5286E3CA" w:rsidR="00AE44DF" w:rsidRDefault="00AE44DF">
      <w:pPr>
        <w:rPr>
          <w:rFonts w:ascii="Arial" w:hAnsi="Arial"/>
          <w:b/>
          <w:snapToGrid w:val="0"/>
          <w:color w:val="000000"/>
        </w:rPr>
      </w:pPr>
      <w:r>
        <w:rPr>
          <w:rFonts w:ascii="Arial" w:hAnsi="Arial"/>
          <w:b/>
          <w:snapToGrid w:val="0"/>
          <w:color w:val="000000"/>
        </w:rPr>
        <w:br w:type="page"/>
      </w:r>
    </w:p>
    <w:p w14:paraId="1BDD9F97" w14:textId="77777777" w:rsidR="00DA2BD5" w:rsidRDefault="00DA2BD5">
      <w:pPr>
        <w:tabs>
          <w:tab w:val="center" w:pos="5400"/>
        </w:tabs>
        <w:jc w:val="center"/>
        <w:rPr>
          <w:rFonts w:ascii="Arial" w:hAnsi="Arial"/>
          <w:b/>
          <w:snapToGrid w:val="0"/>
          <w:color w:val="000000"/>
        </w:rPr>
      </w:pPr>
    </w:p>
    <w:p w14:paraId="22844697" w14:textId="0D26740B" w:rsidR="00C43D7D" w:rsidRPr="00C43D7D" w:rsidRDefault="00C43D7D" w:rsidP="00C43D7D">
      <w:pPr>
        <w:widowControl w:val="0"/>
        <w:tabs>
          <w:tab w:val="center" w:pos="4680"/>
        </w:tabs>
        <w:suppressAutoHyphens/>
        <w:jc w:val="center"/>
        <w:rPr>
          <w:rFonts w:ascii="CG Times" w:hAnsi="CG Times"/>
          <w:b/>
          <w:snapToGrid w:val="0"/>
        </w:rPr>
      </w:pPr>
      <w:r w:rsidRPr="00C43D7D">
        <w:rPr>
          <w:rFonts w:ascii="CG Times" w:hAnsi="CG Times"/>
          <w:b/>
          <w:snapToGrid w:val="0"/>
        </w:rPr>
        <w:t>STATE RISK MANAGEMENT</w:t>
      </w:r>
      <w:r>
        <w:rPr>
          <w:rFonts w:ascii="CG Times" w:hAnsi="CG Times"/>
          <w:b/>
          <w:snapToGrid w:val="0"/>
        </w:rPr>
        <w:t xml:space="preserve"> </w:t>
      </w:r>
      <w:r w:rsidRPr="00C43D7D">
        <w:rPr>
          <w:rFonts w:ascii="CG Times" w:hAnsi="CG Times"/>
          <w:b/>
          <w:snapToGrid w:val="0"/>
        </w:rPr>
        <w:t>TRUST FUND</w:t>
      </w:r>
    </w:p>
    <w:p w14:paraId="4794CAF3" w14:textId="77777777" w:rsidR="00C43D7D" w:rsidRPr="00C43D7D" w:rsidRDefault="00C43D7D" w:rsidP="00C43D7D">
      <w:pPr>
        <w:widowControl w:val="0"/>
        <w:tabs>
          <w:tab w:val="center" w:pos="4680"/>
        </w:tabs>
        <w:suppressAutoHyphens/>
        <w:jc w:val="center"/>
        <w:rPr>
          <w:rFonts w:ascii="CG Times" w:hAnsi="CG Times"/>
          <w:b/>
          <w:caps/>
          <w:snapToGrid w:val="0"/>
        </w:rPr>
      </w:pPr>
      <w:r w:rsidRPr="00C43D7D">
        <w:rPr>
          <w:rFonts w:ascii="CG Times" w:hAnsi="CG Times"/>
          <w:b/>
          <w:caps/>
          <w:snapToGrid w:val="0"/>
        </w:rPr>
        <w:t>Firefighter Cancer Benefits Certificate of Coverage</w:t>
      </w:r>
    </w:p>
    <w:p w14:paraId="07C4ABCA" w14:textId="77777777" w:rsidR="0027724F" w:rsidRDefault="0027724F">
      <w:pPr>
        <w:jc w:val="both"/>
        <w:rPr>
          <w:rFonts w:ascii="Arial" w:hAnsi="Arial"/>
          <w:snapToGrid w:val="0"/>
          <w:color w:val="000000"/>
        </w:rPr>
      </w:pPr>
    </w:p>
    <w:p w14:paraId="1EFF18E9" w14:textId="511AD9F1" w:rsidR="0027724F" w:rsidRDefault="0027724F">
      <w:pPr>
        <w:jc w:val="both"/>
        <w:rPr>
          <w:rFonts w:ascii="Arial" w:hAnsi="Arial"/>
          <w:snapToGrid w:val="0"/>
          <w:color w:val="000000"/>
          <w:sz w:val="16"/>
        </w:rPr>
      </w:pPr>
      <w:r>
        <w:rPr>
          <w:rFonts w:ascii="Arial" w:hAnsi="Arial"/>
          <w:snapToGrid w:val="0"/>
          <w:color w:val="000000"/>
          <w:sz w:val="16"/>
        </w:rPr>
        <w:t>In consideration of the provisions and stipulations contained herein or added hereto and for the premium charged, the State Risk Management Trust Fund, hereinafter referred to as the "Fund", certifies that the State department or agency named in this certificate is hereby prov</w:t>
      </w:r>
      <w:r w:rsidR="007839CC">
        <w:rPr>
          <w:rFonts w:ascii="Arial" w:hAnsi="Arial"/>
          <w:snapToGrid w:val="0"/>
          <w:color w:val="000000"/>
          <w:sz w:val="16"/>
        </w:rPr>
        <w:t>ided State Agency F</w:t>
      </w:r>
      <w:r w:rsidR="00154976">
        <w:rPr>
          <w:rFonts w:ascii="Arial" w:hAnsi="Arial"/>
          <w:snapToGrid w:val="0"/>
          <w:color w:val="000000"/>
          <w:sz w:val="16"/>
        </w:rPr>
        <w:t>ir</w:t>
      </w:r>
      <w:r w:rsidR="00CE0024">
        <w:rPr>
          <w:rFonts w:ascii="Arial" w:hAnsi="Arial"/>
          <w:snapToGrid w:val="0"/>
          <w:color w:val="000000"/>
          <w:sz w:val="16"/>
        </w:rPr>
        <w:t>efighter Cancer Benefits payable</w:t>
      </w:r>
      <w:r w:rsidR="00A7392D">
        <w:rPr>
          <w:rFonts w:ascii="Arial" w:hAnsi="Arial"/>
          <w:snapToGrid w:val="0"/>
          <w:color w:val="000000"/>
          <w:sz w:val="16"/>
        </w:rPr>
        <w:t xml:space="preserve"> under s. 112.1816(2), Florida Statutes</w:t>
      </w:r>
      <w:r>
        <w:rPr>
          <w:rFonts w:ascii="Arial" w:hAnsi="Arial"/>
          <w:snapToGrid w:val="0"/>
          <w:color w:val="000000"/>
          <w:sz w:val="16"/>
        </w:rPr>
        <w:t>.  Coverage shall be effective on the inception date at 12:01 a.m.</w:t>
      </w:r>
      <w:r w:rsidR="00A862B8">
        <w:rPr>
          <w:rFonts w:ascii="Arial" w:hAnsi="Arial"/>
          <w:snapToGrid w:val="0"/>
          <w:color w:val="000000"/>
          <w:sz w:val="16"/>
        </w:rPr>
        <w:t xml:space="preserve"> eastern</w:t>
      </w:r>
      <w:r>
        <w:rPr>
          <w:rFonts w:ascii="Arial" w:hAnsi="Arial"/>
          <w:snapToGrid w:val="0"/>
          <w:color w:val="000000"/>
          <w:sz w:val="16"/>
        </w:rPr>
        <w:t xml:space="preserve"> standard time.</w:t>
      </w:r>
    </w:p>
    <w:p w14:paraId="3B6B62C9" w14:textId="77777777" w:rsidR="0027724F" w:rsidRDefault="0027724F">
      <w:pPr>
        <w:jc w:val="both"/>
        <w:rPr>
          <w:rFonts w:ascii="Arial" w:hAnsi="Arial"/>
          <w:snapToGrid w:val="0"/>
          <w:color w:val="000000"/>
          <w:sz w:val="16"/>
        </w:rPr>
      </w:pPr>
    </w:p>
    <w:p w14:paraId="21B97F14" w14:textId="77777777" w:rsidR="0027724F" w:rsidRDefault="0027724F">
      <w:pPr>
        <w:jc w:val="both"/>
        <w:rPr>
          <w:rFonts w:ascii="Arial" w:hAnsi="Arial"/>
          <w:snapToGrid w:val="0"/>
          <w:color w:val="000000"/>
          <w:sz w:val="16"/>
        </w:rPr>
      </w:pPr>
      <w:r>
        <w:rPr>
          <w:rFonts w:ascii="Arial" w:hAnsi="Arial"/>
          <w:snapToGrid w:val="0"/>
          <w:color w:val="000000"/>
          <w:sz w:val="16"/>
        </w:rPr>
        <w:t>This certificate is comprised of the foregoing provisions and stipulations, together with such other provisions and stipulations as may be added hereto by the Fund in the future:</w:t>
      </w:r>
    </w:p>
    <w:p w14:paraId="644CF5BC" w14:textId="77777777" w:rsidR="0027724F" w:rsidRDefault="0027724F">
      <w:pPr>
        <w:jc w:val="both"/>
        <w:rPr>
          <w:rFonts w:ascii="Arial" w:hAnsi="Arial"/>
          <w:snapToGrid w:val="0"/>
          <w:color w:val="000000"/>
          <w:sz w:val="16"/>
        </w:rPr>
      </w:pPr>
    </w:p>
    <w:p w14:paraId="777C1478" w14:textId="77777777" w:rsidR="0027724F" w:rsidRDefault="0027724F">
      <w:pPr>
        <w:jc w:val="both"/>
        <w:rPr>
          <w:rFonts w:ascii="Arial" w:hAnsi="Arial"/>
          <w:snapToGrid w:val="0"/>
          <w:color w:val="000000"/>
          <w:sz w:val="16"/>
        </w:rPr>
        <w:sectPr w:rsidR="0027724F" w:rsidSect="003A0CAE">
          <w:headerReference w:type="default" r:id="rId8"/>
          <w:footerReference w:type="default" r:id="rId9"/>
          <w:pgSz w:w="12240" w:h="15840"/>
          <w:pgMar w:top="720" w:right="720" w:bottom="720" w:left="720" w:header="720" w:footer="720" w:gutter="0"/>
          <w:cols w:space="720"/>
          <w:noEndnote/>
        </w:sectPr>
      </w:pPr>
    </w:p>
    <w:p w14:paraId="6E2A445D" w14:textId="77777777" w:rsidR="00A2058A" w:rsidRDefault="0027724F" w:rsidP="00A2058A">
      <w:pPr>
        <w:jc w:val="both"/>
        <w:rPr>
          <w:rFonts w:ascii="Arial" w:hAnsi="Arial"/>
          <w:snapToGrid w:val="0"/>
          <w:sz w:val="16"/>
        </w:rPr>
      </w:pPr>
      <w:r>
        <w:rPr>
          <w:rFonts w:ascii="Arial" w:hAnsi="Arial"/>
          <w:snapToGrid w:val="0"/>
          <w:color w:val="000000"/>
          <w:sz w:val="16"/>
        </w:rPr>
        <w:t xml:space="preserve"> </w:t>
      </w:r>
    </w:p>
    <w:p w14:paraId="668D9EE4" w14:textId="77777777" w:rsidR="00A2058A" w:rsidRDefault="00A2058A" w:rsidP="00A2058A">
      <w:pPr>
        <w:jc w:val="both"/>
        <w:rPr>
          <w:rFonts w:ascii="Arial" w:hAnsi="Arial"/>
          <w:b/>
          <w:snapToGrid w:val="0"/>
          <w:sz w:val="16"/>
        </w:rPr>
        <w:sectPr w:rsidR="00A2058A" w:rsidSect="00A2058A">
          <w:headerReference w:type="default" r:id="rId10"/>
          <w:footerReference w:type="default" r:id="rId11"/>
          <w:type w:val="continuous"/>
          <w:pgSz w:w="12240" w:h="15840"/>
          <w:pgMar w:top="1080" w:right="720" w:bottom="1440" w:left="720" w:header="630" w:footer="720" w:gutter="0"/>
          <w:cols w:space="720"/>
          <w:noEndnote/>
        </w:sectPr>
      </w:pPr>
    </w:p>
    <w:p w14:paraId="62157B73" w14:textId="29F2D3DD" w:rsidR="00A2058A" w:rsidRDefault="00A2058A" w:rsidP="00A2058A">
      <w:pPr>
        <w:jc w:val="both"/>
        <w:rPr>
          <w:rFonts w:ascii="Arial" w:hAnsi="Arial"/>
          <w:b/>
          <w:snapToGrid w:val="0"/>
          <w:sz w:val="16"/>
        </w:rPr>
      </w:pPr>
      <w:r>
        <w:rPr>
          <w:rFonts w:ascii="Arial" w:hAnsi="Arial"/>
          <w:b/>
          <w:snapToGrid w:val="0"/>
          <w:sz w:val="16"/>
        </w:rPr>
        <w:t xml:space="preserve">  I.</w:t>
      </w:r>
      <w:r>
        <w:rPr>
          <w:rFonts w:ascii="Arial" w:hAnsi="Arial"/>
          <w:b/>
          <w:snapToGrid w:val="0"/>
          <w:sz w:val="16"/>
        </w:rPr>
        <w:tab/>
        <w:t>Coverage</w:t>
      </w:r>
    </w:p>
    <w:p w14:paraId="42F8F4CF" w14:textId="47E74045" w:rsidR="00CE7822" w:rsidRPr="002B03CA" w:rsidRDefault="00CE7822" w:rsidP="00853817">
      <w:pPr>
        <w:ind w:firstLine="432"/>
        <w:jc w:val="both"/>
        <w:rPr>
          <w:rFonts w:ascii="Arial" w:hAnsi="Arial"/>
          <w:b/>
          <w:snapToGrid w:val="0"/>
          <w:sz w:val="16"/>
        </w:rPr>
      </w:pPr>
      <w:r w:rsidRPr="002B03CA">
        <w:rPr>
          <w:rFonts w:ascii="Arial" w:hAnsi="Arial"/>
          <w:b/>
          <w:snapToGrid w:val="0"/>
          <w:sz w:val="16"/>
        </w:rPr>
        <w:t>Firefighter Cancer Benefits</w:t>
      </w:r>
    </w:p>
    <w:p w14:paraId="6347D593" w14:textId="63B67EC1" w:rsidR="00CE7822" w:rsidRDefault="00CE7822" w:rsidP="009C66BB">
      <w:pPr>
        <w:ind w:left="432"/>
        <w:jc w:val="both"/>
        <w:rPr>
          <w:rFonts w:ascii="Arial" w:hAnsi="Arial"/>
          <w:snapToGrid w:val="0"/>
          <w:sz w:val="16"/>
        </w:rPr>
      </w:pPr>
      <w:r>
        <w:rPr>
          <w:rFonts w:ascii="Arial" w:hAnsi="Arial"/>
          <w:snapToGrid w:val="0"/>
          <w:sz w:val="16"/>
        </w:rPr>
        <w:t>To pay promptly when due any benefits payable under s</w:t>
      </w:r>
      <w:r w:rsidR="00AB6136">
        <w:rPr>
          <w:rFonts w:ascii="Arial" w:hAnsi="Arial"/>
          <w:snapToGrid w:val="0"/>
          <w:sz w:val="16"/>
        </w:rPr>
        <w:t>ection</w:t>
      </w:r>
      <w:r>
        <w:rPr>
          <w:rFonts w:ascii="Arial" w:hAnsi="Arial"/>
          <w:snapToGrid w:val="0"/>
          <w:sz w:val="16"/>
        </w:rPr>
        <w:t xml:space="preserve"> 112.1816</w:t>
      </w:r>
      <w:r w:rsidR="00A862B8">
        <w:rPr>
          <w:rFonts w:ascii="Arial" w:hAnsi="Arial"/>
          <w:snapToGrid w:val="0"/>
          <w:sz w:val="16"/>
        </w:rPr>
        <w:t>(2)</w:t>
      </w:r>
      <w:r>
        <w:rPr>
          <w:rFonts w:ascii="Arial" w:hAnsi="Arial"/>
          <w:snapToGrid w:val="0"/>
          <w:sz w:val="16"/>
        </w:rPr>
        <w:t>, Florida Statutes, and any rules promulgated thereunder.</w:t>
      </w:r>
    </w:p>
    <w:p w14:paraId="0AE0D5C0" w14:textId="77777777" w:rsidR="00A2058A" w:rsidRDefault="00A2058A" w:rsidP="00A2058A">
      <w:pPr>
        <w:jc w:val="both"/>
        <w:rPr>
          <w:rFonts w:ascii="Arial" w:hAnsi="Arial"/>
          <w:snapToGrid w:val="0"/>
          <w:sz w:val="16"/>
        </w:rPr>
      </w:pPr>
    </w:p>
    <w:p w14:paraId="6E74D893" w14:textId="77777777" w:rsidR="00A2058A" w:rsidRDefault="00A2058A" w:rsidP="00A2058A">
      <w:pPr>
        <w:jc w:val="both"/>
        <w:rPr>
          <w:rFonts w:ascii="Arial" w:hAnsi="Arial"/>
          <w:snapToGrid w:val="0"/>
          <w:sz w:val="16"/>
        </w:rPr>
      </w:pPr>
      <w:r>
        <w:rPr>
          <w:rFonts w:ascii="Arial" w:hAnsi="Arial"/>
          <w:snapToGrid w:val="0"/>
          <w:sz w:val="16"/>
        </w:rPr>
        <w:t xml:space="preserve"> </w:t>
      </w:r>
      <w:r>
        <w:rPr>
          <w:rFonts w:ascii="Arial" w:hAnsi="Arial"/>
          <w:b/>
          <w:snapToGrid w:val="0"/>
          <w:sz w:val="16"/>
        </w:rPr>
        <w:t>II.</w:t>
      </w:r>
      <w:r>
        <w:rPr>
          <w:rFonts w:ascii="Arial" w:hAnsi="Arial"/>
          <w:b/>
          <w:snapToGrid w:val="0"/>
          <w:sz w:val="16"/>
        </w:rPr>
        <w:tab/>
        <w:t>Defense, Settlement, Supplementary Payments</w:t>
      </w:r>
    </w:p>
    <w:p w14:paraId="13A57797" w14:textId="77777777" w:rsidR="00A2058A" w:rsidRDefault="00A2058A" w:rsidP="00A2058A">
      <w:pPr>
        <w:ind w:left="432"/>
        <w:jc w:val="both"/>
        <w:rPr>
          <w:rFonts w:ascii="Arial" w:hAnsi="Arial"/>
          <w:snapToGrid w:val="0"/>
          <w:sz w:val="16"/>
        </w:rPr>
      </w:pPr>
      <w:r>
        <w:rPr>
          <w:rFonts w:ascii="Arial" w:hAnsi="Arial"/>
          <w:snapToGrid w:val="0"/>
          <w:sz w:val="16"/>
        </w:rPr>
        <w:t>As respects the insurance afforded by the other terms of this certificate, the Fund shall:</w:t>
      </w:r>
    </w:p>
    <w:p w14:paraId="4DE99CD1" w14:textId="77777777" w:rsidR="00A2058A" w:rsidRDefault="00A2058A" w:rsidP="00A2058A">
      <w:pPr>
        <w:ind w:left="864" w:hanging="414"/>
        <w:jc w:val="both"/>
        <w:rPr>
          <w:rFonts w:ascii="Arial" w:hAnsi="Arial"/>
          <w:snapToGrid w:val="0"/>
          <w:sz w:val="16"/>
        </w:rPr>
      </w:pPr>
      <w:r>
        <w:rPr>
          <w:rFonts w:ascii="Arial" w:hAnsi="Arial"/>
          <w:snapToGrid w:val="0"/>
          <w:sz w:val="16"/>
        </w:rPr>
        <w:t>(a)</w:t>
      </w:r>
      <w:r>
        <w:rPr>
          <w:rFonts w:ascii="Arial" w:hAnsi="Arial"/>
          <w:snapToGrid w:val="0"/>
          <w:sz w:val="16"/>
        </w:rPr>
        <w:tab/>
        <w:t>defend any proceeding against the insured seeking such benefits and any suit against the insured alleging such injury and seeking damages on account thereof, even if such proceeding or suit is groundless, false, or fraudulent.</w:t>
      </w:r>
      <w:r>
        <w:rPr>
          <w:rFonts w:ascii="Arial" w:hAnsi="Arial"/>
          <w:sz w:val="16"/>
        </w:rPr>
        <w:t xml:space="preserve"> The Fund will investigate all claims filed against the insured in order to determine the legal liability of the insured and to determine damages sustained by the claimant.  The Fund will negotiate, settle, or deny the claim based on these findings and appropriate </w:t>
      </w:r>
      <w:smartTag w:uri="urn:schemas-microsoft-com:office:smarttags" w:element="State">
        <w:smartTag w:uri="urn:schemas-microsoft-com:office:smarttags" w:element="place">
          <w:r>
            <w:rPr>
              <w:rFonts w:ascii="Arial" w:hAnsi="Arial"/>
              <w:sz w:val="16"/>
            </w:rPr>
            <w:t>Florida</w:t>
          </w:r>
        </w:smartTag>
      </w:smartTag>
      <w:r>
        <w:rPr>
          <w:rFonts w:ascii="Arial" w:hAnsi="Arial"/>
          <w:sz w:val="16"/>
        </w:rPr>
        <w:t xml:space="preserve"> law.</w:t>
      </w:r>
    </w:p>
    <w:p w14:paraId="1631EA46" w14:textId="77777777" w:rsidR="00A2058A" w:rsidRDefault="00A2058A" w:rsidP="00A2058A">
      <w:pPr>
        <w:ind w:left="864" w:hanging="432"/>
        <w:jc w:val="both"/>
        <w:rPr>
          <w:rFonts w:ascii="Arial" w:hAnsi="Arial"/>
          <w:snapToGrid w:val="0"/>
          <w:sz w:val="16"/>
        </w:rPr>
      </w:pPr>
      <w:r>
        <w:rPr>
          <w:rFonts w:ascii="Arial" w:hAnsi="Arial"/>
          <w:snapToGrid w:val="0"/>
          <w:sz w:val="16"/>
        </w:rPr>
        <w:t>(b)</w:t>
      </w:r>
      <w:r>
        <w:rPr>
          <w:rFonts w:ascii="Arial" w:hAnsi="Arial"/>
          <w:snapToGrid w:val="0"/>
          <w:sz w:val="16"/>
        </w:rPr>
        <w:tab/>
        <w:t>pay all expenses incurred by the Fund, all costs taxed against the insured in any such proceeding or suit, and all interest accruing after entry of judgment until the Fund has paid, tendered, or deposited in court such part of such judgment as does not exceed the limit of the Fund's liability thereon;</w:t>
      </w:r>
    </w:p>
    <w:p w14:paraId="13F54BEF" w14:textId="6B29982A" w:rsidR="00A2058A" w:rsidRDefault="00A2058A" w:rsidP="00A2058A">
      <w:pPr>
        <w:ind w:left="864" w:hanging="432"/>
        <w:jc w:val="both"/>
        <w:rPr>
          <w:rFonts w:ascii="Arial" w:hAnsi="Arial"/>
          <w:snapToGrid w:val="0"/>
          <w:sz w:val="16"/>
        </w:rPr>
      </w:pPr>
      <w:r>
        <w:rPr>
          <w:rFonts w:ascii="Arial" w:hAnsi="Arial"/>
          <w:snapToGrid w:val="0"/>
          <w:sz w:val="16"/>
        </w:rPr>
        <w:t>(c)</w:t>
      </w:r>
      <w:r>
        <w:rPr>
          <w:rFonts w:ascii="Arial" w:hAnsi="Arial"/>
          <w:snapToGrid w:val="0"/>
          <w:sz w:val="16"/>
        </w:rPr>
        <w:tab/>
        <w:t xml:space="preserve">pay amounts incurred under this insuring certificate, except settlements of claims and suits, in addition to the amounts payable under </w:t>
      </w:r>
      <w:r w:rsidR="00853817">
        <w:rPr>
          <w:rFonts w:ascii="Arial" w:hAnsi="Arial"/>
          <w:snapToGrid w:val="0"/>
          <w:sz w:val="16"/>
        </w:rPr>
        <w:t xml:space="preserve">the </w:t>
      </w:r>
      <w:r>
        <w:rPr>
          <w:rFonts w:ascii="Arial" w:hAnsi="Arial"/>
          <w:snapToGrid w:val="0"/>
          <w:sz w:val="16"/>
        </w:rPr>
        <w:t xml:space="preserve">Coverage </w:t>
      </w:r>
      <w:r w:rsidR="00853817">
        <w:rPr>
          <w:rFonts w:ascii="Arial" w:hAnsi="Arial"/>
          <w:snapToGrid w:val="0"/>
          <w:sz w:val="16"/>
        </w:rPr>
        <w:t>defined</w:t>
      </w:r>
      <w:r w:rsidR="005449CE">
        <w:rPr>
          <w:rFonts w:ascii="Arial" w:hAnsi="Arial"/>
          <w:snapToGrid w:val="0"/>
          <w:sz w:val="16"/>
        </w:rPr>
        <w:t xml:space="preserve"> above.</w:t>
      </w:r>
    </w:p>
    <w:p w14:paraId="446ED4C2" w14:textId="77777777" w:rsidR="00A2058A" w:rsidRDefault="00A2058A" w:rsidP="00A2058A">
      <w:pPr>
        <w:jc w:val="both"/>
        <w:rPr>
          <w:rFonts w:ascii="Arial" w:hAnsi="Arial"/>
          <w:snapToGrid w:val="0"/>
          <w:sz w:val="16"/>
        </w:rPr>
      </w:pPr>
    </w:p>
    <w:p w14:paraId="6AE4F482" w14:textId="77777777" w:rsidR="00A2058A" w:rsidRDefault="00A2058A" w:rsidP="00A2058A">
      <w:pPr>
        <w:jc w:val="both"/>
        <w:rPr>
          <w:rFonts w:ascii="Arial" w:hAnsi="Arial"/>
          <w:snapToGrid w:val="0"/>
          <w:sz w:val="16"/>
        </w:rPr>
      </w:pPr>
      <w:r>
        <w:rPr>
          <w:rFonts w:ascii="Arial" w:hAnsi="Arial"/>
          <w:b/>
          <w:snapToGrid w:val="0"/>
          <w:sz w:val="16"/>
        </w:rPr>
        <w:t>III.</w:t>
      </w:r>
      <w:r>
        <w:rPr>
          <w:rFonts w:ascii="Arial" w:hAnsi="Arial"/>
          <w:b/>
          <w:snapToGrid w:val="0"/>
          <w:sz w:val="16"/>
        </w:rPr>
        <w:tab/>
        <w:t>Definitions</w:t>
      </w:r>
    </w:p>
    <w:p w14:paraId="216B0941" w14:textId="39AA0D69" w:rsidR="00CE7822" w:rsidRDefault="00CE7822" w:rsidP="005449CE">
      <w:pPr>
        <w:ind w:left="432"/>
        <w:jc w:val="both"/>
        <w:rPr>
          <w:rFonts w:ascii="Arial" w:hAnsi="Arial"/>
          <w:snapToGrid w:val="0"/>
          <w:sz w:val="16"/>
        </w:rPr>
      </w:pPr>
      <w:r>
        <w:rPr>
          <w:rFonts w:ascii="Arial" w:hAnsi="Arial"/>
          <w:snapToGrid w:val="0"/>
          <w:sz w:val="16"/>
        </w:rPr>
        <w:t>Firefighter Cancer Benefits – those benefits enumerated under s. 112.1816</w:t>
      </w:r>
      <w:r w:rsidR="00A862B8">
        <w:rPr>
          <w:rFonts w:ascii="Arial" w:hAnsi="Arial"/>
          <w:snapToGrid w:val="0"/>
          <w:sz w:val="16"/>
        </w:rPr>
        <w:t>(2)</w:t>
      </w:r>
      <w:r>
        <w:rPr>
          <w:rFonts w:ascii="Arial" w:hAnsi="Arial"/>
          <w:snapToGrid w:val="0"/>
          <w:sz w:val="16"/>
        </w:rPr>
        <w:t>, Florida Statutes, and any rules promulgated thereunder, as they relate to firefighters diagnosed with certain cancers.</w:t>
      </w:r>
    </w:p>
    <w:p w14:paraId="1A41D32E" w14:textId="77777777" w:rsidR="00CE7822" w:rsidRDefault="00CE7822" w:rsidP="00A2058A">
      <w:pPr>
        <w:ind w:left="864"/>
        <w:jc w:val="both"/>
        <w:rPr>
          <w:rFonts w:ascii="Arial" w:hAnsi="Arial"/>
          <w:snapToGrid w:val="0"/>
          <w:sz w:val="16"/>
        </w:rPr>
      </w:pPr>
    </w:p>
    <w:p w14:paraId="6203E5B7" w14:textId="77777777" w:rsidR="00A74C43" w:rsidRDefault="00CE7822" w:rsidP="00A74C43">
      <w:pPr>
        <w:jc w:val="both"/>
        <w:rPr>
          <w:rFonts w:ascii="Arial" w:hAnsi="Arial"/>
          <w:snapToGrid w:val="0"/>
          <w:sz w:val="16"/>
        </w:rPr>
      </w:pPr>
      <w:r>
        <w:rPr>
          <w:rFonts w:ascii="Arial" w:hAnsi="Arial"/>
          <w:b/>
          <w:snapToGrid w:val="0"/>
          <w:sz w:val="16"/>
        </w:rPr>
        <w:t xml:space="preserve">IV. </w:t>
      </w:r>
      <w:r w:rsidR="00A74C43">
        <w:rPr>
          <w:rFonts w:ascii="Arial" w:hAnsi="Arial"/>
          <w:b/>
          <w:snapToGrid w:val="0"/>
          <w:sz w:val="16"/>
        </w:rPr>
        <w:t>Applications of Coverage</w:t>
      </w:r>
    </w:p>
    <w:p w14:paraId="4A908123" w14:textId="77777777" w:rsidR="00A74C43" w:rsidRDefault="00A74C43" w:rsidP="00A74C43">
      <w:pPr>
        <w:ind w:left="432"/>
        <w:jc w:val="both"/>
        <w:rPr>
          <w:rFonts w:ascii="Arial" w:hAnsi="Arial"/>
          <w:snapToGrid w:val="0"/>
          <w:sz w:val="16"/>
        </w:rPr>
      </w:pPr>
      <w:r>
        <w:rPr>
          <w:rFonts w:ascii="Arial" w:hAnsi="Arial"/>
          <w:snapToGrid w:val="0"/>
          <w:sz w:val="16"/>
        </w:rPr>
        <w:t>This certificate applies only to cancer diagnosis as such is defined in Chapter 112.1816(2), Florida Statutes, which occurs during the coverage period.</w:t>
      </w:r>
    </w:p>
    <w:p w14:paraId="5E3C6756" w14:textId="77777777" w:rsidR="00A74C43" w:rsidRDefault="00A74C43" w:rsidP="002B03CA">
      <w:pPr>
        <w:jc w:val="both"/>
        <w:rPr>
          <w:rFonts w:ascii="Arial" w:hAnsi="Arial"/>
          <w:b/>
          <w:snapToGrid w:val="0"/>
          <w:sz w:val="16"/>
        </w:rPr>
      </w:pPr>
    </w:p>
    <w:p w14:paraId="6C605706" w14:textId="77777777" w:rsidR="00A2058A" w:rsidRDefault="00A2058A" w:rsidP="00A2058A">
      <w:pPr>
        <w:jc w:val="both"/>
        <w:rPr>
          <w:rFonts w:ascii="Arial" w:hAnsi="Arial"/>
          <w:snapToGrid w:val="0"/>
          <w:sz w:val="16"/>
        </w:rPr>
      </w:pPr>
      <w:r>
        <w:rPr>
          <w:rFonts w:ascii="Arial" w:hAnsi="Arial"/>
          <w:b/>
          <w:snapToGrid w:val="0"/>
          <w:sz w:val="16"/>
        </w:rPr>
        <w:t xml:space="preserve">  V.</w:t>
      </w:r>
      <w:r>
        <w:rPr>
          <w:rFonts w:ascii="Arial" w:hAnsi="Arial"/>
          <w:b/>
          <w:snapToGrid w:val="0"/>
          <w:sz w:val="16"/>
        </w:rPr>
        <w:tab/>
        <w:t>Exclusions</w:t>
      </w:r>
    </w:p>
    <w:p w14:paraId="46F77BD6" w14:textId="18ADC770" w:rsidR="00A2058A" w:rsidRDefault="00A2058A" w:rsidP="00A2058A">
      <w:pPr>
        <w:ind w:firstLine="432"/>
        <w:jc w:val="both"/>
        <w:rPr>
          <w:rFonts w:ascii="Arial" w:hAnsi="Arial"/>
          <w:snapToGrid w:val="0"/>
          <w:sz w:val="16"/>
        </w:rPr>
      </w:pPr>
      <w:r>
        <w:rPr>
          <w:rFonts w:ascii="Arial" w:hAnsi="Arial"/>
          <w:snapToGrid w:val="0"/>
          <w:sz w:val="16"/>
        </w:rPr>
        <w:t>This certificate does not apply</w:t>
      </w:r>
      <w:r w:rsidR="00853817">
        <w:rPr>
          <w:rFonts w:ascii="Arial" w:hAnsi="Arial"/>
          <w:snapToGrid w:val="0"/>
          <w:sz w:val="16"/>
        </w:rPr>
        <w:t>:</w:t>
      </w:r>
    </w:p>
    <w:p w14:paraId="1F56A7EC" w14:textId="77777777" w:rsidR="00A2058A" w:rsidRDefault="00A2058A" w:rsidP="00A2058A">
      <w:pPr>
        <w:ind w:firstLine="432"/>
        <w:jc w:val="both"/>
        <w:rPr>
          <w:rFonts w:ascii="Arial" w:hAnsi="Arial"/>
          <w:snapToGrid w:val="0"/>
          <w:sz w:val="16"/>
        </w:rPr>
      </w:pPr>
      <w:r>
        <w:rPr>
          <w:rFonts w:ascii="Arial" w:hAnsi="Arial"/>
          <w:snapToGrid w:val="0"/>
          <w:sz w:val="16"/>
        </w:rPr>
        <w:t>(a)</w:t>
      </w:r>
      <w:r>
        <w:rPr>
          <w:rFonts w:ascii="Arial" w:hAnsi="Arial"/>
          <w:snapToGrid w:val="0"/>
          <w:sz w:val="16"/>
        </w:rPr>
        <w:tab/>
        <w:t>to any claim or judgment for punitive damages;</w:t>
      </w:r>
    </w:p>
    <w:p w14:paraId="5A74C0C8" w14:textId="77777777" w:rsidR="00A2058A" w:rsidRDefault="00A2058A" w:rsidP="00A2058A">
      <w:pPr>
        <w:ind w:firstLine="432"/>
        <w:jc w:val="both"/>
        <w:rPr>
          <w:rFonts w:ascii="Arial" w:hAnsi="Arial"/>
          <w:snapToGrid w:val="0"/>
          <w:sz w:val="16"/>
        </w:rPr>
      </w:pPr>
      <w:r>
        <w:rPr>
          <w:rFonts w:ascii="Arial" w:hAnsi="Arial"/>
          <w:snapToGrid w:val="0"/>
          <w:sz w:val="16"/>
        </w:rPr>
        <w:t>(b)</w:t>
      </w:r>
      <w:r>
        <w:rPr>
          <w:rFonts w:ascii="Arial" w:hAnsi="Arial"/>
          <w:snapToGrid w:val="0"/>
          <w:sz w:val="16"/>
        </w:rPr>
        <w:tab/>
        <w:t>to any claim for interest for the period prior to judgment;</w:t>
      </w:r>
    </w:p>
    <w:p w14:paraId="4C148D66" w14:textId="77777777" w:rsidR="00A2058A" w:rsidRDefault="00A2058A" w:rsidP="00A2058A">
      <w:pPr>
        <w:ind w:left="864" w:hanging="432"/>
        <w:jc w:val="both"/>
        <w:rPr>
          <w:rFonts w:ascii="Arial" w:hAnsi="Arial"/>
          <w:snapToGrid w:val="0"/>
          <w:sz w:val="16"/>
        </w:rPr>
      </w:pPr>
      <w:r>
        <w:rPr>
          <w:rFonts w:ascii="Arial" w:hAnsi="Arial"/>
          <w:snapToGrid w:val="0"/>
          <w:sz w:val="16"/>
        </w:rPr>
        <w:t>(c)</w:t>
      </w:r>
      <w:r>
        <w:rPr>
          <w:rFonts w:ascii="Arial" w:hAnsi="Arial"/>
          <w:snapToGrid w:val="0"/>
          <w:sz w:val="16"/>
        </w:rPr>
        <w:tab/>
        <w:t>to that portion of a claim or judgment which is in excess of the statutory limits of liability;</w:t>
      </w:r>
    </w:p>
    <w:p w14:paraId="4B816C9A" w14:textId="4FC23EC2" w:rsidR="00A2058A" w:rsidRDefault="00A2058A" w:rsidP="00A2058A">
      <w:pPr>
        <w:ind w:left="864" w:hanging="432"/>
        <w:jc w:val="both"/>
        <w:rPr>
          <w:rFonts w:ascii="Arial" w:hAnsi="Arial"/>
          <w:snapToGrid w:val="0"/>
          <w:sz w:val="16"/>
        </w:rPr>
      </w:pPr>
      <w:r>
        <w:rPr>
          <w:rFonts w:ascii="Arial" w:hAnsi="Arial"/>
          <w:snapToGrid w:val="0"/>
          <w:sz w:val="16"/>
        </w:rPr>
        <w:t>(d)</w:t>
      </w:r>
      <w:r>
        <w:rPr>
          <w:rFonts w:ascii="Arial" w:hAnsi="Arial"/>
          <w:snapToGrid w:val="0"/>
          <w:sz w:val="16"/>
        </w:rPr>
        <w:tab/>
        <w:t>to liability assumed by the insured or any third party pursuant to any contract or agreement in writing;</w:t>
      </w:r>
    </w:p>
    <w:p w14:paraId="3F303506" w14:textId="77777777" w:rsidR="00A2058A" w:rsidRDefault="00A2058A" w:rsidP="00A2058A">
      <w:pPr>
        <w:ind w:left="864" w:hanging="432"/>
        <w:jc w:val="both"/>
        <w:rPr>
          <w:rFonts w:ascii="Arial" w:hAnsi="Arial"/>
          <w:snapToGrid w:val="0"/>
          <w:sz w:val="16"/>
        </w:rPr>
      </w:pPr>
      <w:r>
        <w:rPr>
          <w:rFonts w:ascii="Arial" w:hAnsi="Arial"/>
          <w:snapToGrid w:val="0"/>
          <w:sz w:val="16"/>
        </w:rPr>
        <w:t>(e)</w:t>
      </w:r>
      <w:r>
        <w:rPr>
          <w:rFonts w:ascii="Arial" w:hAnsi="Arial"/>
          <w:snapToGrid w:val="0"/>
          <w:sz w:val="16"/>
        </w:rPr>
        <w:tab/>
        <w:t>to any obligation for which the named insured or any carrier</w:t>
      </w:r>
    </w:p>
    <w:p w14:paraId="376F024B" w14:textId="77777777" w:rsidR="00A2058A" w:rsidRDefault="00A2058A" w:rsidP="00A2058A">
      <w:pPr>
        <w:ind w:left="864"/>
        <w:jc w:val="both"/>
        <w:rPr>
          <w:rFonts w:ascii="Arial" w:hAnsi="Arial"/>
          <w:snapToGrid w:val="0"/>
          <w:sz w:val="16"/>
        </w:rPr>
      </w:pPr>
      <w:r>
        <w:rPr>
          <w:rFonts w:ascii="Arial" w:hAnsi="Arial"/>
          <w:snapToGrid w:val="0"/>
          <w:sz w:val="16"/>
        </w:rPr>
        <w:t>as his insurer may be held liable under any workers' compensation, unemployment compensation or disability benefits laws, or under any similar law;</w:t>
      </w:r>
    </w:p>
    <w:p w14:paraId="38B7CC4A" w14:textId="7A0671B8" w:rsidR="00A2058A" w:rsidRDefault="00A2058A" w:rsidP="00A2058A">
      <w:pPr>
        <w:ind w:left="864" w:hanging="432"/>
        <w:jc w:val="both"/>
        <w:rPr>
          <w:rFonts w:ascii="Arial" w:hAnsi="Arial"/>
          <w:snapToGrid w:val="0"/>
          <w:sz w:val="16"/>
        </w:rPr>
      </w:pPr>
      <w:r>
        <w:rPr>
          <w:rFonts w:ascii="Arial" w:hAnsi="Arial"/>
          <w:snapToGrid w:val="0"/>
          <w:sz w:val="16"/>
        </w:rPr>
        <w:t>(f)</w:t>
      </w:r>
      <w:r>
        <w:rPr>
          <w:rFonts w:ascii="Arial" w:hAnsi="Arial"/>
          <w:snapToGrid w:val="0"/>
          <w:sz w:val="16"/>
        </w:rPr>
        <w:tab/>
        <w:t xml:space="preserve">to any action by officers, employees, agents, or volunteers as defined in Chapter 110, Part V, Florida Statutes, committed in bad faith, or with malicious purpose or in a </w:t>
      </w:r>
      <w:r>
        <w:rPr>
          <w:rFonts w:ascii="Arial" w:hAnsi="Arial"/>
          <w:snapToGrid w:val="0"/>
          <w:sz w:val="16"/>
        </w:rPr>
        <w:t>manner exhibiting wanton and willful disregard of human rights, safety, or property.</w:t>
      </w:r>
    </w:p>
    <w:p w14:paraId="7E2512F0" w14:textId="77777777" w:rsidR="00A2058A" w:rsidRDefault="00A2058A" w:rsidP="00A2058A">
      <w:pPr>
        <w:jc w:val="both"/>
        <w:rPr>
          <w:rFonts w:ascii="Arial" w:hAnsi="Arial"/>
          <w:snapToGrid w:val="0"/>
          <w:sz w:val="16"/>
        </w:rPr>
      </w:pPr>
    </w:p>
    <w:p w14:paraId="6F547C24" w14:textId="77777777" w:rsidR="00A2058A" w:rsidRDefault="00A2058A" w:rsidP="00A2058A">
      <w:pPr>
        <w:jc w:val="both"/>
        <w:rPr>
          <w:rFonts w:ascii="Arial" w:hAnsi="Arial"/>
          <w:b/>
          <w:snapToGrid w:val="0"/>
          <w:sz w:val="16"/>
        </w:rPr>
      </w:pPr>
      <w:r>
        <w:rPr>
          <w:rFonts w:ascii="Arial" w:hAnsi="Arial"/>
          <w:snapToGrid w:val="0"/>
          <w:sz w:val="16"/>
        </w:rPr>
        <w:t xml:space="preserve"> </w:t>
      </w:r>
      <w:r>
        <w:rPr>
          <w:rFonts w:ascii="Arial" w:hAnsi="Arial"/>
          <w:b/>
          <w:snapToGrid w:val="0"/>
          <w:sz w:val="16"/>
        </w:rPr>
        <w:t>VI.</w:t>
      </w:r>
      <w:r>
        <w:rPr>
          <w:rFonts w:ascii="Arial" w:hAnsi="Arial"/>
          <w:b/>
          <w:snapToGrid w:val="0"/>
          <w:sz w:val="16"/>
        </w:rPr>
        <w:tab/>
        <w:t>Conditions:</w:t>
      </w:r>
    </w:p>
    <w:p w14:paraId="172B7421" w14:textId="77777777" w:rsidR="00A2058A" w:rsidRDefault="00A2058A" w:rsidP="00A2058A">
      <w:pPr>
        <w:ind w:firstLine="432"/>
        <w:jc w:val="both"/>
        <w:rPr>
          <w:rFonts w:ascii="Arial" w:hAnsi="Arial"/>
          <w:snapToGrid w:val="0"/>
          <w:sz w:val="16"/>
        </w:rPr>
      </w:pPr>
      <w:r>
        <w:rPr>
          <w:rFonts w:ascii="Arial" w:hAnsi="Arial"/>
          <w:b/>
          <w:snapToGrid w:val="0"/>
          <w:sz w:val="16"/>
        </w:rPr>
        <w:t>A.</w:t>
      </w:r>
      <w:r>
        <w:rPr>
          <w:rFonts w:ascii="Arial" w:hAnsi="Arial"/>
          <w:b/>
          <w:snapToGrid w:val="0"/>
          <w:sz w:val="16"/>
        </w:rPr>
        <w:tab/>
        <w:t>Premium</w:t>
      </w:r>
    </w:p>
    <w:p w14:paraId="7912E3FC" w14:textId="77777777" w:rsidR="00A2058A" w:rsidRDefault="00A2058A" w:rsidP="00A2058A">
      <w:pPr>
        <w:ind w:left="900"/>
        <w:jc w:val="both"/>
        <w:rPr>
          <w:rFonts w:ascii="Arial" w:hAnsi="Arial"/>
          <w:sz w:val="16"/>
        </w:rPr>
      </w:pPr>
      <w:r>
        <w:rPr>
          <w:rFonts w:ascii="Arial" w:hAnsi="Arial"/>
          <w:snapToGrid w:val="0"/>
          <w:sz w:val="16"/>
        </w:rPr>
        <w:t xml:space="preserve">Premium charges shall be assessed in accordance with the provisions of Chapter 284, Part II, Florida Statutes, and any rules promulgated thereunder </w:t>
      </w:r>
      <w:r>
        <w:rPr>
          <w:rFonts w:ascii="Arial" w:hAnsi="Arial"/>
          <w:sz w:val="16"/>
        </w:rPr>
        <w:t>utilizing a retrospective rating arrangement premium calculation method whereby 80% of the premium is based on losses actually incurred by the insured and 20% is based on the changes in risk exposures (employees, volunteers, etc.) of an insured.  The premium must be paid promptly by an insured agency from its operating budget upon receiving the premium bill or invoice.</w:t>
      </w:r>
    </w:p>
    <w:p w14:paraId="64C13E1E" w14:textId="23630460" w:rsidR="00A2058A" w:rsidRDefault="00A2058A" w:rsidP="00A2058A">
      <w:pPr>
        <w:ind w:left="900"/>
        <w:jc w:val="both"/>
        <w:rPr>
          <w:rFonts w:ascii="Arial" w:hAnsi="Arial"/>
          <w:sz w:val="16"/>
        </w:rPr>
      </w:pPr>
    </w:p>
    <w:p w14:paraId="28AB8A21" w14:textId="57DED0C1" w:rsidR="00A74C43" w:rsidRDefault="00A74C43" w:rsidP="00A2058A">
      <w:pPr>
        <w:ind w:left="900"/>
        <w:jc w:val="both"/>
        <w:rPr>
          <w:rFonts w:ascii="Arial" w:hAnsi="Arial"/>
          <w:sz w:val="16"/>
        </w:rPr>
      </w:pPr>
    </w:p>
    <w:p w14:paraId="5BE64EC0" w14:textId="46BF67C4" w:rsidR="00A74C43" w:rsidRDefault="00226595" w:rsidP="00D938DE">
      <w:pPr>
        <w:ind w:left="864" w:hanging="432"/>
        <w:jc w:val="both"/>
        <w:rPr>
          <w:rFonts w:ascii="Arial" w:hAnsi="Arial"/>
          <w:snapToGrid w:val="0"/>
          <w:sz w:val="16"/>
        </w:rPr>
      </w:pPr>
      <w:r>
        <w:rPr>
          <w:rFonts w:ascii="Arial" w:hAnsi="Arial"/>
          <w:b/>
          <w:snapToGrid w:val="0"/>
          <w:sz w:val="16"/>
        </w:rPr>
        <w:t>B.</w:t>
      </w:r>
      <w:r>
        <w:rPr>
          <w:rFonts w:ascii="Arial" w:hAnsi="Arial"/>
          <w:b/>
          <w:snapToGrid w:val="0"/>
          <w:sz w:val="16"/>
        </w:rPr>
        <w:tab/>
      </w:r>
      <w:r w:rsidR="00A74C43">
        <w:rPr>
          <w:rFonts w:ascii="Arial" w:hAnsi="Arial"/>
          <w:b/>
          <w:snapToGrid w:val="0"/>
          <w:sz w:val="16"/>
        </w:rPr>
        <w:t>Insured's Duties in the Event of Injury, Claim, or Suit</w:t>
      </w:r>
    </w:p>
    <w:p w14:paraId="2D67F212" w14:textId="51D359BC" w:rsidR="00A74C43" w:rsidRPr="00D938DE" w:rsidRDefault="00A74C43" w:rsidP="00D938DE">
      <w:pPr>
        <w:pStyle w:val="ListParagraph"/>
        <w:numPr>
          <w:ilvl w:val="0"/>
          <w:numId w:val="4"/>
        </w:numPr>
        <w:jc w:val="both"/>
        <w:rPr>
          <w:rFonts w:ascii="Arial" w:hAnsi="Arial"/>
          <w:snapToGrid w:val="0"/>
          <w:sz w:val="16"/>
        </w:rPr>
      </w:pPr>
      <w:r w:rsidRPr="00D938DE">
        <w:rPr>
          <w:rFonts w:ascii="Arial" w:hAnsi="Arial"/>
          <w:snapToGrid w:val="0"/>
          <w:sz w:val="16"/>
        </w:rPr>
        <w:t>Notice of Injury</w:t>
      </w:r>
    </w:p>
    <w:p w14:paraId="07BE599C" w14:textId="4251C357" w:rsidR="00A74C43" w:rsidRPr="00D938DE" w:rsidRDefault="00A74C43" w:rsidP="00D938DE">
      <w:pPr>
        <w:pStyle w:val="ListParagraph"/>
        <w:ind w:left="1224"/>
        <w:jc w:val="both"/>
        <w:rPr>
          <w:rFonts w:ascii="Arial" w:hAnsi="Arial"/>
          <w:snapToGrid w:val="0"/>
          <w:sz w:val="16"/>
        </w:rPr>
      </w:pPr>
      <w:r w:rsidRPr="00D938DE">
        <w:rPr>
          <w:rFonts w:ascii="Arial" w:hAnsi="Arial"/>
          <w:snapToGrid w:val="0"/>
          <w:sz w:val="16"/>
        </w:rPr>
        <w:t xml:space="preserve">When diagnosis of one of the enumerated cancers occurs, notice shall be given immediately, in accordance with current reporting procedures by the claimant to the Agency.  Such notice shall contain </w:t>
      </w:r>
      <w:r w:rsidR="004156B2" w:rsidRPr="00D938DE">
        <w:rPr>
          <w:rFonts w:ascii="Arial" w:hAnsi="Arial"/>
          <w:snapToGrid w:val="0"/>
          <w:sz w:val="16"/>
        </w:rPr>
        <w:t>sufficient</w:t>
      </w:r>
      <w:r w:rsidRPr="00D938DE">
        <w:rPr>
          <w:rFonts w:ascii="Arial" w:hAnsi="Arial"/>
          <w:snapToGrid w:val="0"/>
          <w:sz w:val="16"/>
        </w:rPr>
        <w:t xml:space="preserve"> to identify the insured, along with reasonably obtainable</w:t>
      </w:r>
      <w:r w:rsidR="00A862B8" w:rsidRPr="00D938DE">
        <w:rPr>
          <w:rFonts w:ascii="Arial" w:hAnsi="Arial"/>
          <w:snapToGrid w:val="0"/>
          <w:sz w:val="16"/>
        </w:rPr>
        <w:t xml:space="preserve"> information respecting the </w:t>
      </w:r>
      <w:r w:rsidR="00A862B8">
        <w:rPr>
          <w:rFonts w:ascii="Arial" w:hAnsi="Arial"/>
          <w:snapToGrid w:val="0"/>
          <w:sz w:val="16"/>
        </w:rPr>
        <w:t xml:space="preserve">cancer type and </w:t>
      </w:r>
      <w:r w:rsidR="00A862B8" w:rsidRPr="00D938DE">
        <w:rPr>
          <w:rFonts w:ascii="Arial" w:hAnsi="Arial"/>
          <w:snapToGrid w:val="0"/>
          <w:sz w:val="16"/>
        </w:rPr>
        <w:t>date</w:t>
      </w:r>
      <w:r w:rsidR="00A862B8">
        <w:rPr>
          <w:rFonts w:ascii="Arial" w:hAnsi="Arial"/>
          <w:snapToGrid w:val="0"/>
          <w:sz w:val="16"/>
        </w:rPr>
        <w:t xml:space="preserve"> of diagnosis</w:t>
      </w:r>
      <w:r w:rsidRPr="00D938DE">
        <w:rPr>
          <w:rFonts w:ascii="Arial" w:hAnsi="Arial"/>
          <w:snapToGrid w:val="0"/>
          <w:sz w:val="16"/>
        </w:rPr>
        <w:t>. Such notice is to be directed to the Division of Risk Management, Bureau of State Employees' Workers' Compensation Claims, P.O. Box 8020, Tallahassee, Florida 32314-8020  in accordance with current reporting procedures.</w:t>
      </w:r>
    </w:p>
    <w:p w14:paraId="2C806A93" w14:textId="4F0366FB" w:rsidR="00A74C43" w:rsidRPr="00D938DE" w:rsidRDefault="00A74C43" w:rsidP="00D938DE">
      <w:pPr>
        <w:pStyle w:val="ListParagraph"/>
        <w:numPr>
          <w:ilvl w:val="0"/>
          <w:numId w:val="4"/>
        </w:numPr>
        <w:jc w:val="both"/>
        <w:rPr>
          <w:rFonts w:ascii="Arial" w:hAnsi="Arial"/>
          <w:snapToGrid w:val="0"/>
          <w:sz w:val="16"/>
        </w:rPr>
      </w:pPr>
      <w:r w:rsidRPr="00D938DE">
        <w:rPr>
          <w:rFonts w:ascii="Arial" w:hAnsi="Arial"/>
          <w:snapToGrid w:val="0"/>
          <w:sz w:val="16"/>
        </w:rPr>
        <w:t>Notice of Claim or Suit</w:t>
      </w:r>
    </w:p>
    <w:p w14:paraId="55854605" w14:textId="77777777" w:rsidR="00A74C43" w:rsidRPr="00D938DE" w:rsidRDefault="00A74C43" w:rsidP="00D938DE">
      <w:pPr>
        <w:pStyle w:val="ListParagraph"/>
        <w:ind w:left="1224"/>
        <w:jc w:val="both"/>
        <w:rPr>
          <w:rFonts w:ascii="Arial" w:hAnsi="Arial"/>
          <w:snapToGrid w:val="0"/>
          <w:sz w:val="16"/>
        </w:rPr>
      </w:pPr>
      <w:r w:rsidRPr="00D938DE">
        <w:rPr>
          <w:rFonts w:ascii="Arial" w:hAnsi="Arial"/>
          <w:snapToGrid w:val="0"/>
          <w:sz w:val="16"/>
        </w:rPr>
        <w:t>If claim is made or suit or other proceedings is brought against the insured, the insured shall immediately forward to the Fund every demand, notice, summons, or other process received by it or its representative.</w:t>
      </w:r>
    </w:p>
    <w:p w14:paraId="74DC05A1" w14:textId="401F3D62" w:rsidR="00A74C43" w:rsidRPr="00D938DE" w:rsidRDefault="00A74C43" w:rsidP="00D938DE">
      <w:pPr>
        <w:pStyle w:val="ListParagraph"/>
        <w:numPr>
          <w:ilvl w:val="0"/>
          <w:numId w:val="4"/>
        </w:numPr>
        <w:jc w:val="both"/>
        <w:rPr>
          <w:rFonts w:ascii="Arial" w:hAnsi="Arial"/>
          <w:snapToGrid w:val="0"/>
          <w:sz w:val="16"/>
        </w:rPr>
      </w:pPr>
      <w:r w:rsidRPr="00D938DE">
        <w:rPr>
          <w:rFonts w:ascii="Arial" w:hAnsi="Arial"/>
          <w:snapToGrid w:val="0"/>
          <w:sz w:val="16"/>
        </w:rPr>
        <w:t>Assistance and Cooperation of the Insured</w:t>
      </w:r>
    </w:p>
    <w:p w14:paraId="37D0ED32" w14:textId="77777777" w:rsidR="00A74C43" w:rsidRPr="00D938DE" w:rsidRDefault="00A74C43" w:rsidP="00D938DE">
      <w:pPr>
        <w:pStyle w:val="ListParagraph"/>
        <w:ind w:left="1224"/>
        <w:jc w:val="both"/>
        <w:rPr>
          <w:rFonts w:ascii="Arial" w:hAnsi="Arial"/>
          <w:snapToGrid w:val="0"/>
          <w:sz w:val="16"/>
        </w:rPr>
      </w:pPr>
      <w:r w:rsidRPr="00D938DE">
        <w:rPr>
          <w:rFonts w:ascii="Arial" w:hAnsi="Arial"/>
          <w:snapToGrid w:val="0"/>
          <w:sz w:val="16"/>
        </w:rPr>
        <w:t>The insured shall cooperate with the Fund, and at its request, shall attend hearings and trials, assist in effecting settlements, secure and give evidence, obtaining the attendance of witnesses.  The insured shall not, except at its own cost, voluntarily make any payment, assume any obligation, or incur any expense other than for such immediate medical and other services at the time of or after diagnosis as are required by the Firefighter Cancer Benefits Law.</w:t>
      </w:r>
    </w:p>
    <w:p w14:paraId="65286CCE" w14:textId="3CE5F1DE" w:rsidR="00A74C43" w:rsidRPr="00D938DE" w:rsidRDefault="00A74C43" w:rsidP="00D938DE">
      <w:pPr>
        <w:pStyle w:val="ListParagraph"/>
        <w:numPr>
          <w:ilvl w:val="0"/>
          <w:numId w:val="4"/>
        </w:numPr>
        <w:jc w:val="both"/>
        <w:rPr>
          <w:rFonts w:ascii="Arial" w:hAnsi="Arial"/>
          <w:snapToGrid w:val="0"/>
          <w:sz w:val="16"/>
        </w:rPr>
      </w:pPr>
      <w:r w:rsidRPr="00D938DE">
        <w:rPr>
          <w:rFonts w:ascii="Arial" w:hAnsi="Arial"/>
          <w:snapToGrid w:val="0"/>
          <w:sz w:val="16"/>
        </w:rPr>
        <w:t xml:space="preserve">Statutory Provisions </w:t>
      </w:r>
    </w:p>
    <w:p w14:paraId="5AE30C47" w14:textId="77777777" w:rsidR="00A74C43" w:rsidRPr="00D938DE" w:rsidRDefault="00A74C43" w:rsidP="00D938DE">
      <w:pPr>
        <w:pStyle w:val="ListParagraph"/>
        <w:ind w:left="1224"/>
        <w:jc w:val="both"/>
        <w:rPr>
          <w:rFonts w:ascii="Arial" w:hAnsi="Arial"/>
          <w:snapToGrid w:val="0"/>
          <w:sz w:val="16"/>
        </w:rPr>
      </w:pPr>
      <w:r w:rsidRPr="00D938DE">
        <w:rPr>
          <w:rFonts w:ascii="Arial" w:hAnsi="Arial"/>
          <w:snapToGrid w:val="0"/>
          <w:sz w:val="16"/>
        </w:rPr>
        <w:t xml:space="preserve">The Fund shall be directly and primarily liable to any person entitled to the benefits of the Firefighter Cancer Benefits Law under this certificate.  The obligations of the Fund may be enforced by such person, or for his benefit, by any agency authorized by law, whether against the Fund alone or jointly with the insured.  As between the employee and the Fund, notice or knowledge of the diagnosis on the part of the insured shall be notice or knowledge, as the case may be, on </w:t>
      </w:r>
      <w:r w:rsidRPr="00D938DE">
        <w:rPr>
          <w:rFonts w:ascii="Arial" w:hAnsi="Arial"/>
          <w:snapToGrid w:val="0"/>
          <w:sz w:val="16"/>
        </w:rPr>
        <w:lastRenderedPageBreak/>
        <w:t>the part of the Fund.  The Fund shall, in all things, be bound by and subject to the findings, judgments, awards, decrees, orders or decisions rendered against the insured in the form and manner provided by law and within the terms, limitations, and provisions of this certificate not inconsistent with existing law.</w:t>
      </w:r>
    </w:p>
    <w:p w14:paraId="5739F5AC" w14:textId="614188BD" w:rsidR="0029187F" w:rsidRPr="00D938DE" w:rsidRDefault="00DE7B08" w:rsidP="00D938DE">
      <w:pPr>
        <w:ind w:left="1224" w:firstLine="360"/>
        <w:jc w:val="both"/>
        <w:rPr>
          <w:rFonts w:ascii="Arial" w:hAnsi="Arial"/>
          <w:snapToGrid w:val="0"/>
          <w:sz w:val="16"/>
        </w:rPr>
      </w:pPr>
      <w:r>
        <w:rPr>
          <w:rFonts w:ascii="Arial" w:hAnsi="Arial"/>
          <w:snapToGrid w:val="0"/>
          <w:sz w:val="16"/>
        </w:rPr>
        <w:t>All of the provisions of the Firefighter Cancer Benefits Law shall be and remain a part of this coverage as fully and completely as if written herein insofar as coverage applies to compensation and other benefits provided by this certificate and in respect to special taxes, payments into security or other special funds, and assessments required of or levied against compensation insurance carriers under the Firefighter Cancer Benefits Law.</w:t>
      </w:r>
    </w:p>
    <w:p w14:paraId="7018AC2B" w14:textId="14974835" w:rsidR="00A74C43" w:rsidRPr="00D938DE" w:rsidRDefault="00A74C43" w:rsidP="00D938DE">
      <w:pPr>
        <w:pStyle w:val="ListParagraph"/>
        <w:numPr>
          <w:ilvl w:val="0"/>
          <w:numId w:val="4"/>
        </w:numPr>
        <w:jc w:val="both"/>
        <w:rPr>
          <w:rFonts w:ascii="Arial" w:hAnsi="Arial"/>
          <w:snapToGrid w:val="0"/>
          <w:sz w:val="16"/>
        </w:rPr>
      </w:pPr>
      <w:r w:rsidRPr="00D938DE">
        <w:rPr>
          <w:rFonts w:ascii="Arial" w:hAnsi="Arial"/>
          <w:snapToGrid w:val="0"/>
          <w:sz w:val="16"/>
        </w:rPr>
        <w:t>Subrogation</w:t>
      </w:r>
    </w:p>
    <w:p w14:paraId="7D91D8B1" w14:textId="77777777" w:rsidR="00A74C43" w:rsidRPr="00D938DE" w:rsidRDefault="00A74C43" w:rsidP="00D938DE">
      <w:pPr>
        <w:ind w:left="1224"/>
        <w:jc w:val="both"/>
        <w:rPr>
          <w:rFonts w:ascii="Arial" w:hAnsi="Arial"/>
          <w:snapToGrid w:val="0"/>
          <w:sz w:val="16"/>
        </w:rPr>
      </w:pPr>
      <w:r w:rsidRPr="00D938DE">
        <w:rPr>
          <w:rFonts w:ascii="Arial" w:hAnsi="Arial"/>
          <w:snapToGrid w:val="0"/>
          <w:sz w:val="16"/>
        </w:rPr>
        <w:t>In the event of any payment under this certificate, the Fund shall be subrogated to all rights of recovery therefor of the insured and any person entitled to the benefits of this coverage against any person or organization, and the insured shall execute and deliver instruments and papers and do whatever else is necessary to secure such rights.  The insured shall do nothing after loss to prejudice such rights.</w:t>
      </w:r>
    </w:p>
    <w:p w14:paraId="5F32EDDE" w14:textId="571BF3F7" w:rsidR="00A74C43" w:rsidRPr="00D938DE" w:rsidRDefault="00A74C43" w:rsidP="00D938DE">
      <w:pPr>
        <w:pStyle w:val="ListParagraph"/>
        <w:numPr>
          <w:ilvl w:val="0"/>
          <w:numId w:val="4"/>
        </w:numPr>
        <w:jc w:val="both"/>
        <w:rPr>
          <w:rFonts w:ascii="Arial" w:hAnsi="Arial"/>
          <w:snapToGrid w:val="0"/>
          <w:sz w:val="16"/>
        </w:rPr>
      </w:pPr>
      <w:r w:rsidRPr="00D938DE">
        <w:rPr>
          <w:rFonts w:ascii="Arial" w:hAnsi="Arial"/>
          <w:snapToGrid w:val="0"/>
          <w:sz w:val="16"/>
        </w:rPr>
        <w:t>Cancellation</w:t>
      </w:r>
    </w:p>
    <w:p w14:paraId="3FDC4952" w14:textId="468E4D0C" w:rsidR="00A74C43" w:rsidRDefault="00A74C43" w:rsidP="00D938DE">
      <w:pPr>
        <w:pStyle w:val="BodyText2"/>
        <w:ind w:left="1224"/>
        <w:jc w:val="both"/>
        <w:rPr>
          <w:rFonts w:ascii="Arial" w:hAnsi="Arial"/>
          <w:sz w:val="16"/>
          <w:u w:val="none"/>
        </w:rPr>
      </w:pPr>
      <w:r>
        <w:rPr>
          <w:rFonts w:ascii="Arial" w:hAnsi="Arial"/>
          <w:sz w:val="16"/>
          <w:u w:val="none"/>
        </w:rPr>
        <w:t xml:space="preserve">Failure of the Fund to receive the amount of premiums billed to the insured agency within the time frames allowed by law may result in cancellation of the certificate of coverage.  Payments must be made promptly from the insured’s operating budget upon receipt of the premium bill as specified in Section 284.36, Florida Statutes, and lack of prompt payment will result in a request </w:t>
      </w:r>
      <w:r w:rsidR="00A862B8">
        <w:rPr>
          <w:rFonts w:ascii="Arial" w:hAnsi="Arial"/>
          <w:sz w:val="16"/>
          <w:u w:val="none"/>
        </w:rPr>
        <w:t>from the Fund to the Chief Financial Officer</w:t>
      </w:r>
      <w:r>
        <w:rPr>
          <w:rFonts w:ascii="Arial" w:hAnsi="Arial"/>
          <w:sz w:val="16"/>
          <w:u w:val="none"/>
        </w:rPr>
        <w:t xml:space="preserve"> to transfer premiums from any available funds of the delinquent agency under the provisions of Section 284.44(7), Florida Statutes.</w:t>
      </w:r>
    </w:p>
    <w:p w14:paraId="00F5A94E" w14:textId="1379B802" w:rsidR="00A74C43" w:rsidRPr="00D938DE" w:rsidRDefault="00A74C43" w:rsidP="00D938DE">
      <w:pPr>
        <w:pStyle w:val="ListParagraph"/>
        <w:numPr>
          <w:ilvl w:val="0"/>
          <w:numId w:val="4"/>
        </w:numPr>
        <w:jc w:val="both"/>
        <w:rPr>
          <w:rFonts w:ascii="Arial" w:hAnsi="Arial"/>
          <w:snapToGrid w:val="0"/>
          <w:sz w:val="16"/>
        </w:rPr>
      </w:pPr>
      <w:r w:rsidRPr="00D938DE">
        <w:rPr>
          <w:rFonts w:ascii="Arial" w:hAnsi="Arial"/>
          <w:snapToGrid w:val="0"/>
          <w:sz w:val="16"/>
        </w:rPr>
        <w:t>Terms of Coverage Conformed to Statute</w:t>
      </w:r>
    </w:p>
    <w:p w14:paraId="6B6CD8FE" w14:textId="62B35751" w:rsidR="00A74C43" w:rsidRPr="00D938DE" w:rsidRDefault="00A74C43" w:rsidP="00D938DE">
      <w:pPr>
        <w:ind w:left="1224"/>
        <w:jc w:val="both"/>
        <w:rPr>
          <w:rFonts w:ascii="Arial" w:hAnsi="Arial"/>
          <w:snapToGrid w:val="0"/>
          <w:sz w:val="16"/>
        </w:rPr>
      </w:pPr>
      <w:r w:rsidRPr="00D938DE">
        <w:rPr>
          <w:rFonts w:ascii="Arial" w:hAnsi="Arial"/>
          <w:snapToGrid w:val="0"/>
          <w:sz w:val="16"/>
        </w:rPr>
        <w:t xml:space="preserve">Terms of this certificate which are in conflict with the provisions of </w:t>
      </w:r>
      <w:r w:rsidR="005E4053">
        <w:rPr>
          <w:rFonts w:ascii="Arial" w:hAnsi="Arial"/>
          <w:snapToGrid w:val="0"/>
          <w:sz w:val="16"/>
        </w:rPr>
        <w:t>the Firefighter Cancer Benefits Law, or Section 768.28, Florida Statutes, are hereby amended to conform to such laws.</w:t>
      </w:r>
    </w:p>
    <w:p w14:paraId="49CD894D" w14:textId="6ABB8666" w:rsidR="00A74C43" w:rsidRPr="00D938DE" w:rsidRDefault="00A74C43" w:rsidP="00D938DE">
      <w:pPr>
        <w:pStyle w:val="ListParagraph"/>
        <w:numPr>
          <w:ilvl w:val="0"/>
          <w:numId w:val="4"/>
        </w:numPr>
        <w:jc w:val="both"/>
        <w:rPr>
          <w:rFonts w:ascii="Arial" w:hAnsi="Arial"/>
          <w:snapToGrid w:val="0"/>
          <w:sz w:val="16"/>
        </w:rPr>
      </w:pPr>
      <w:r w:rsidRPr="00D938DE">
        <w:rPr>
          <w:rFonts w:ascii="Arial" w:hAnsi="Arial"/>
          <w:snapToGrid w:val="0"/>
          <w:sz w:val="16"/>
        </w:rPr>
        <w:t>Self-Insurance Coverage</w:t>
      </w:r>
    </w:p>
    <w:p w14:paraId="6D192C1B" w14:textId="77777777" w:rsidR="00A74C43" w:rsidRPr="00D938DE" w:rsidRDefault="00A74C43" w:rsidP="00D938DE">
      <w:pPr>
        <w:pStyle w:val="ListParagraph"/>
        <w:ind w:left="1224"/>
        <w:jc w:val="both"/>
        <w:rPr>
          <w:rFonts w:ascii="Arial" w:hAnsi="Arial"/>
          <w:snapToGrid w:val="0"/>
          <w:sz w:val="16"/>
        </w:rPr>
      </w:pPr>
      <w:r w:rsidRPr="00D938DE">
        <w:rPr>
          <w:rFonts w:ascii="Arial" w:hAnsi="Arial"/>
          <w:snapToGrid w:val="0"/>
          <w:sz w:val="16"/>
        </w:rPr>
        <w:t>Coverage for defending and paying claims under this certificate is provided under the authority of Chapter 284, Florida Statutes, wherein the state is authorized to administer a self-insurance program.  Provision of this certificate does not constitute the issuance of insurance other than on a self-insurance basis, and payment of any covered claim obligations is contingent upon availability of legislative funding.</w:t>
      </w:r>
    </w:p>
    <w:p w14:paraId="79BDFF8A" w14:textId="77777777" w:rsidR="00A74C43" w:rsidRDefault="00A74C43" w:rsidP="00A74C43">
      <w:pPr>
        <w:ind w:left="864"/>
        <w:jc w:val="both"/>
        <w:rPr>
          <w:rFonts w:ascii="Arial" w:hAnsi="Arial"/>
          <w:snapToGrid w:val="0"/>
          <w:sz w:val="16"/>
        </w:rPr>
      </w:pPr>
      <w:r w:rsidDel="00FE1019">
        <w:rPr>
          <w:rFonts w:ascii="Arial" w:hAnsi="Arial"/>
          <w:snapToGrid w:val="0"/>
          <w:sz w:val="16"/>
        </w:rPr>
        <w:t xml:space="preserve"> </w:t>
      </w:r>
    </w:p>
    <w:p w14:paraId="09015B87" w14:textId="77777777" w:rsidR="00A74C43" w:rsidRDefault="00A74C43" w:rsidP="00A74C43">
      <w:pPr>
        <w:jc w:val="both"/>
        <w:rPr>
          <w:rFonts w:ascii="Arial" w:hAnsi="Arial"/>
          <w:snapToGrid w:val="0"/>
          <w:sz w:val="16"/>
        </w:rPr>
      </w:pPr>
    </w:p>
    <w:p w14:paraId="19FB61DE" w14:textId="77777777" w:rsidR="00A74C43" w:rsidRDefault="00A74C43" w:rsidP="00A2058A">
      <w:pPr>
        <w:ind w:left="900"/>
        <w:jc w:val="both"/>
        <w:rPr>
          <w:rFonts w:ascii="Arial" w:hAnsi="Arial"/>
          <w:sz w:val="16"/>
        </w:rPr>
      </w:pPr>
    </w:p>
    <w:sectPr w:rsidR="00A74C43">
      <w:type w:val="continuous"/>
      <w:pgSz w:w="12240" w:h="15840"/>
      <w:pgMar w:top="720" w:right="720" w:bottom="720" w:left="720" w:header="720" w:footer="720" w:gutter="0"/>
      <w:cols w:num="2"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76007" w14:textId="77777777" w:rsidR="00F93DD3" w:rsidRDefault="00F93DD3">
      <w:r>
        <w:separator/>
      </w:r>
    </w:p>
  </w:endnote>
  <w:endnote w:type="continuationSeparator" w:id="0">
    <w:p w14:paraId="3F01F4E8" w14:textId="77777777" w:rsidR="00F93DD3" w:rsidRDefault="00F93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7E895" w14:textId="7FD02496" w:rsidR="0027724F" w:rsidRDefault="0027724F">
    <w:pPr>
      <w:pStyle w:val="Footer"/>
      <w:rPr>
        <w:rFonts w:ascii="CG Times" w:hAnsi="CG Times"/>
        <w:sz w:val="16"/>
      </w:rPr>
    </w:pPr>
    <w:r>
      <w:rPr>
        <w:rFonts w:ascii="CG Times" w:hAnsi="CG Times"/>
        <w:sz w:val="16"/>
      </w:rPr>
      <w:t>D</w:t>
    </w:r>
    <w:r w:rsidR="00DF5821">
      <w:rPr>
        <w:rFonts w:ascii="CG Times" w:hAnsi="CG Times"/>
        <w:sz w:val="16"/>
      </w:rPr>
      <w:t>FS-D0-</w:t>
    </w:r>
    <w:r w:rsidR="00FA08CE">
      <w:rPr>
        <w:rFonts w:ascii="CG Times" w:hAnsi="CG Times"/>
        <w:sz w:val="16"/>
      </w:rPr>
      <w:t>1994</w:t>
    </w:r>
  </w:p>
  <w:p w14:paraId="27B29F41" w14:textId="481ED740" w:rsidR="0027724F" w:rsidRDefault="00D731DF">
    <w:pPr>
      <w:pStyle w:val="Footer"/>
      <w:rPr>
        <w:rFonts w:ascii="CG Times" w:hAnsi="CG Times"/>
        <w:sz w:val="16"/>
      </w:rPr>
    </w:pPr>
    <w:r>
      <w:rPr>
        <w:rFonts w:ascii="CG Times" w:hAnsi="CG Times"/>
        <w:sz w:val="16"/>
      </w:rPr>
      <w:t>Effective</w:t>
    </w:r>
    <w:r w:rsidR="004F6A79">
      <w:rPr>
        <w:rFonts w:ascii="CG Times" w:hAnsi="CG Times"/>
        <w:sz w:val="16"/>
      </w:rPr>
      <w:t xml:space="preserve"> </w:t>
    </w:r>
    <w:r w:rsidR="00276B3D">
      <w:rPr>
        <w:rFonts w:ascii="CG Times" w:hAnsi="CG Times"/>
        <w:sz w:val="16"/>
      </w:rPr>
      <w:t>07/23</w:t>
    </w:r>
  </w:p>
  <w:p w14:paraId="0A9455A9" w14:textId="2CF03BB0" w:rsidR="00FA05BD" w:rsidRDefault="00FA05BD">
    <w:pPr>
      <w:pStyle w:val="Footer"/>
      <w:rPr>
        <w:rFonts w:ascii="CG Times" w:hAnsi="CG Times"/>
        <w:sz w:val="16"/>
      </w:rPr>
    </w:pPr>
    <w:r>
      <w:rPr>
        <w:rFonts w:ascii="CG Times" w:hAnsi="CG Times"/>
        <w:sz w:val="16"/>
      </w:rPr>
      <w:t>Rule 69H-2.004</w:t>
    </w:r>
    <w:r w:rsidR="00C43D7D">
      <w:rPr>
        <w:rFonts w:ascii="CG Times" w:hAnsi="CG Times"/>
        <w:sz w:val="16"/>
      </w:rPr>
      <w:t>, F.A.C.</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B0137" w14:textId="2182CE33" w:rsidR="00A2058A" w:rsidRPr="0081538F" w:rsidRDefault="00A2058A">
    <w:pPr>
      <w:pStyle w:val="Footer"/>
      <w:rPr>
        <w:rFonts w:ascii="CG Times" w:hAnsi="CG Times"/>
        <w:b/>
        <w:sz w:val="16"/>
      </w:rPr>
    </w:pPr>
    <w:r w:rsidRPr="0081538F">
      <w:rPr>
        <w:rFonts w:ascii="CG Times" w:hAnsi="CG Times"/>
        <w:b/>
        <w:sz w:val="16"/>
      </w:rPr>
      <w:t>D</w:t>
    </w:r>
    <w:r>
      <w:rPr>
        <w:rFonts w:ascii="CG Times" w:hAnsi="CG Times"/>
        <w:b/>
        <w:sz w:val="16"/>
      </w:rPr>
      <w:t>FS-D0-</w:t>
    </w:r>
    <w:r w:rsidR="00276B3D">
      <w:rPr>
        <w:rFonts w:ascii="CG Times" w:hAnsi="CG Times"/>
        <w:b/>
        <w:sz w:val="16"/>
      </w:rPr>
      <w:t>1994</w:t>
    </w:r>
  </w:p>
  <w:p w14:paraId="712A5738" w14:textId="2C5648A7" w:rsidR="00A2058A" w:rsidRPr="0081538F" w:rsidRDefault="00276B3D">
    <w:pPr>
      <w:pStyle w:val="Footer"/>
      <w:rPr>
        <w:rFonts w:ascii="CG Times" w:hAnsi="CG Times"/>
        <w:b/>
        <w:sz w:val="16"/>
      </w:rPr>
    </w:pPr>
    <w:r>
      <w:rPr>
        <w:rFonts w:ascii="CG Times" w:hAnsi="CG Times"/>
        <w:b/>
        <w:sz w:val="16"/>
      </w:rPr>
      <w:t>Effective 07/23</w:t>
    </w:r>
  </w:p>
  <w:p w14:paraId="0061010D" w14:textId="77777777" w:rsidR="00A2058A" w:rsidRDefault="00A2058A">
    <w:pPr>
      <w:pStyle w:val="Footer"/>
      <w:rPr>
        <w:sz w:val="20"/>
      </w:rPr>
    </w:pPr>
    <w:r w:rsidRPr="0081538F">
      <w:rPr>
        <w:rFonts w:ascii="CG Times" w:hAnsi="CG Times"/>
        <w:b/>
        <w:sz w:val="16"/>
      </w:rPr>
      <w:t>Rule 69H-2.004</w:t>
    </w:r>
    <w:r>
      <w:rPr>
        <w:rFonts w:ascii="CG Times" w:hAnsi="CG Times"/>
        <w:sz w:val="16"/>
      </w:rPr>
      <w:tab/>
      <w:t xml:space="preserve">                                                        </w:t>
    </w: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 xml:space="preserve"> of </w:t>
    </w:r>
    <w:r>
      <w:rPr>
        <w:sz w:val="20"/>
      </w:rPr>
      <w:fldChar w:fldCharType="begin"/>
    </w:r>
    <w:r>
      <w:rPr>
        <w:sz w:val="20"/>
      </w:rPr>
      <w:instrText xml:space="preserve"> NUMPAGES </w:instrText>
    </w:r>
    <w:r>
      <w:rPr>
        <w:sz w:val="20"/>
      </w:rPr>
      <w:fldChar w:fldCharType="separate"/>
    </w:r>
    <w:r>
      <w:rPr>
        <w:noProof/>
        <w:sz w:val="20"/>
      </w:rPr>
      <w:t>2</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45366" w14:textId="77777777" w:rsidR="00F93DD3" w:rsidRDefault="00F93DD3">
      <w:r>
        <w:separator/>
      </w:r>
    </w:p>
  </w:footnote>
  <w:footnote w:type="continuationSeparator" w:id="0">
    <w:p w14:paraId="35109A9F" w14:textId="77777777" w:rsidR="00F93DD3" w:rsidRDefault="00F93D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AC2B0" w14:textId="77777777" w:rsidR="0027724F" w:rsidRDefault="004977DA">
    <w:pPr>
      <w:framePr w:hSpace="180" w:wrap="auto" w:vAnchor="text" w:hAnchor="text" w:x="180"/>
      <w:rPr>
        <w:noProof/>
        <w:u w:val="single"/>
      </w:rPr>
    </w:pPr>
    <w:r>
      <w:rPr>
        <w:noProof/>
        <w:sz w:val="20"/>
      </w:rPr>
      <w:drawing>
        <wp:inline distT="0" distB="0" distL="0" distR="0" wp14:anchorId="005855AC" wp14:editId="57DB4EBF">
          <wp:extent cx="676275" cy="6381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638175"/>
                  </a:xfrm>
                  <a:prstGeom prst="rect">
                    <a:avLst/>
                  </a:prstGeom>
                  <a:noFill/>
                  <a:ln>
                    <a:noFill/>
                  </a:ln>
                </pic:spPr>
              </pic:pic>
            </a:graphicData>
          </a:graphic>
        </wp:inline>
      </w:drawing>
    </w:r>
  </w:p>
  <w:p w14:paraId="306BBAF9" w14:textId="77777777" w:rsidR="0027724F" w:rsidRDefault="0027724F">
    <w:pPr>
      <w:spacing w:before="240"/>
      <w:ind w:left="864" w:firstLine="432"/>
      <w:rPr>
        <w:b/>
        <w:smallCaps/>
        <w:u w:val="single"/>
      </w:rPr>
    </w:pPr>
    <w:r>
      <w:rPr>
        <w:b/>
        <w:smallCaps/>
        <w:u w:val="single"/>
      </w:rPr>
      <w:t>Department of Financial Services</w:t>
    </w:r>
    <w:r>
      <w:rPr>
        <w:b/>
        <w:smallCaps/>
        <w:u w:val="single"/>
      </w:rPr>
      <w:tab/>
    </w:r>
    <w:r>
      <w:rPr>
        <w:b/>
        <w:smallCaps/>
        <w:u w:val="single"/>
      </w:rPr>
      <w:tab/>
    </w:r>
    <w:r>
      <w:rPr>
        <w:b/>
        <w:smallCaps/>
        <w:u w:val="single"/>
      </w:rPr>
      <w:tab/>
    </w:r>
  </w:p>
  <w:p w14:paraId="2FF09E8D" w14:textId="77777777" w:rsidR="0027724F" w:rsidRDefault="0027724F">
    <w:pPr>
      <w:pStyle w:val="Header"/>
      <w:tabs>
        <w:tab w:val="clear" w:pos="4320"/>
      </w:tabs>
      <w:rPr>
        <w:i/>
      </w:rPr>
    </w:pPr>
    <w:r>
      <w:rPr>
        <w:b/>
        <w:i/>
      </w:rPr>
      <w:t xml:space="preserve">                     Division of Risk Management</w:t>
    </w:r>
  </w:p>
  <w:p w14:paraId="3CFF54A0" w14:textId="77777777" w:rsidR="0027724F" w:rsidRDefault="002772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8BCF3" w14:textId="77777777" w:rsidR="00A2058A" w:rsidRDefault="00A2058A">
    <w:pPr>
      <w:framePr w:hSpace="180" w:wrap="auto" w:vAnchor="text" w:hAnchor="text" w:x="180"/>
      <w:rPr>
        <w:noProof/>
        <w:u w:val="single"/>
      </w:rPr>
    </w:pPr>
    <w:r>
      <w:rPr>
        <w:noProof/>
      </w:rPr>
      <w:drawing>
        <wp:inline distT="0" distB="0" distL="0" distR="0" wp14:anchorId="1368D620" wp14:editId="37EB383B">
          <wp:extent cx="678180" cy="6400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8180" cy="640080"/>
                  </a:xfrm>
                  <a:prstGeom prst="rect">
                    <a:avLst/>
                  </a:prstGeom>
                  <a:noFill/>
                  <a:ln>
                    <a:noFill/>
                  </a:ln>
                </pic:spPr>
              </pic:pic>
            </a:graphicData>
          </a:graphic>
        </wp:inline>
      </w:drawing>
    </w:r>
  </w:p>
  <w:p w14:paraId="1C4592F7" w14:textId="77777777" w:rsidR="00A2058A" w:rsidRDefault="00A2058A">
    <w:pPr>
      <w:spacing w:before="240"/>
      <w:ind w:left="720" w:firstLine="720"/>
      <w:rPr>
        <w:b/>
        <w:smallCaps/>
        <w:u w:val="single"/>
      </w:rPr>
    </w:pPr>
    <w:r>
      <w:rPr>
        <w:b/>
        <w:smallCaps/>
        <w:u w:val="single"/>
      </w:rPr>
      <w:t>Department of Financial Services</w:t>
    </w:r>
    <w:r>
      <w:rPr>
        <w:b/>
        <w:smallCaps/>
        <w:u w:val="single"/>
      </w:rPr>
      <w:tab/>
    </w:r>
    <w:r>
      <w:rPr>
        <w:b/>
        <w:smallCaps/>
        <w:u w:val="single"/>
      </w:rPr>
      <w:tab/>
    </w:r>
    <w:r>
      <w:rPr>
        <w:b/>
        <w:smallCaps/>
        <w:u w:val="single"/>
      </w:rPr>
      <w:tab/>
    </w:r>
  </w:p>
  <w:p w14:paraId="3423DBA8" w14:textId="77777777" w:rsidR="00A2058A" w:rsidRDefault="00A2058A">
    <w:pPr>
      <w:pStyle w:val="Header"/>
      <w:tabs>
        <w:tab w:val="clear" w:pos="4320"/>
      </w:tabs>
      <w:rPr>
        <w:b/>
        <w:i/>
      </w:rPr>
    </w:pPr>
    <w:r>
      <w:rPr>
        <w:b/>
        <w:i/>
      </w:rPr>
      <w:t xml:space="preserve">            Division of Risk Management</w:t>
    </w:r>
  </w:p>
  <w:p w14:paraId="5EAE9246" w14:textId="77777777" w:rsidR="00A2058A" w:rsidRDefault="00A2058A">
    <w:pPr>
      <w:pStyle w:val="Header"/>
      <w:tabs>
        <w:tab w:val="clear" w:pos="43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11884"/>
    <w:multiLevelType w:val="singleLevel"/>
    <w:tmpl w:val="76BEEDB4"/>
    <w:lvl w:ilvl="0">
      <w:start w:val="1"/>
      <w:numFmt w:val="upperLetter"/>
      <w:lvlText w:val="%1."/>
      <w:lvlJc w:val="left"/>
      <w:pPr>
        <w:tabs>
          <w:tab w:val="num" w:pos="867"/>
        </w:tabs>
        <w:ind w:left="867" w:hanging="435"/>
      </w:pPr>
      <w:rPr>
        <w:rFonts w:hint="default"/>
        <w:b/>
      </w:rPr>
    </w:lvl>
  </w:abstractNum>
  <w:abstractNum w:abstractNumId="1" w15:restartNumberingAfterBreak="0">
    <w:nsid w:val="227810A7"/>
    <w:multiLevelType w:val="hybridMultilevel"/>
    <w:tmpl w:val="6D76D3BC"/>
    <w:lvl w:ilvl="0" w:tplc="8494A2E4">
      <w:start w:val="1"/>
      <w:numFmt w:val="upperLetter"/>
      <w:lvlText w:val="(%1)"/>
      <w:lvlJc w:val="left"/>
      <w:pPr>
        <w:ind w:left="867" w:hanging="435"/>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 w15:restartNumberingAfterBreak="0">
    <w:nsid w:val="25FF6972"/>
    <w:multiLevelType w:val="hybridMultilevel"/>
    <w:tmpl w:val="5268CBC6"/>
    <w:lvl w:ilvl="0" w:tplc="224C39D8">
      <w:start w:val="1"/>
      <w:numFmt w:val="decimal"/>
      <w:lvlText w:val="%1)"/>
      <w:lvlJc w:val="left"/>
      <w:pPr>
        <w:ind w:left="1224" w:hanging="360"/>
      </w:pPr>
      <w:rPr>
        <w:b w:val="0"/>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3" w15:restartNumberingAfterBreak="0">
    <w:nsid w:val="27F17D60"/>
    <w:multiLevelType w:val="singleLevel"/>
    <w:tmpl w:val="68004532"/>
    <w:lvl w:ilvl="0">
      <w:start w:val="4"/>
      <w:numFmt w:val="lowerLetter"/>
      <w:lvlText w:val="(%1)"/>
      <w:lvlJc w:val="left"/>
      <w:pPr>
        <w:tabs>
          <w:tab w:val="num" w:pos="867"/>
        </w:tabs>
        <w:ind w:left="867" w:hanging="435"/>
      </w:pPr>
      <w:rPr>
        <w:rFonts w:hint="default"/>
      </w:rPr>
    </w:lvl>
  </w:abstractNum>
  <w:abstractNum w:abstractNumId="4" w15:restartNumberingAfterBreak="0">
    <w:nsid w:val="4CF81717"/>
    <w:multiLevelType w:val="hybridMultilevel"/>
    <w:tmpl w:val="BCA22EA8"/>
    <w:lvl w:ilvl="0" w:tplc="AC4201C2">
      <w:start w:val="1"/>
      <w:numFmt w:val="lowerLetter"/>
      <w:lvlText w:val="(%1)"/>
      <w:lvlJc w:val="left"/>
      <w:pPr>
        <w:ind w:left="867" w:hanging="435"/>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num w:numId="1" w16cid:durableId="1791166537">
    <w:abstractNumId w:val="0"/>
  </w:num>
  <w:num w:numId="2" w16cid:durableId="1712682651">
    <w:abstractNumId w:val="3"/>
  </w:num>
  <w:num w:numId="3" w16cid:durableId="457114265">
    <w:abstractNumId w:val="4"/>
  </w:num>
  <w:num w:numId="4" w16cid:durableId="451368571">
    <w:abstractNumId w:val="2"/>
  </w:num>
  <w:num w:numId="5" w16cid:durableId="857886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2"/>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7DA"/>
    <w:rsid w:val="000D1F2F"/>
    <w:rsid w:val="00141420"/>
    <w:rsid w:val="00147192"/>
    <w:rsid w:val="00153E8C"/>
    <w:rsid w:val="00154976"/>
    <w:rsid w:val="001B5786"/>
    <w:rsid w:val="00226595"/>
    <w:rsid w:val="00276B3D"/>
    <w:rsid w:val="0027724F"/>
    <w:rsid w:val="0029187F"/>
    <w:rsid w:val="002B03CA"/>
    <w:rsid w:val="002C405B"/>
    <w:rsid w:val="002D790E"/>
    <w:rsid w:val="00316116"/>
    <w:rsid w:val="003A05E7"/>
    <w:rsid w:val="003A0CAE"/>
    <w:rsid w:val="003C5D4F"/>
    <w:rsid w:val="004156B2"/>
    <w:rsid w:val="00463297"/>
    <w:rsid w:val="004809C5"/>
    <w:rsid w:val="004977DA"/>
    <w:rsid w:val="004A471E"/>
    <w:rsid w:val="004F6A79"/>
    <w:rsid w:val="005449CE"/>
    <w:rsid w:val="005456CF"/>
    <w:rsid w:val="0057232F"/>
    <w:rsid w:val="005828C5"/>
    <w:rsid w:val="005E4053"/>
    <w:rsid w:val="00614F1F"/>
    <w:rsid w:val="006535C0"/>
    <w:rsid w:val="006802BC"/>
    <w:rsid w:val="007542A5"/>
    <w:rsid w:val="007839CC"/>
    <w:rsid w:val="007A300E"/>
    <w:rsid w:val="007C0762"/>
    <w:rsid w:val="007E4057"/>
    <w:rsid w:val="00853817"/>
    <w:rsid w:val="00861FC6"/>
    <w:rsid w:val="0089098D"/>
    <w:rsid w:val="00947E5A"/>
    <w:rsid w:val="00963604"/>
    <w:rsid w:val="00974B15"/>
    <w:rsid w:val="009C66BB"/>
    <w:rsid w:val="00A2058A"/>
    <w:rsid w:val="00A7392D"/>
    <w:rsid w:val="00A74C43"/>
    <w:rsid w:val="00A83898"/>
    <w:rsid w:val="00A862B8"/>
    <w:rsid w:val="00AB6136"/>
    <w:rsid w:val="00AC3FB2"/>
    <w:rsid w:val="00AE44DF"/>
    <w:rsid w:val="00B71424"/>
    <w:rsid w:val="00B77D22"/>
    <w:rsid w:val="00B81AED"/>
    <w:rsid w:val="00BB25C6"/>
    <w:rsid w:val="00C43D7D"/>
    <w:rsid w:val="00C52FC0"/>
    <w:rsid w:val="00C54B81"/>
    <w:rsid w:val="00CA5F9A"/>
    <w:rsid w:val="00CB3301"/>
    <w:rsid w:val="00CC16E4"/>
    <w:rsid w:val="00CE0024"/>
    <w:rsid w:val="00CE7822"/>
    <w:rsid w:val="00D45263"/>
    <w:rsid w:val="00D54D7F"/>
    <w:rsid w:val="00D731DF"/>
    <w:rsid w:val="00D92F34"/>
    <w:rsid w:val="00D938DE"/>
    <w:rsid w:val="00DA2BD5"/>
    <w:rsid w:val="00DC59C2"/>
    <w:rsid w:val="00DE7B08"/>
    <w:rsid w:val="00DF5821"/>
    <w:rsid w:val="00E479FF"/>
    <w:rsid w:val="00E8177E"/>
    <w:rsid w:val="00ED17CA"/>
    <w:rsid w:val="00F40632"/>
    <w:rsid w:val="00F93DD3"/>
    <w:rsid w:val="00FA05BD"/>
    <w:rsid w:val="00FA08CE"/>
    <w:rsid w:val="00FD2727"/>
    <w:rsid w:val="00FE1019"/>
    <w:rsid w:val="00FF3B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49"/>
    <o:shapelayout v:ext="edit">
      <o:idmap v:ext="edit" data="1"/>
    </o:shapelayout>
  </w:shapeDefaults>
  <w:decimalSymbol w:val="."/>
  <w:listSeparator w:val=","/>
  <w14:docId w14:val="0228D566"/>
  <w15:chartTrackingRefBased/>
  <w15:docId w15:val="{47DA855D-E7F0-4CA5-BC0E-CC7ECEA16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pPr>
      <w:framePr w:w="7920" w:h="1980" w:hRule="exact" w:hSpace="180" w:wrap="auto" w:hAnchor="page" w:xAlign="center" w:yAlign="bottom"/>
      <w:ind w:left="2880"/>
    </w:pPr>
    <w:rPr>
      <w:caps/>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2">
    <w:name w:val="Body Text 2"/>
    <w:basedOn w:val="Normal"/>
    <w:rPr>
      <w:u w:val="single"/>
    </w:rPr>
  </w:style>
  <w:style w:type="paragraph" w:styleId="BalloonText">
    <w:name w:val="Balloon Text"/>
    <w:basedOn w:val="Normal"/>
    <w:link w:val="BalloonTextChar"/>
    <w:rsid w:val="00F40632"/>
    <w:rPr>
      <w:rFonts w:ascii="Segoe UI" w:hAnsi="Segoe UI" w:cs="Segoe UI"/>
      <w:sz w:val="18"/>
      <w:szCs w:val="18"/>
    </w:rPr>
  </w:style>
  <w:style w:type="character" w:customStyle="1" w:styleId="BalloonTextChar">
    <w:name w:val="Balloon Text Char"/>
    <w:link w:val="BalloonText"/>
    <w:rsid w:val="00F40632"/>
    <w:rPr>
      <w:rFonts w:ascii="Segoe UI" w:hAnsi="Segoe UI" w:cs="Segoe UI"/>
      <w:sz w:val="18"/>
      <w:szCs w:val="18"/>
    </w:rPr>
  </w:style>
  <w:style w:type="character" w:styleId="CommentReference">
    <w:name w:val="annotation reference"/>
    <w:basedOn w:val="DefaultParagraphFont"/>
    <w:rsid w:val="002D790E"/>
    <w:rPr>
      <w:sz w:val="16"/>
      <w:szCs w:val="16"/>
    </w:rPr>
  </w:style>
  <w:style w:type="paragraph" w:styleId="CommentText">
    <w:name w:val="annotation text"/>
    <w:basedOn w:val="Normal"/>
    <w:link w:val="CommentTextChar"/>
    <w:rsid w:val="002D790E"/>
    <w:rPr>
      <w:sz w:val="20"/>
    </w:rPr>
  </w:style>
  <w:style w:type="character" w:customStyle="1" w:styleId="CommentTextChar">
    <w:name w:val="Comment Text Char"/>
    <w:basedOn w:val="DefaultParagraphFont"/>
    <w:link w:val="CommentText"/>
    <w:rsid w:val="002D790E"/>
  </w:style>
  <w:style w:type="paragraph" w:styleId="CommentSubject">
    <w:name w:val="annotation subject"/>
    <w:basedOn w:val="CommentText"/>
    <w:next w:val="CommentText"/>
    <w:link w:val="CommentSubjectChar"/>
    <w:rsid w:val="002D790E"/>
    <w:rPr>
      <w:b/>
      <w:bCs/>
    </w:rPr>
  </w:style>
  <w:style w:type="character" w:customStyle="1" w:styleId="CommentSubjectChar">
    <w:name w:val="Comment Subject Char"/>
    <w:basedOn w:val="CommentTextChar"/>
    <w:link w:val="CommentSubject"/>
    <w:rsid w:val="002D790E"/>
    <w:rPr>
      <w:b/>
      <w:bCs/>
    </w:rPr>
  </w:style>
  <w:style w:type="paragraph" w:styleId="ListParagraph">
    <w:name w:val="List Paragraph"/>
    <w:basedOn w:val="Normal"/>
    <w:uiPriority w:val="34"/>
    <w:qFormat/>
    <w:rsid w:val="00B77D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333DC-4B7B-48B0-9928-6F4C898BF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1327</Words>
  <Characters>7310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Court Awarded Attorney Fees, Certificate of Coverage</vt:lpstr>
    </vt:vector>
  </TitlesOfParts>
  <Company>Department of Financial Services</Company>
  <LinksUpToDate>false</LinksUpToDate>
  <CharactersWithSpaces>8620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Court Awarded Attorney Fees, Certificate of Coverage</dc:title>
  <dc:subject/>
  <dc:creator>Delaney, Robin</dc:creator>
  <cp:keywords/>
  <dc:description/>
  <cp:lastModifiedBy>Crossley, Cathy</cp:lastModifiedBy>
  <cp:revision>9</cp:revision>
  <cp:lastPrinted>2021-09-30T14:09:00Z</cp:lastPrinted>
  <dcterms:created xsi:type="dcterms:W3CDTF">2021-10-08T17:42:00Z</dcterms:created>
  <dcterms:modified xsi:type="dcterms:W3CDTF">2023-06-06T18:49:00Z</dcterms:modified>
  <cp:category>Division of Risk Management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vision of Risk Management">
    <vt:lpwstr>DI4-862</vt:lpwstr>
  </property>
</Properties>
</file>