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93DCD" w14:textId="77777777" w:rsidR="003C5AD9" w:rsidRDefault="003C5AD9">
      <w:pPr>
        <w:spacing w:line="480" w:lineRule="atLeast"/>
        <w:rPr>
          <w:rFonts w:cs="Arial"/>
          <w:sz w:val="36"/>
        </w:rPr>
      </w:pPr>
    </w:p>
    <w:p w14:paraId="4DD4AA74" w14:textId="664C9CC1" w:rsidR="003C5AD9" w:rsidRPr="007040D3" w:rsidRDefault="003C5AD9">
      <w:pPr>
        <w:pStyle w:val="BodyText"/>
        <w:rPr>
          <w:rFonts w:cs="Arial"/>
          <w:b/>
          <w:bCs/>
          <w:sz w:val="36"/>
        </w:rPr>
      </w:pPr>
      <w:bookmarkStart w:id="0" w:name="_Toc487949493"/>
      <w:bookmarkStart w:id="1" w:name="_Toc504453164"/>
      <w:bookmarkStart w:id="2" w:name="_Toc504453534"/>
      <w:r w:rsidRPr="007040D3">
        <w:rPr>
          <w:rFonts w:cs="Arial"/>
          <w:b/>
          <w:bCs/>
          <w:sz w:val="36"/>
        </w:rPr>
        <w:t xml:space="preserve">Alternative </w:t>
      </w:r>
      <w:r w:rsidR="001C7750" w:rsidRPr="007040D3">
        <w:rPr>
          <w:rFonts w:cs="Arial"/>
          <w:b/>
          <w:bCs/>
          <w:sz w:val="36"/>
        </w:rPr>
        <w:t xml:space="preserve">and Modified </w:t>
      </w:r>
      <w:r w:rsidRPr="007040D3">
        <w:rPr>
          <w:rFonts w:cs="Arial"/>
          <w:b/>
          <w:bCs/>
          <w:sz w:val="36"/>
        </w:rPr>
        <w:t>Analytical Laboratory Methods</w:t>
      </w:r>
      <w:bookmarkEnd w:id="0"/>
      <w:bookmarkEnd w:id="1"/>
      <w:bookmarkEnd w:id="2"/>
    </w:p>
    <w:p w14:paraId="729BFAD4" w14:textId="77777777" w:rsidR="003C5AD9" w:rsidRPr="007040D3" w:rsidRDefault="003C5AD9">
      <w:pPr>
        <w:rPr>
          <w:rFonts w:cs="Arial"/>
        </w:rPr>
      </w:pPr>
    </w:p>
    <w:p w14:paraId="64F29D49" w14:textId="77777777" w:rsidR="003C5AD9" w:rsidRPr="007040D3" w:rsidRDefault="003C5AD9">
      <w:pPr>
        <w:pStyle w:val="Heading4"/>
        <w:rPr>
          <w:rFonts w:cs="Arial"/>
          <w:bCs/>
        </w:rPr>
      </w:pPr>
      <w:bookmarkStart w:id="3" w:name="_Toc487949494"/>
      <w:bookmarkStart w:id="4" w:name="_Toc504453165"/>
      <w:bookmarkStart w:id="5" w:name="_Toc504453535"/>
      <w:r w:rsidRPr="007040D3">
        <w:rPr>
          <w:rFonts w:cs="Arial"/>
          <w:bCs/>
        </w:rPr>
        <w:t>DEP-QA-001/01</w:t>
      </w:r>
      <w:bookmarkEnd w:id="3"/>
      <w:bookmarkEnd w:id="4"/>
      <w:bookmarkEnd w:id="5"/>
    </w:p>
    <w:p w14:paraId="4A88E68A" w14:textId="77777777" w:rsidR="003C5AD9" w:rsidRPr="000A64CA" w:rsidRDefault="003C5AD9"/>
    <w:p w14:paraId="010120FE" w14:textId="685ED1B7" w:rsidR="003C5AD9" w:rsidRPr="000A64CA" w:rsidRDefault="00D05AF4">
      <w:pPr>
        <w:jc w:val="center"/>
        <w:rPr>
          <w:rFonts w:cs="Arial"/>
          <w:sz w:val="40"/>
        </w:rPr>
      </w:pPr>
      <w:r w:rsidRPr="00BE7537">
        <w:rPr>
          <w:rFonts w:cs="Arial"/>
          <w:noProof/>
          <w:sz w:val="40"/>
        </w:rPr>
        <w:drawing>
          <wp:inline distT="0" distB="0" distL="0" distR="0" wp14:anchorId="31939620" wp14:editId="239E4947">
            <wp:extent cx="3457575" cy="3118947"/>
            <wp:effectExtent l="0" t="0" r="0" b="5715"/>
            <wp:docPr id="2" name="Picture 2"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lorida Department of Environmental Protecti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1906" cy="3140895"/>
                    </a:xfrm>
                    <a:prstGeom prst="rect">
                      <a:avLst/>
                    </a:prstGeom>
                    <a:noFill/>
                    <a:ln>
                      <a:noFill/>
                    </a:ln>
                  </pic:spPr>
                </pic:pic>
              </a:graphicData>
            </a:graphic>
          </wp:inline>
        </w:drawing>
      </w:r>
    </w:p>
    <w:p w14:paraId="235B501F" w14:textId="77777777" w:rsidR="003C5AD9" w:rsidRPr="000A64CA" w:rsidRDefault="003C5AD9"/>
    <w:p w14:paraId="251E53B5" w14:textId="77777777" w:rsidR="007040D3" w:rsidRPr="00F963BC" w:rsidRDefault="007040D3" w:rsidP="00FE27CC">
      <w:pPr>
        <w:spacing w:before="0" w:after="0" w:line="276" w:lineRule="auto"/>
        <w:ind w:left="2040" w:right="2059"/>
        <w:jc w:val="center"/>
        <w:rPr>
          <w:b/>
          <w:sz w:val="24"/>
        </w:rPr>
      </w:pPr>
      <w:r w:rsidRPr="00F963BC">
        <w:rPr>
          <w:b/>
          <w:sz w:val="24"/>
        </w:rPr>
        <w:t>Florida</w:t>
      </w:r>
      <w:r w:rsidRPr="00F963BC">
        <w:rPr>
          <w:b/>
          <w:spacing w:val="-10"/>
          <w:sz w:val="24"/>
        </w:rPr>
        <w:t xml:space="preserve"> </w:t>
      </w:r>
      <w:r w:rsidRPr="00F963BC">
        <w:rPr>
          <w:b/>
          <w:sz w:val="24"/>
        </w:rPr>
        <w:t>Department</w:t>
      </w:r>
      <w:r w:rsidRPr="00F963BC">
        <w:rPr>
          <w:b/>
          <w:spacing w:val="-10"/>
          <w:sz w:val="24"/>
        </w:rPr>
        <w:t xml:space="preserve"> </w:t>
      </w:r>
      <w:r w:rsidRPr="00F963BC">
        <w:rPr>
          <w:b/>
          <w:sz w:val="24"/>
        </w:rPr>
        <w:t>of</w:t>
      </w:r>
      <w:r w:rsidRPr="00F963BC">
        <w:rPr>
          <w:b/>
          <w:spacing w:val="-10"/>
          <w:sz w:val="24"/>
        </w:rPr>
        <w:t xml:space="preserve"> </w:t>
      </w:r>
      <w:r w:rsidRPr="00F963BC">
        <w:rPr>
          <w:b/>
          <w:sz w:val="24"/>
        </w:rPr>
        <w:t>Environmental</w:t>
      </w:r>
      <w:r w:rsidRPr="00F963BC">
        <w:rPr>
          <w:b/>
          <w:spacing w:val="-10"/>
          <w:sz w:val="24"/>
        </w:rPr>
        <w:t xml:space="preserve"> </w:t>
      </w:r>
      <w:r w:rsidRPr="00F963BC">
        <w:rPr>
          <w:b/>
          <w:sz w:val="24"/>
        </w:rPr>
        <w:t>Protection 2600 Blair Stone Road</w:t>
      </w:r>
    </w:p>
    <w:p w14:paraId="177DFF7A" w14:textId="77777777" w:rsidR="007040D3" w:rsidRPr="00F963BC" w:rsidRDefault="007040D3" w:rsidP="00FE27CC">
      <w:pPr>
        <w:spacing w:before="0" w:after="0" w:line="276" w:lineRule="auto"/>
        <w:ind w:left="1590" w:right="1608"/>
        <w:jc w:val="center"/>
        <w:rPr>
          <w:b/>
          <w:sz w:val="24"/>
        </w:rPr>
      </w:pPr>
      <w:r w:rsidRPr="00F963BC">
        <w:rPr>
          <w:b/>
          <w:sz w:val="24"/>
        </w:rPr>
        <w:t>Tallahassee,</w:t>
      </w:r>
      <w:r w:rsidRPr="00F963BC">
        <w:rPr>
          <w:b/>
          <w:spacing w:val="-3"/>
          <w:sz w:val="24"/>
        </w:rPr>
        <w:t xml:space="preserve"> </w:t>
      </w:r>
      <w:r w:rsidRPr="00F963BC">
        <w:rPr>
          <w:b/>
          <w:sz w:val="24"/>
        </w:rPr>
        <w:t>FL</w:t>
      </w:r>
      <w:r w:rsidRPr="00F963BC">
        <w:rPr>
          <w:b/>
          <w:spacing w:val="62"/>
          <w:sz w:val="24"/>
        </w:rPr>
        <w:t xml:space="preserve"> </w:t>
      </w:r>
      <w:r w:rsidRPr="00F963BC">
        <w:rPr>
          <w:b/>
          <w:sz w:val="24"/>
        </w:rPr>
        <w:t>32399-</w:t>
      </w:r>
      <w:r w:rsidRPr="00F963BC">
        <w:rPr>
          <w:b/>
          <w:spacing w:val="-4"/>
          <w:sz w:val="24"/>
        </w:rPr>
        <w:t>2400</w:t>
      </w:r>
    </w:p>
    <w:p w14:paraId="57BEB20D" w14:textId="77777777" w:rsidR="007040D3" w:rsidRPr="00F963BC" w:rsidRDefault="007040D3" w:rsidP="00FE27CC">
      <w:pPr>
        <w:pStyle w:val="BodyText"/>
        <w:spacing w:before="0" w:after="0" w:line="276" w:lineRule="auto"/>
        <w:rPr>
          <w:b/>
          <w:sz w:val="34"/>
        </w:rPr>
      </w:pPr>
    </w:p>
    <w:p w14:paraId="49C1888B" w14:textId="77777777" w:rsidR="007040D3" w:rsidRPr="00F963BC" w:rsidRDefault="007040D3" w:rsidP="00FE27CC">
      <w:pPr>
        <w:spacing w:before="0" w:after="0" w:line="276" w:lineRule="auto"/>
        <w:ind w:left="2040" w:right="2058"/>
        <w:jc w:val="center"/>
        <w:rPr>
          <w:b/>
          <w:sz w:val="24"/>
        </w:rPr>
      </w:pPr>
      <w:r w:rsidRPr="00F963BC">
        <w:rPr>
          <w:b/>
          <w:sz w:val="24"/>
        </w:rPr>
        <w:t>Water Quality Standards Program</w:t>
      </w:r>
    </w:p>
    <w:p w14:paraId="20A024F3" w14:textId="77777777" w:rsidR="007040D3" w:rsidRPr="00F963BC" w:rsidRDefault="007040D3" w:rsidP="00FE27CC">
      <w:pPr>
        <w:spacing w:before="0" w:after="0" w:line="276" w:lineRule="auto"/>
        <w:ind w:left="2040" w:right="2058"/>
        <w:jc w:val="center"/>
        <w:rPr>
          <w:b/>
          <w:sz w:val="24"/>
        </w:rPr>
      </w:pPr>
      <w:r w:rsidRPr="00F963BC">
        <w:rPr>
          <w:b/>
          <w:sz w:val="24"/>
        </w:rPr>
        <w:t>Aquatic Ecology and Quality Assurance Section</w:t>
      </w:r>
    </w:p>
    <w:p w14:paraId="3AB639B2" w14:textId="77777777" w:rsidR="007040D3" w:rsidRPr="00F963BC" w:rsidRDefault="007040D3" w:rsidP="00FE27CC">
      <w:pPr>
        <w:pStyle w:val="BodyText"/>
        <w:spacing w:before="0" w:after="0" w:line="276" w:lineRule="auto"/>
        <w:rPr>
          <w:b/>
          <w:sz w:val="29"/>
        </w:rPr>
      </w:pPr>
    </w:p>
    <w:p w14:paraId="7BD03D13" w14:textId="32506F11" w:rsidR="007040D3" w:rsidRPr="00F963BC" w:rsidRDefault="007040D3" w:rsidP="00FE27CC">
      <w:pPr>
        <w:spacing w:before="0" w:after="0" w:line="276" w:lineRule="auto"/>
        <w:jc w:val="center"/>
        <w:rPr>
          <w:sz w:val="24"/>
        </w:rPr>
        <w:sectPr w:rsidR="007040D3" w:rsidRPr="00F963BC" w:rsidSect="007040D3">
          <w:pgSz w:w="12240" w:h="15840"/>
          <w:pgMar w:top="1820" w:right="1320" w:bottom="280" w:left="1340" w:header="720" w:footer="720" w:gutter="0"/>
          <w:cols w:space="720"/>
        </w:sectPr>
      </w:pPr>
      <w:r>
        <w:rPr>
          <w:b/>
          <w:sz w:val="24"/>
        </w:rPr>
        <w:t>May 2026</w:t>
      </w:r>
    </w:p>
    <w:sdt>
      <w:sdtPr>
        <w:rPr>
          <w:rFonts w:ascii="Arial" w:hAnsi="Arial"/>
          <w:color w:val="auto"/>
          <w:sz w:val="22"/>
          <w:szCs w:val="20"/>
          <w:u w:val="single"/>
        </w:rPr>
        <w:id w:val="-1162384758"/>
        <w:docPartObj>
          <w:docPartGallery w:val="Table of Contents"/>
          <w:docPartUnique/>
        </w:docPartObj>
      </w:sdtPr>
      <w:sdtEndPr>
        <w:rPr>
          <w:b/>
          <w:bCs/>
          <w:noProof/>
        </w:rPr>
      </w:sdtEndPr>
      <w:sdtContent>
        <w:p w14:paraId="0E146865" w14:textId="4CC5DA80" w:rsidR="00014E4C" w:rsidRPr="00D71636" w:rsidRDefault="00014E4C">
          <w:pPr>
            <w:pStyle w:val="TOCHeading"/>
          </w:pPr>
          <w:r w:rsidRPr="00D71636">
            <w:t>Table of Contents</w:t>
          </w:r>
        </w:p>
        <w:p w14:paraId="6218371D" w14:textId="59F91A09" w:rsidR="009B4F30" w:rsidRDefault="00F8747F">
          <w:pPr>
            <w:pStyle w:val="TOC1"/>
            <w:tabs>
              <w:tab w:val="left" w:pos="720"/>
              <w:tab w:val="right" w:leader="dot" w:pos="9350"/>
            </w:tabs>
            <w:rPr>
              <w:rFonts w:asciiTheme="minorHAnsi" w:eastAsiaTheme="minorEastAsia" w:hAnsiTheme="minorHAnsi" w:cstheme="minorBidi"/>
              <w:b w:val="0"/>
              <w:noProof/>
              <w:kern w:val="2"/>
              <w:sz w:val="24"/>
              <w:szCs w:val="24"/>
              <w14:ligatures w14:val="standardContextual"/>
            </w:rPr>
          </w:pPr>
          <w:r w:rsidRPr="00D71636">
            <w:fldChar w:fldCharType="begin"/>
          </w:r>
          <w:r w:rsidRPr="00D71636">
            <w:instrText xml:space="preserve"> TOC \o "1-1" \h \z \t "IncDoc2,2,B-1 Apx,2" </w:instrText>
          </w:r>
          <w:r w:rsidRPr="00D71636">
            <w:fldChar w:fldCharType="separate"/>
          </w:r>
          <w:hyperlink w:anchor="_Toc226543637" w:history="1">
            <w:r w:rsidR="009B4F30" w:rsidRPr="00DD38CE">
              <w:rPr>
                <w:rStyle w:val="Hyperlink"/>
                <w:noProof/>
              </w:rPr>
              <w:t>1.0.</w:t>
            </w:r>
            <w:r w:rsidR="009B4F30">
              <w:rPr>
                <w:rFonts w:asciiTheme="minorHAnsi" w:eastAsiaTheme="minorEastAsia" w:hAnsiTheme="minorHAnsi" w:cstheme="minorBidi"/>
                <w:b w:val="0"/>
                <w:noProof/>
                <w:kern w:val="2"/>
                <w:sz w:val="24"/>
                <w:szCs w:val="24"/>
                <w14:ligatures w14:val="standardContextual"/>
              </w:rPr>
              <w:tab/>
            </w:r>
            <w:r w:rsidR="009B4F30" w:rsidRPr="00DD38CE">
              <w:rPr>
                <w:rStyle w:val="Hyperlink"/>
                <w:noProof/>
              </w:rPr>
              <w:t>Introduction</w:t>
            </w:r>
            <w:r w:rsidR="009B4F30">
              <w:rPr>
                <w:noProof/>
                <w:webHidden/>
              </w:rPr>
              <w:tab/>
            </w:r>
            <w:r w:rsidR="009B4F30">
              <w:rPr>
                <w:noProof/>
                <w:webHidden/>
              </w:rPr>
              <w:fldChar w:fldCharType="begin"/>
            </w:r>
            <w:r w:rsidR="009B4F30">
              <w:rPr>
                <w:noProof/>
                <w:webHidden/>
              </w:rPr>
              <w:instrText xml:space="preserve"> PAGEREF _Toc226543637 \h </w:instrText>
            </w:r>
            <w:r w:rsidR="009B4F30">
              <w:rPr>
                <w:noProof/>
                <w:webHidden/>
              </w:rPr>
            </w:r>
            <w:r w:rsidR="009B4F30">
              <w:rPr>
                <w:noProof/>
                <w:webHidden/>
              </w:rPr>
              <w:fldChar w:fldCharType="separate"/>
            </w:r>
            <w:r w:rsidR="009B4F30">
              <w:rPr>
                <w:noProof/>
                <w:webHidden/>
              </w:rPr>
              <w:t>2</w:t>
            </w:r>
            <w:r w:rsidR="009B4F30">
              <w:rPr>
                <w:noProof/>
                <w:webHidden/>
              </w:rPr>
              <w:fldChar w:fldCharType="end"/>
            </w:r>
          </w:hyperlink>
        </w:p>
        <w:p w14:paraId="56072CEC" w14:textId="7E3C8D36"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38" w:history="1">
            <w:r w:rsidRPr="00DD38CE">
              <w:rPr>
                <w:rStyle w:val="Hyperlink"/>
                <w:noProof/>
              </w:rPr>
              <w:t>1.1.</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Limited-Use Method</w:t>
            </w:r>
            <w:r>
              <w:rPr>
                <w:noProof/>
                <w:webHidden/>
              </w:rPr>
              <w:tab/>
            </w:r>
            <w:r>
              <w:rPr>
                <w:noProof/>
                <w:webHidden/>
              </w:rPr>
              <w:fldChar w:fldCharType="begin"/>
            </w:r>
            <w:r>
              <w:rPr>
                <w:noProof/>
                <w:webHidden/>
              </w:rPr>
              <w:instrText xml:space="preserve"> PAGEREF _Toc226543638 \h </w:instrText>
            </w:r>
            <w:r>
              <w:rPr>
                <w:noProof/>
                <w:webHidden/>
              </w:rPr>
            </w:r>
            <w:r>
              <w:rPr>
                <w:noProof/>
                <w:webHidden/>
              </w:rPr>
              <w:fldChar w:fldCharType="separate"/>
            </w:r>
            <w:r>
              <w:rPr>
                <w:noProof/>
                <w:webHidden/>
              </w:rPr>
              <w:t>2</w:t>
            </w:r>
            <w:r>
              <w:rPr>
                <w:noProof/>
                <w:webHidden/>
              </w:rPr>
              <w:fldChar w:fldCharType="end"/>
            </w:r>
          </w:hyperlink>
        </w:p>
        <w:p w14:paraId="6C534E52" w14:textId="15E0D11D"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39" w:history="1">
            <w:r w:rsidRPr="00DD38CE">
              <w:rPr>
                <w:rStyle w:val="Hyperlink"/>
                <w:noProof/>
              </w:rPr>
              <w:t>1.2.</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Statewide-Use Method,</w:t>
            </w:r>
            <w:r>
              <w:rPr>
                <w:noProof/>
                <w:webHidden/>
              </w:rPr>
              <w:tab/>
            </w:r>
            <w:r>
              <w:rPr>
                <w:noProof/>
                <w:webHidden/>
              </w:rPr>
              <w:fldChar w:fldCharType="begin"/>
            </w:r>
            <w:r>
              <w:rPr>
                <w:noProof/>
                <w:webHidden/>
              </w:rPr>
              <w:instrText xml:space="preserve"> PAGEREF _Toc226543639 \h </w:instrText>
            </w:r>
            <w:r>
              <w:rPr>
                <w:noProof/>
                <w:webHidden/>
              </w:rPr>
            </w:r>
            <w:r>
              <w:rPr>
                <w:noProof/>
                <w:webHidden/>
              </w:rPr>
              <w:fldChar w:fldCharType="separate"/>
            </w:r>
            <w:r>
              <w:rPr>
                <w:noProof/>
                <w:webHidden/>
              </w:rPr>
              <w:t>2</w:t>
            </w:r>
            <w:r>
              <w:rPr>
                <w:noProof/>
                <w:webHidden/>
              </w:rPr>
              <w:fldChar w:fldCharType="end"/>
            </w:r>
          </w:hyperlink>
        </w:p>
        <w:p w14:paraId="52F091E7" w14:textId="1019AB48" w:rsidR="009B4F30" w:rsidRDefault="009B4F30">
          <w:pPr>
            <w:pStyle w:val="TOC1"/>
            <w:tabs>
              <w:tab w:val="left" w:pos="720"/>
              <w:tab w:val="right" w:leader="dot" w:pos="9350"/>
            </w:tabs>
            <w:rPr>
              <w:rFonts w:asciiTheme="minorHAnsi" w:eastAsiaTheme="minorEastAsia" w:hAnsiTheme="minorHAnsi" w:cstheme="minorBidi"/>
              <w:b w:val="0"/>
              <w:noProof/>
              <w:kern w:val="2"/>
              <w:sz w:val="24"/>
              <w:szCs w:val="24"/>
              <w14:ligatures w14:val="standardContextual"/>
            </w:rPr>
          </w:pPr>
          <w:hyperlink w:anchor="_Toc226543640" w:history="1">
            <w:r w:rsidRPr="00DD38CE">
              <w:rPr>
                <w:rStyle w:val="Hyperlink"/>
                <w:noProof/>
              </w:rPr>
              <w:t>2.0.</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Demonstration of Capability (DOC)</w:t>
            </w:r>
            <w:r>
              <w:rPr>
                <w:noProof/>
                <w:webHidden/>
              </w:rPr>
              <w:tab/>
            </w:r>
            <w:r>
              <w:rPr>
                <w:noProof/>
                <w:webHidden/>
              </w:rPr>
              <w:fldChar w:fldCharType="begin"/>
            </w:r>
            <w:r>
              <w:rPr>
                <w:noProof/>
                <w:webHidden/>
              </w:rPr>
              <w:instrText xml:space="preserve"> PAGEREF _Toc226543640 \h </w:instrText>
            </w:r>
            <w:r>
              <w:rPr>
                <w:noProof/>
                <w:webHidden/>
              </w:rPr>
            </w:r>
            <w:r>
              <w:rPr>
                <w:noProof/>
                <w:webHidden/>
              </w:rPr>
              <w:fldChar w:fldCharType="separate"/>
            </w:r>
            <w:r>
              <w:rPr>
                <w:noProof/>
                <w:webHidden/>
              </w:rPr>
              <w:t>2</w:t>
            </w:r>
            <w:r>
              <w:rPr>
                <w:noProof/>
                <w:webHidden/>
              </w:rPr>
              <w:fldChar w:fldCharType="end"/>
            </w:r>
          </w:hyperlink>
        </w:p>
        <w:p w14:paraId="721A3D55" w14:textId="1B68471D" w:rsidR="009B4F30" w:rsidRDefault="009B4F30">
          <w:pPr>
            <w:pStyle w:val="TOC1"/>
            <w:tabs>
              <w:tab w:val="left" w:pos="720"/>
              <w:tab w:val="right" w:leader="dot" w:pos="9350"/>
            </w:tabs>
            <w:rPr>
              <w:rFonts w:asciiTheme="minorHAnsi" w:eastAsiaTheme="minorEastAsia" w:hAnsiTheme="minorHAnsi" w:cstheme="minorBidi"/>
              <w:b w:val="0"/>
              <w:noProof/>
              <w:kern w:val="2"/>
              <w:sz w:val="24"/>
              <w:szCs w:val="24"/>
              <w14:ligatures w14:val="standardContextual"/>
            </w:rPr>
          </w:pPr>
          <w:hyperlink w:anchor="_Toc226543641" w:history="1">
            <w:r w:rsidRPr="00DD38CE">
              <w:rPr>
                <w:rStyle w:val="Hyperlink"/>
                <w:noProof/>
              </w:rPr>
              <w:t>3.0.</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Determination of Method Detection Limit and Practical Quantitation Limit</w:t>
            </w:r>
            <w:r>
              <w:rPr>
                <w:noProof/>
                <w:webHidden/>
              </w:rPr>
              <w:tab/>
            </w:r>
            <w:r>
              <w:rPr>
                <w:noProof/>
                <w:webHidden/>
              </w:rPr>
              <w:fldChar w:fldCharType="begin"/>
            </w:r>
            <w:r>
              <w:rPr>
                <w:noProof/>
                <w:webHidden/>
              </w:rPr>
              <w:instrText xml:space="preserve"> PAGEREF _Toc226543641 \h </w:instrText>
            </w:r>
            <w:r>
              <w:rPr>
                <w:noProof/>
                <w:webHidden/>
              </w:rPr>
            </w:r>
            <w:r>
              <w:rPr>
                <w:noProof/>
                <w:webHidden/>
              </w:rPr>
              <w:fldChar w:fldCharType="separate"/>
            </w:r>
            <w:r>
              <w:rPr>
                <w:noProof/>
                <w:webHidden/>
              </w:rPr>
              <w:t>3</w:t>
            </w:r>
            <w:r>
              <w:rPr>
                <w:noProof/>
                <w:webHidden/>
              </w:rPr>
              <w:fldChar w:fldCharType="end"/>
            </w:r>
          </w:hyperlink>
        </w:p>
        <w:p w14:paraId="73AFCDBA" w14:textId="731A96B5"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42" w:history="1">
            <w:r w:rsidRPr="00DD38CE">
              <w:rPr>
                <w:rStyle w:val="Hyperlink"/>
                <w:noProof/>
              </w:rPr>
              <w:t>3.1.</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Method Detection Limit (MDL) determination in clean matrix</w:t>
            </w:r>
            <w:r>
              <w:rPr>
                <w:noProof/>
                <w:webHidden/>
              </w:rPr>
              <w:tab/>
            </w:r>
            <w:r>
              <w:rPr>
                <w:noProof/>
                <w:webHidden/>
              </w:rPr>
              <w:fldChar w:fldCharType="begin"/>
            </w:r>
            <w:r>
              <w:rPr>
                <w:noProof/>
                <w:webHidden/>
              </w:rPr>
              <w:instrText xml:space="preserve"> PAGEREF _Toc226543642 \h </w:instrText>
            </w:r>
            <w:r>
              <w:rPr>
                <w:noProof/>
                <w:webHidden/>
              </w:rPr>
            </w:r>
            <w:r>
              <w:rPr>
                <w:noProof/>
                <w:webHidden/>
              </w:rPr>
              <w:fldChar w:fldCharType="separate"/>
            </w:r>
            <w:r>
              <w:rPr>
                <w:noProof/>
                <w:webHidden/>
              </w:rPr>
              <w:t>3</w:t>
            </w:r>
            <w:r>
              <w:rPr>
                <w:noProof/>
                <w:webHidden/>
              </w:rPr>
              <w:fldChar w:fldCharType="end"/>
            </w:r>
          </w:hyperlink>
        </w:p>
        <w:p w14:paraId="3A744F7B" w14:textId="54EEB4ED"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43" w:history="1">
            <w:r w:rsidRPr="00DD38CE">
              <w:rPr>
                <w:rStyle w:val="Hyperlink"/>
                <w:noProof/>
              </w:rPr>
              <w:t>3.2.</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MDL, precision and accuracy determinations in the applicable environmental matrix</w:t>
            </w:r>
            <w:r>
              <w:rPr>
                <w:noProof/>
                <w:webHidden/>
              </w:rPr>
              <w:tab/>
            </w:r>
            <w:r>
              <w:rPr>
                <w:noProof/>
                <w:webHidden/>
              </w:rPr>
              <w:fldChar w:fldCharType="begin"/>
            </w:r>
            <w:r>
              <w:rPr>
                <w:noProof/>
                <w:webHidden/>
              </w:rPr>
              <w:instrText xml:space="preserve"> PAGEREF _Toc226543643 \h </w:instrText>
            </w:r>
            <w:r>
              <w:rPr>
                <w:noProof/>
                <w:webHidden/>
              </w:rPr>
            </w:r>
            <w:r>
              <w:rPr>
                <w:noProof/>
                <w:webHidden/>
              </w:rPr>
              <w:fldChar w:fldCharType="separate"/>
            </w:r>
            <w:r>
              <w:rPr>
                <w:noProof/>
                <w:webHidden/>
              </w:rPr>
              <w:t>3</w:t>
            </w:r>
            <w:r>
              <w:rPr>
                <w:noProof/>
                <w:webHidden/>
              </w:rPr>
              <w:fldChar w:fldCharType="end"/>
            </w:r>
          </w:hyperlink>
        </w:p>
        <w:p w14:paraId="1B1A05B7" w14:textId="621BEC1F"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44" w:history="1">
            <w:r w:rsidRPr="00DD38CE">
              <w:rPr>
                <w:rStyle w:val="Hyperlink"/>
                <w:noProof/>
              </w:rPr>
              <w:t>3.3.</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Determination of Practical Quantitation Limit (PQL)</w:t>
            </w:r>
            <w:r>
              <w:rPr>
                <w:noProof/>
                <w:webHidden/>
              </w:rPr>
              <w:tab/>
            </w:r>
            <w:r>
              <w:rPr>
                <w:noProof/>
                <w:webHidden/>
              </w:rPr>
              <w:fldChar w:fldCharType="begin"/>
            </w:r>
            <w:r>
              <w:rPr>
                <w:noProof/>
                <w:webHidden/>
              </w:rPr>
              <w:instrText xml:space="preserve"> PAGEREF _Toc226543644 \h </w:instrText>
            </w:r>
            <w:r>
              <w:rPr>
                <w:noProof/>
                <w:webHidden/>
              </w:rPr>
            </w:r>
            <w:r>
              <w:rPr>
                <w:noProof/>
                <w:webHidden/>
              </w:rPr>
              <w:fldChar w:fldCharType="separate"/>
            </w:r>
            <w:r>
              <w:rPr>
                <w:noProof/>
                <w:webHidden/>
              </w:rPr>
              <w:t>4</w:t>
            </w:r>
            <w:r>
              <w:rPr>
                <w:noProof/>
                <w:webHidden/>
              </w:rPr>
              <w:fldChar w:fldCharType="end"/>
            </w:r>
          </w:hyperlink>
        </w:p>
        <w:p w14:paraId="505A03C3" w14:textId="45F1DDA3" w:rsidR="009B4F30" w:rsidRDefault="009B4F30">
          <w:pPr>
            <w:pStyle w:val="TOC1"/>
            <w:tabs>
              <w:tab w:val="left" w:pos="720"/>
              <w:tab w:val="right" w:leader="dot" w:pos="9350"/>
            </w:tabs>
            <w:rPr>
              <w:rFonts w:asciiTheme="minorHAnsi" w:eastAsiaTheme="minorEastAsia" w:hAnsiTheme="minorHAnsi" w:cstheme="minorBidi"/>
              <w:b w:val="0"/>
              <w:noProof/>
              <w:kern w:val="2"/>
              <w:sz w:val="24"/>
              <w:szCs w:val="24"/>
              <w14:ligatures w14:val="standardContextual"/>
            </w:rPr>
          </w:pPr>
          <w:hyperlink w:anchor="_Toc226543645" w:history="1">
            <w:r w:rsidRPr="00DD38CE">
              <w:rPr>
                <w:rStyle w:val="Hyperlink"/>
                <w:noProof/>
              </w:rPr>
              <w:t>4.0.</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Equivalency Study (if required)</w:t>
            </w:r>
            <w:r>
              <w:rPr>
                <w:noProof/>
                <w:webHidden/>
              </w:rPr>
              <w:tab/>
            </w:r>
            <w:r>
              <w:rPr>
                <w:noProof/>
                <w:webHidden/>
              </w:rPr>
              <w:fldChar w:fldCharType="begin"/>
            </w:r>
            <w:r>
              <w:rPr>
                <w:noProof/>
                <w:webHidden/>
              </w:rPr>
              <w:instrText xml:space="preserve"> PAGEREF _Toc226543645 \h </w:instrText>
            </w:r>
            <w:r>
              <w:rPr>
                <w:noProof/>
                <w:webHidden/>
              </w:rPr>
            </w:r>
            <w:r>
              <w:rPr>
                <w:noProof/>
                <w:webHidden/>
              </w:rPr>
              <w:fldChar w:fldCharType="separate"/>
            </w:r>
            <w:r>
              <w:rPr>
                <w:noProof/>
                <w:webHidden/>
              </w:rPr>
              <w:t>4</w:t>
            </w:r>
            <w:r>
              <w:rPr>
                <w:noProof/>
                <w:webHidden/>
              </w:rPr>
              <w:fldChar w:fldCharType="end"/>
            </w:r>
          </w:hyperlink>
        </w:p>
        <w:p w14:paraId="284F3837" w14:textId="604CC292"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46" w:history="1">
            <w:r w:rsidRPr="00DD38CE">
              <w:rPr>
                <w:rStyle w:val="Hyperlink"/>
                <w:noProof/>
              </w:rPr>
              <w:t>4.1.</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Overlap of Confidence Intervals</w:t>
            </w:r>
            <w:r>
              <w:rPr>
                <w:noProof/>
                <w:webHidden/>
              </w:rPr>
              <w:tab/>
            </w:r>
            <w:r>
              <w:rPr>
                <w:noProof/>
                <w:webHidden/>
              </w:rPr>
              <w:fldChar w:fldCharType="begin"/>
            </w:r>
            <w:r>
              <w:rPr>
                <w:noProof/>
                <w:webHidden/>
              </w:rPr>
              <w:instrText xml:space="preserve"> PAGEREF _Toc226543646 \h </w:instrText>
            </w:r>
            <w:r>
              <w:rPr>
                <w:noProof/>
                <w:webHidden/>
              </w:rPr>
            </w:r>
            <w:r>
              <w:rPr>
                <w:noProof/>
                <w:webHidden/>
              </w:rPr>
              <w:fldChar w:fldCharType="separate"/>
            </w:r>
            <w:r>
              <w:rPr>
                <w:noProof/>
                <w:webHidden/>
              </w:rPr>
              <w:t>4</w:t>
            </w:r>
            <w:r>
              <w:rPr>
                <w:noProof/>
                <w:webHidden/>
              </w:rPr>
              <w:fldChar w:fldCharType="end"/>
            </w:r>
          </w:hyperlink>
        </w:p>
        <w:p w14:paraId="022C70CC" w14:textId="291671AA"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47" w:history="1">
            <w:r w:rsidRPr="00DD38CE">
              <w:rPr>
                <w:rStyle w:val="Hyperlink"/>
                <w:noProof/>
              </w:rPr>
              <w:t>4.2.</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Pair-wise Comparisons of Co-Collected Samples</w:t>
            </w:r>
            <w:r>
              <w:rPr>
                <w:noProof/>
                <w:webHidden/>
              </w:rPr>
              <w:tab/>
            </w:r>
            <w:r>
              <w:rPr>
                <w:noProof/>
                <w:webHidden/>
              </w:rPr>
              <w:fldChar w:fldCharType="begin"/>
            </w:r>
            <w:r>
              <w:rPr>
                <w:noProof/>
                <w:webHidden/>
              </w:rPr>
              <w:instrText xml:space="preserve"> PAGEREF _Toc226543647 \h </w:instrText>
            </w:r>
            <w:r>
              <w:rPr>
                <w:noProof/>
                <w:webHidden/>
              </w:rPr>
            </w:r>
            <w:r>
              <w:rPr>
                <w:noProof/>
                <w:webHidden/>
              </w:rPr>
              <w:fldChar w:fldCharType="separate"/>
            </w:r>
            <w:r>
              <w:rPr>
                <w:noProof/>
                <w:webHidden/>
              </w:rPr>
              <w:t>5</w:t>
            </w:r>
            <w:r>
              <w:rPr>
                <w:noProof/>
                <w:webHidden/>
              </w:rPr>
              <w:fldChar w:fldCharType="end"/>
            </w:r>
          </w:hyperlink>
        </w:p>
        <w:p w14:paraId="7DEFFB47" w14:textId="47BEC9AC" w:rsidR="009B4F30" w:rsidRDefault="009B4F30">
          <w:pPr>
            <w:pStyle w:val="TOC1"/>
            <w:tabs>
              <w:tab w:val="left" w:pos="720"/>
              <w:tab w:val="right" w:leader="dot" w:pos="9350"/>
            </w:tabs>
            <w:rPr>
              <w:rFonts w:asciiTheme="minorHAnsi" w:eastAsiaTheme="minorEastAsia" w:hAnsiTheme="minorHAnsi" w:cstheme="minorBidi"/>
              <w:b w:val="0"/>
              <w:noProof/>
              <w:kern w:val="2"/>
              <w:sz w:val="24"/>
              <w:szCs w:val="24"/>
              <w14:ligatures w14:val="standardContextual"/>
            </w:rPr>
          </w:pPr>
          <w:hyperlink w:anchor="_Toc226543648" w:history="1">
            <w:r w:rsidRPr="00DD38CE">
              <w:rPr>
                <w:rStyle w:val="Hyperlink"/>
                <w:noProof/>
              </w:rPr>
              <w:t>5.0.</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Inter-laboratory Collaborative Study for Statewide-Use Methods</w:t>
            </w:r>
            <w:r>
              <w:rPr>
                <w:noProof/>
                <w:webHidden/>
              </w:rPr>
              <w:tab/>
            </w:r>
            <w:r>
              <w:rPr>
                <w:noProof/>
                <w:webHidden/>
              </w:rPr>
              <w:fldChar w:fldCharType="begin"/>
            </w:r>
            <w:r>
              <w:rPr>
                <w:noProof/>
                <w:webHidden/>
              </w:rPr>
              <w:instrText xml:space="preserve"> PAGEREF _Toc226543648 \h </w:instrText>
            </w:r>
            <w:r>
              <w:rPr>
                <w:noProof/>
                <w:webHidden/>
              </w:rPr>
            </w:r>
            <w:r>
              <w:rPr>
                <w:noProof/>
                <w:webHidden/>
              </w:rPr>
              <w:fldChar w:fldCharType="separate"/>
            </w:r>
            <w:r>
              <w:rPr>
                <w:noProof/>
                <w:webHidden/>
              </w:rPr>
              <w:t>6</w:t>
            </w:r>
            <w:r>
              <w:rPr>
                <w:noProof/>
                <w:webHidden/>
              </w:rPr>
              <w:fldChar w:fldCharType="end"/>
            </w:r>
          </w:hyperlink>
        </w:p>
        <w:p w14:paraId="7A87C356" w14:textId="5B59E414"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49" w:history="1">
            <w:r w:rsidRPr="00DD38CE">
              <w:rPr>
                <w:rStyle w:val="Hyperlink"/>
                <w:noProof/>
              </w:rPr>
              <w:t>5.1.</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Collaborative studies using consensus-based standards</w:t>
            </w:r>
            <w:r>
              <w:rPr>
                <w:noProof/>
                <w:webHidden/>
              </w:rPr>
              <w:tab/>
            </w:r>
            <w:r>
              <w:rPr>
                <w:noProof/>
                <w:webHidden/>
              </w:rPr>
              <w:fldChar w:fldCharType="begin"/>
            </w:r>
            <w:r>
              <w:rPr>
                <w:noProof/>
                <w:webHidden/>
              </w:rPr>
              <w:instrText xml:space="preserve"> PAGEREF _Toc226543649 \h </w:instrText>
            </w:r>
            <w:r>
              <w:rPr>
                <w:noProof/>
                <w:webHidden/>
              </w:rPr>
            </w:r>
            <w:r>
              <w:rPr>
                <w:noProof/>
                <w:webHidden/>
              </w:rPr>
              <w:fldChar w:fldCharType="separate"/>
            </w:r>
            <w:r>
              <w:rPr>
                <w:noProof/>
                <w:webHidden/>
              </w:rPr>
              <w:t>7</w:t>
            </w:r>
            <w:r>
              <w:rPr>
                <w:noProof/>
                <w:webHidden/>
              </w:rPr>
              <w:fldChar w:fldCharType="end"/>
            </w:r>
          </w:hyperlink>
        </w:p>
        <w:p w14:paraId="455DA46A" w14:textId="01350557"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50" w:history="1">
            <w:r w:rsidRPr="00DD38CE">
              <w:rPr>
                <w:rStyle w:val="Hyperlink"/>
                <w:noProof/>
              </w:rPr>
              <w:t>5.2.</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Conducting the inter-laboratory study</w:t>
            </w:r>
            <w:r>
              <w:rPr>
                <w:noProof/>
                <w:webHidden/>
              </w:rPr>
              <w:tab/>
            </w:r>
            <w:r>
              <w:rPr>
                <w:noProof/>
                <w:webHidden/>
              </w:rPr>
              <w:fldChar w:fldCharType="begin"/>
            </w:r>
            <w:r>
              <w:rPr>
                <w:noProof/>
                <w:webHidden/>
              </w:rPr>
              <w:instrText xml:space="preserve"> PAGEREF _Toc226543650 \h </w:instrText>
            </w:r>
            <w:r>
              <w:rPr>
                <w:noProof/>
                <w:webHidden/>
              </w:rPr>
            </w:r>
            <w:r>
              <w:rPr>
                <w:noProof/>
                <w:webHidden/>
              </w:rPr>
              <w:fldChar w:fldCharType="separate"/>
            </w:r>
            <w:r>
              <w:rPr>
                <w:noProof/>
                <w:webHidden/>
              </w:rPr>
              <w:t>7</w:t>
            </w:r>
            <w:r>
              <w:rPr>
                <w:noProof/>
                <w:webHidden/>
              </w:rPr>
              <w:fldChar w:fldCharType="end"/>
            </w:r>
          </w:hyperlink>
        </w:p>
        <w:p w14:paraId="34795F2F" w14:textId="18C0C22F" w:rsidR="009B4F30" w:rsidRDefault="009B4F30">
          <w:pPr>
            <w:pStyle w:val="TOC1"/>
            <w:tabs>
              <w:tab w:val="left" w:pos="720"/>
              <w:tab w:val="right" w:leader="dot" w:pos="9350"/>
            </w:tabs>
            <w:rPr>
              <w:rFonts w:asciiTheme="minorHAnsi" w:eastAsiaTheme="minorEastAsia" w:hAnsiTheme="minorHAnsi" w:cstheme="minorBidi"/>
              <w:b w:val="0"/>
              <w:noProof/>
              <w:kern w:val="2"/>
              <w:sz w:val="24"/>
              <w:szCs w:val="24"/>
              <w14:ligatures w14:val="standardContextual"/>
            </w:rPr>
          </w:pPr>
          <w:hyperlink w:anchor="_Toc226543651" w:history="1">
            <w:r w:rsidRPr="00DD38CE">
              <w:rPr>
                <w:rStyle w:val="Hyperlink"/>
                <w:noProof/>
              </w:rPr>
              <w:t>6.0.</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Approval of Alternative and Modified Methods</w:t>
            </w:r>
            <w:r>
              <w:rPr>
                <w:noProof/>
                <w:webHidden/>
              </w:rPr>
              <w:tab/>
            </w:r>
            <w:r>
              <w:rPr>
                <w:noProof/>
                <w:webHidden/>
              </w:rPr>
              <w:fldChar w:fldCharType="begin"/>
            </w:r>
            <w:r>
              <w:rPr>
                <w:noProof/>
                <w:webHidden/>
              </w:rPr>
              <w:instrText xml:space="preserve"> PAGEREF _Toc226543651 \h </w:instrText>
            </w:r>
            <w:r>
              <w:rPr>
                <w:noProof/>
                <w:webHidden/>
              </w:rPr>
            </w:r>
            <w:r>
              <w:rPr>
                <w:noProof/>
                <w:webHidden/>
              </w:rPr>
              <w:fldChar w:fldCharType="separate"/>
            </w:r>
            <w:r>
              <w:rPr>
                <w:noProof/>
                <w:webHidden/>
              </w:rPr>
              <w:t>7</w:t>
            </w:r>
            <w:r>
              <w:rPr>
                <w:noProof/>
                <w:webHidden/>
              </w:rPr>
              <w:fldChar w:fldCharType="end"/>
            </w:r>
          </w:hyperlink>
        </w:p>
        <w:p w14:paraId="2F455E66" w14:textId="5C5C27A9" w:rsidR="009B4F30" w:rsidRDefault="009B4F30">
          <w:pPr>
            <w:pStyle w:val="TOC1"/>
            <w:tabs>
              <w:tab w:val="left" w:pos="720"/>
              <w:tab w:val="right" w:leader="dot" w:pos="9350"/>
            </w:tabs>
            <w:rPr>
              <w:rFonts w:asciiTheme="minorHAnsi" w:eastAsiaTheme="minorEastAsia" w:hAnsiTheme="minorHAnsi" w:cstheme="minorBidi"/>
              <w:b w:val="0"/>
              <w:noProof/>
              <w:kern w:val="2"/>
              <w:sz w:val="24"/>
              <w:szCs w:val="24"/>
              <w14:ligatures w14:val="standardContextual"/>
            </w:rPr>
          </w:pPr>
          <w:hyperlink w:anchor="_Toc226543652" w:history="1">
            <w:r w:rsidRPr="00DD38CE">
              <w:rPr>
                <w:rStyle w:val="Hyperlink"/>
                <w:noProof/>
              </w:rPr>
              <w:t>7.0.</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Required Documentation for Method Validations</w:t>
            </w:r>
            <w:r>
              <w:rPr>
                <w:noProof/>
                <w:webHidden/>
              </w:rPr>
              <w:tab/>
            </w:r>
            <w:r>
              <w:rPr>
                <w:noProof/>
                <w:webHidden/>
              </w:rPr>
              <w:fldChar w:fldCharType="begin"/>
            </w:r>
            <w:r>
              <w:rPr>
                <w:noProof/>
                <w:webHidden/>
              </w:rPr>
              <w:instrText xml:space="preserve"> PAGEREF _Toc226543652 \h </w:instrText>
            </w:r>
            <w:r>
              <w:rPr>
                <w:noProof/>
                <w:webHidden/>
              </w:rPr>
            </w:r>
            <w:r>
              <w:rPr>
                <w:noProof/>
                <w:webHidden/>
              </w:rPr>
              <w:fldChar w:fldCharType="separate"/>
            </w:r>
            <w:r>
              <w:rPr>
                <w:noProof/>
                <w:webHidden/>
              </w:rPr>
              <w:t>8</w:t>
            </w:r>
            <w:r>
              <w:rPr>
                <w:noProof/>
                <w:webHidden/>
              </w:rPr>
              <w:fldChar w:fldCharType="end"/>
            </w:r>
          </w:hyperlink>
        </w:p>
        <w:p w14:paraId="13433E1B" w14:textId="4A85536C"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53" w:history="1">
            <w:r w:rsidRPr="00DD38CE">
              <w:rPr>
                <w:rStyle w:val="Hyperlink"/>
                <w:noProof/>
              </w:rPr>
              <w:t>7.1.</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Contents of the validation documentation</w:t>
            </w:r>
            <w:r>
              <w:rPr>
                <w:noProof/>
                <w:webHidden/>
              </w:rPr>
              <w:tab/>
            </w:r>
            <w:r>
              <w:rPr>
                <w:noProof/>
                <w:webHidden/>
              </w:rPr>
              <w:fldChar w:fldCharType="begin"/>
            </w:r>
            <w:r>
              <w:rPr>
                <w:noProof/>
                <w:webHidden/>
              </w:rPr>
              <w:instrText xml:space="preserve"> PAGEREF _Toc226543653 \h </w:instrText>
            </w:r>
            <w:r>
              <w:rPr>
                <w:noProof/>
                <w:webHidden/>
              </w:rPr>
            </w:r>
            <w:r>
              <w:rPr>
                <w:noProof/>
                <w:webHidden/>
              </w:rPr>
              <w:fldChar w:fldCharType="separate"/>
            </w:r>
            <w:r>
              <w:rPr>
                <w:noProof/>
                <w:webHidden/>
              </w:rPr>
              <w:t>8</w:t>
            </w:r>
            <w:r>
              <w:rPr>
                <w:noProof/>
                <w:webHidden/>
              </w:rPr>
              <w:fldChar w:fldCharType="end"/>
            </w:r>
          </w:hyperlink>
        </w:p>
        <w:p w14:paraId="15B25D7D" w14:textId="23D86434"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54" w:history="1">
            <w:r w:rsidRPr="00DD38CE">
              <w:rPr>
                <w:rStyle w:val="Hyperlink"/>
                <w:noProof/>
              </w:rPr>
              <w:t>7.2.</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Documentation for Inter-Laboratory Collaborative Studies Conducted for Statewide-Use Methods</w:t>
            </w:r>
            <w:r>
              <w:rPr>
                <w:noProof/>
                <w:webHidden/>
              </w:rPr>
              <w:tab/>
            </w:r>
            <w:r>
              <w:rPr>
                <w:noProof/>
                <w:webHidden/>
              </w:rPr>
              <w:fldChar w:fldCharType="begin"/>
            </w:r>
            <w:r>
              <w:rPr>
                <w:noProof/>
                <w:webHidden/>
              </w:rPr>
              <w:instrText xml:space="preserve"> PAGEREF _Toc226543654 \h </w:instrText>
            </w:r>
            <w:r>
              <w:rPr>
                <w:noProof/>
                <w:webHidden/>
              </w:rPr>
            </w:r>
            <w:r>
              <w:rPr>
                <w:noProof/>
                <w:webHidden/>
              </w:rPr>
              <w:fldChar w:fldCharType="separate"/>
            </w:r>
            <w:r>
              <w:rPr>
                <w:noProof/>
                <w:webHidden/>
              </w:rPr>
              <w:t>10</w:t>
            </w:r>
            <w:r>
              <w:rPr>
                <w:noProof/>
                <w:webHidden/>
              </w:rPr>
              <w:fldChar w:fldCharType="end"/>
            </w:r>
          </w:hyperlink>
        </w:p>
        <w:p w14:paraId="76B9496B" w14:textId="015116ED" w:rsidR="009B4F30" w:rsidRDefault="009B4F30">
          <w:pPr>
            <w:pStyle w:val="TOC1"/>
            <w:tabs>
              <w:tab w:val="left" w:pos="1680"/>
              <w:tab w:val="right" w:leader="dot" w:pos="9350"/>
            </w:tabs>
            <w:rPr>
              <w:rFonts w:asciiTheme="minorHAnsi" w:eastAsiaTheme="minorEastAsia" w:hAnsiTheme="minorHAnsi" w:cstheme="minorBidi"/>
              <w:b w:val="0"/>
              <w:noProof/>
              <w:kern w:val="2"/>
              <w:sz w:val="24"/>
              <w:szCs w:val="24"/>
              <w14:ligatures w14:val="standardContextual"/>
            </w:rPr>
          </w:pPr>
          <w:hyperlink w:anchor="_Toc226543655" w:history="1">
            <w:r w:rsidRPr="00DD38CE">
              <w:rPr>
                <w:rStyle w:val="Hyperlink"/>
                <w:noProof/>
              </w:rPr>
              <w:t>Appendix A:</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Calculations and Applicable Formulae</w:t>
            </w:r>
            <w:r>
              <w:rPr>
                <w:noProof/>
                <w:webHidden/>
              </w:rPr>
              <w:tab/>
            </w:r>
            <w:r>
              <w:rPr>
                <w:noProof/>
                <w:webHidden/>
              </w:rPr>
              <w:fldChar w:fldCharType="begin"/>
            </w:r>
            <w:r>
              <w:rPr>
                <w:noProof/>
                <w:webHidden/>
              </w:rPr>
              <w:instrText xml:space="preserve"> PAGEREF _Toc226543655 \h </w:instrText>
            </w:r>
            <w:r>
              <w:rPr>
                <w:noProof/>
                <w:webHidden/>
              </w:rPr>
            </w:r>
            <w:r>
              <w:rPr>
                <w:noProof/>
                <w:webHidden/>
              </w:rPr>
              <w:fldChar w:fldCharType="separate"/>
            </w:r>
            <w:r>
              <w:rPr>
                <w:noProof/>
                <w:webHidden/>
              </w:rPr>
              <w:t>11</w:t>
            </w:r>
            <w:r>
              <w:rPr>
                <w:noProof/>
                <w:webHidden/>
              </w:rPr>
              <w:fldChar w:fldCharType="end"/>
            </w:r>
          </w:hyperlink>
        </w:p>
        <w:p w14:paraId="3D4272E0" w14:textId="71ADF19C"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56" w:history="1">
            <w:r w:rsidRPr="00DD38CE">
              <w:rPr>
                <w:rStyle w:val="Hyperlink"/>
                <w:noProof/>
              </w:rPr>
              <w:t>A-1.</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Formulas for Calculating Precision and Accuracy</w:t>
            </w:r>
            <w:r>
              <w:rPr>
                <w:noProof/>
                <w:webHidden/>
              </w:rPr>
              <w:tab/>
            </w:r>
            <w:r>
              <w:rPr>
                <w:noProof/>
                <w:webHidden/>
              </w:rPr>
              <w:fldChar w:fldCharType="begin"/>
            </w:r>
            <w:r>
              <w:rPr>
                <w:noProof/>
                <w:webHidden/>
              </w:rPr>
              <w:instrText xml:space="preserve"> PAGEREF _Toc226543656 \h </w:instrText>
            </w:r>
            <w:r>
              <w:rPr>
                <w:noProof/>
                <w:webHidden/>
              </w:rPr>
            </w:r>
            <w:r>
              <w:rPr>
                <w:noProof/>
                <w:webHidden/>
              </w:rPr>
              <w:fldChar w:fldCharType="separate"/>
            </w:r>
            <w:r>
              <w:rPr>
                <w:noProof/>
                <w:webHidden/>
              </w:rPr>
              <w:t>11</w:t>
            </w:r>
            <w:r>
              <w:rPr>
                <w:noProof/>
                <w:webHidden/>
              </w:rPr>
              <w:fldChar w:fldCharType="end"/>
            </w:r>
          </w:hyperlink>
        </w:p>
        <w:p w14:paraId="393DCF85" w14:textId="583756D4" w:rsidR="009B4F30" w:rsidRDefault="009B4F30">
          <w:pPr>
            <w:pStyle w:val="TOC2"/>
            <w:tabs>
              <w:tab w:val="left" w:pos="960"/>
              <w:tab w:val="right" w:leader="dot" w:pos="9350"/>
            </w:tabs>
            <w:rPr>
              <w:rFonts w:asciiTheme="minorHAnsi" w:eastAsiaTheme="minorEastAsia" w:hAnsiTheme="minorHAnsi" w:cstheme="minorBidi"/>
              <w:b w:val="0"/>
              <w:noProof/>
              <w:kern w:val="2"/>
              <w:sz w:val="24"/>
              <w:szCs w:val="24"/>
              <w14:ligatures w14:val="standardContextual"/>
            </w:rPr>
          </w:pPr>
          <w:hyperlink w:anchor="_Toc226543657" w:history="1">
            <w:r w:rsidRPr="00DD38CE">
              <w:rPr>
                <w:rStyle w:val="Hyperlink"/>
                <w:noProof/>
              </w:rPr>
              <w:t>A-2.</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Method Detection Limits and Practical Quantitation Limits</w:t>
            </w:r>
            <w:r>
              <w:rPr>
                <w:noProof/>
                <w:webHidden/>
              </w:rPr>
              <w:tab/>
            </w:r>
            <w:r>
              <w:rPr>
                <w:noProof/>
                <w:webHidden/>
              </w:rPr>
              <w:fldChar w:fldCharType="begin"/>
            </w:r>
            <w:r>
              <w:rPr>
                <w:noProof/>
                <w:webHidden/>
              </w:rPr>
              <w:instrText xml:space="preserve"> PAGEREF _Toc226543657 \h </w:instrText>
            </w:r>
            <w:r>
              <w:rPr>
                <w:noProof/>
                <w:webHidden/>
              </w:rPr>
            </w:r>
            <w:r>
              <w:rPr>
                <w:noProof/>
                <w:webHidden/>
              </w:rPr>
              <w:fldChar w:fldCharType="separate"/>
            </w:r>
            <w:r>
              <w:rPr>
                <w:noProof/>
                <w:webHidden/>
              </w:rPr>
              <w:t>11</w:t>
            </w:r>
            <w:r>
              <w:rPr>
                <w:noProof/>
                <w:webHidden/>
              </w:rPr>
              <w:fldChar w:fldCharType="end"/>
            </w:r>
          </w:hyperlink>
        </w:p>
        <w:p w14:paraId="134EFA7C" w14:textId="627CA715" w:rsidR="009B4F30" w:rsidRDefault="009B4F30">
          <w:pPr>
            <w:pStyle w:val="TOC1"/>
            <w:tabs>
              <w:tab w:val="left" w:pos="1680"/>
              <w:tab w:val="right" w:leader="dot" w:pos="9350"/>
            </w:tabs>
            <w:rPr>
              <w:rFonts w:asciiTheme="minorHAnsi" w:eastAsiaTheme="minorEastAsia" w:hAnsiTheme="minorHAnsi" w:cstheme="minorBidi"/>
              <w:b w:val="0"/>
              <w:noProof/>
              <w:kern w:val="2"/>
              <w:sz w:val="24"/>
              <w:szCs w:val="24"/>
              <w14:ligatures w14:val="standardContextual"/>
            </w:rPr>
          </w:pPr>
          <w:hyperlink w:anchor="_Toc226543658" w:history="1">
            <w:r w:rsidRPr="00DD38CE">
              <w:rPr>
                <w:rStyle w:val="Hyperlink"/>
                <w:noProof/>
              </w:rPr>
              <w:t>Appendix B:</w:t>
            </w:r>
            <w:r>
              <w:rPr>
                <w:rFonts w:asciiTheme="minorHAnsi" w:eastAsiaTheme="minorEastAsia" w:hAnsiTheme="minorHAnsi" w:cstheme="minorBidi"/>
                <w:b w:val="0"/>
                <w:noProof/>
                <w:kern w:val="2"/>
                <w:sz w:val="24"/>
                <w:szCs w:val="24"/>
                <w14:ligatures w14:val="standardContextual"/>
              </w:rPr>
              <w:tab/>
            </w:r>
            <w:r w:rsidRPr="00DD38CE">
              <w:rPr>
                <w:rStyle w:val="Hyperlink"/>
                <w:noProof/>
              </w:rPr>
              <w:t>References</w:t>
            </w:r>
            <w:r>
              <w:rPr>
                <w:noProof/>
                <w:webHidden/>
              </w:rPr>
              <w:tab/>
            </w:r>
            <w:r>
              <w:rPr>
                <w:noProof/>
                <w:webHidden/>
              </w:rPr>
              <w:fldChar w:fldCharType="begin"/>
            </w:r>
            <w:r>
              <w:rPr>
                <w:noProof/>
                <w:webHidden/>
              </w:rPr>
              <w:instrText xml:space="preserve"> PAGEREF _Toc226543658 \h </w:instrText>
            </w:r>
            <w:r>
              <w:rPr>
                <w:noProof/>
                <w:webHidden/>
              </w:rPr>
            </w:r>
            <w:r>
              <w:rPr>
                <w:noProof/>
                <w:webHidden/>
              </w:rPr>
              <w:fldChar w:fldCharType="separate"/>
            </w:r>
            <w:r>
              <w:rPr>
                <w:noProof/>
                <w:webHidden/>
              </w:rPr>
              <w:t>14</w:t>
            </w:r>
            <w:r>
              <w:rPr>
                <w:noProof/>
                <w:webHidden/>
              </w:rPr>
              <w:fldChar w:fldCharType="end"/>
            </w:r>
          </w:hyperlink>
        </w:p>
        <w:p w14:paraId="3FF5A104" w14:textId="57EC205E" w:rsidR="00014E4C" w:rsidRPr="005766E9" w:rsidRDefault="00F8747F">
          <w:r w:rsidRPr="00D71636">
            <w:fldChar w:fldCharType="end"/>
          </w:r>
        </w:p>
      </w:sdtContent>
    </w:sdt>
    <w:p w14:paraId="551821A0" w14:textId="013748B4" w:rsidR="003C5AD9" w:rsidRPr="000A64CA" w:rsidRDefault="003C5AD9" w:rsidP="00F36D76">
      <w:pPr>
        <w:tabs>
          <w:tab w:val="left" w:pos="720"/>
          <w:tab w:val="right" w:pos="9360"/>
        </w:tabs>
        <w:rPr>
          <w:b/>
        </w:rPr>
      </w:pPr>
    </w:p>
    <w:p w14:paraId="19CEE160" w14:textId="483AA989" w:rsidR="00FE3FAF" w:rsidRPr="000A64CA" w:rsidRDefault="00FE3FAF" w:rsidP="004737CF">
      <w:pPr>
        <w:tabs>
          <w:tab w:val="left" w:pos="720"/>
          <w:tab w:val="right" w:pos="9360"/>
        </w:tabs>
        <w:jc w:val="center"/>
        <w:rPr>
          <w:b/>
        </w:rPr>
        <w:sectPr w:rsidR="00FE3FAF" w:rsidRPr="000A64CA" w:rsidSect="004F1948">
          <w:headerReference w:type="default" r:id="rId9"/>
          <w:footerReference w:type="default" r:id="rId10"/>
          <w:headerReference w:type="first" r:id="rId11"/>
          <w:footerReference w:type="first" r:id="rId12"/>
          <w:endnotePr>
            <w:numFmt w:val="decimal"/>
            <w:numStart w:val="2"/>
          </w:endnotePr>
          <w:pgSz w:w="12240" w:h="15840"/>
          <w:pgMar w:top="1440" w:right="1440" w:bottom="1440" w:left="1440" w:header="720" w:footer="720" w:gutter="0"/>
          <w:pgNumType w:start="2"/>
          <w:cols w:space="720"/>
          <w:titlePg/>
        </w:sectPr>
      </w:pPr>
    </w:p>
    <w:p w14:paraId="0FC42D7E" w14:textId="3F1295B3" w:rsidR="003C5AD9" w:rsidRPr="00A02746" w:rsidRDefault="003C5AD9" w:rsidP="00A316E6">
      <w:pPr>
        <w:pStyle w:val="Heading1"/>
        <w:numPr>
          <w:ilvl w:val="0"/>
          <w:numId w:val="11"/>
        </w:numPr>
      </w:pPr>
      <w:bookmarkStart w:id="16" w:name="_Toc464543354"/>
      <w:bookmarkStart w:id="17" w:name="_Toc464544942"/>
      <w:bookmarkStart w:id="18" w:name="_Toc464543355"/>
      <w:bookmarkStart w:id="19" w:name="_Toc464544943"/>
      <w:bookmarkStart w:id="20" w:name="_Toc487949501"/>
      <w:bookmarkStart w:id="21" w:name="_Toc488136738"/>
      <w:bookmarkStart w:id="22" w:name="_Toc156461232"/>
      <w:bookmarkStart w:id="23" w:name="_Toc226543637"/>
      <w:bookmarkEnd w:id="16"/>
      <w:bookmarkEnd w:id="17"/>
      <w:bookmarkEnd w:id="18"/>
      <w:bookmarkEnd w:id="19"/>
      <w:r w:rsidRPr="00A02746">
        <w:lastRenderedPageBreak/>
        <w:t>Introduction</w:t>
      </w:r>
      <w:bookmarkEnd w:id="20"/>
      <w:bookmarkEnd w:id="21"/>
      <w:bookmarkEnd w:id="22"/>
      <w:bookmarkEnd w:id="23"/>
    </w:p>
    <w:p w14:paraId="6F66997D" w14:textId="49B2D88E" w:rsidR="003C5AD9" w:rsidRPr="000A64CA" w:rsidRDefault="003C5AD9" w:rsidP="004E3D49">
      <w:r w:rsidRPr="000A64CA">
        <w:t xml:space="preserve">The </w:t>
      </w:r>
      <w:r w:rsidR="00BE0BA9" w:rsidRPr="000A64CA">
        <w:t xml:space="preserve">requirements for </w:t>
      </w:r>
      <w:r w:rsidRPr="000A64CA">
        <w:t>approval of alternative</w:t>
      </w:r>
      <w:r w:rsidR="001C7750" w:rsidRPr="000A64CA">
        <w:t xml:space="preserve"> and modified</w:t>
      </w:r>
      <w:r w:rsidRPr="000A64CA">
        <w:t xml:space="preserve"> </w:t>
      </w:r>
      <w:r w:rsidR="00BE0BA9" w:rsidRPr="000A64CA">
        <w:t xml:space="preserve">laboratory </w:t>
      </w:r>
      <w:r w:rsidRPr="000A64CA">
        <w:t xml:space="preserve">methods for use in </w:t>
      </w:r>
      <w:r w:rsidR="00192DBE" w:rsidRPr="000A64CA">
        <w:t>Department</w:t>
      </w:r>
      <w:r w:rsidRPr="000A64CA">
        <w:t xml:space="preserve">-related work activities </w:t>
      </w:r>
      <w:r w:rsidR="00BE0BA9" w:rsidRPr="000A64CA">
        <w:t>are</w:t>
      </w:r>
      <w:r w:rsidRPr="000A64CA">
        <w:t xml:space="preserve"> </w:t>
      </w:r>
      <w:r w:rsidR="00BE0BA9" w:rsidRPr="000A64CA">
        <w:t xml:space="preserve">described in </w:t>
      </w:r>
      <w:r w:rsidRPr="000A64CA">
        <w:t xml:space="preserve">Rule 62-160.330, F.A.C. </w:t>
      </w:r>
      <w:r w:rsidR="00BE0BA9" w:rsidRPr="000A64CA">
        <w:t>A</w:t>
      </w:r>
      <w:r w:rsidRPr="000A64CA">
        <w:t>lternative</w:t>
      </w:r>
      <w:r w:rsidR="006A7806" w:rsidRPr="000A64CA">
        <w:t xml:space="preserve"> and modified</w:t>
      </w:r>
      <w:r w:rsidRPr="000A64CA">
        <w:t xml:space="preserve"> methods </w:t>
      </w:r>
      <w:r w:rsidR="00E83CB2" w:rsidRPr="000A64CA">
        <w:t xml:space="preserve">must </w:t>
      </w:r>
      <w:r w:rsidRPr="000A64CA">
        <w:t xml:space="preserve">be demonstrated as appropriate for use </w:t>
      </w:r>
      <w:r w:rsidR="00F45E1E" w:rsidRPr="000A64CA">
        <w:t>to</w:t>
      </w:r>
      <w:r w:rsidR="00BE0BA9" w:rsidRPr="000A64CA">
        <w:t xml:space="preserve"> meet</w:t>
      </w:r>
      <w:r w:rsidRPr="000A64CA">
        <w:t xml:space="preserve"> the specific data quality objectives of the </w:t>
      </w:r>
      <w:r w:rsidR="000A569F" w:rsidRPr="000A64CA">
        <w:t>D</w:t>
      </w:r>
      <w:r w:rsidRPr="000A64CA">
        <w:t>epartment program activity or project for which the method</w:t>
      </w:r>
      <w:r w:rsidR="00BE0BA9" w:rsidRPr="000A64CA">
        <w:t>s</w:t>
      </w:r>
      <w:r w:rsidRPr="000A64CA">
        <w:t xml:space="preserve"> </w:t>
      </w:r>
      <w:r w:rsidR="00BE0BA9" w:rsidRPr="000A64CA">
        <w:t>are</w:t>
      </w:r>
      <w:r w:rsidRPr="000A64CA">
        <w:t xml:space="preserve"> being used.</w:t>
      </w:r>
      <w:r w:rsidR="0027443E" w:rsidRPr="000A64CA">
        <w:t xml:space="preserve"> The applicable requirements in this document shall be met for all </w:t>
      </w:r>
      <w:r w:rsidR="00DF5B3B" w:rsidRPr="000A64CA">
        <w:t xml:space="preserve">laboratory </w:t>
      </w:r>
      <w:r w:rsidR="0027443E" w:rsidRPr="000A64CA">
        <w:t xml:space="preserve">method validations required by the </w:t>
      </w:r>
      <w:r w:rsidR="000A569F" w:rsidRPr="000A64CA">
        <w:t>D</w:t>
      </w:r>
      <w:r w:rsidR="0027443E" w:rsidRPr="000A64CA">
        <w:t>epartment.</w:t>
      </w:r>
    </w:p>
    <w:p w14:paraId="05EE0B72" w14:textId="51AFF346" w:rsidR="00E25788" w:rsidRPr="000A64CA" w:rsidRDefault="00130C49" w:rsidP="004E3D49">
      <w:bookmarkStart w:id="24" w:name="_Hlk210207040"/>
      <w:r w:rsidRPr="00D71636">
        <w:t>Method validation is the process by which a laboratory substantiates the performance of an alternative or modified method. Alternative and modified methods must be validated for the scope and applicability proposed by the requester or laboratory using the method.</w:t>
      </w:r>
      <w:bookmarkEnd w:id="24"/>
      <w:r w:rsidRPr="00D71636">
        <w:t xml:space="preserve"> </w:t>
      </w:r>
      <w:r w:rsidR="003C5AD9" w:rsidRPr="000A64CA">
        <w:t xml:space="preserve">This </w:t>
      </w:r>
      <w:proofErr w:type="gramStart"/>
      <w:r w:rsidR="005D1B43" w:rsidRPr="000A64CA">
        <w:t>document</w:t>
      </w:r>
      <w:proofErr w:type="gramEnd"/>
      <w:r w:rsidR="005D1B43">
        <w:t xml:space="preserve"> </w:t>
      </w:r>
      <w:r w:rsidR="00E83CB2" w:rsidRPr="000A64CA">
        <w:t>discusses</w:t>
      </w:r>
      <w:r w:rsidR="003C5AD9" w:rsidRPr="000A64CA">
        <w:t xml:space="preserve"> requirements for </w:t>
      </w:r>
      <w:r w:rsidR="00E83CB2" w:rsidRPr="000A64CA">
        <w:t xml:space="preserve">method validation documentation, which may include a demonstration of capability, determination of method detection limits and practical quantitation limits, demonstration of </w:t>
      </w:r>
      <w:r w:rsidR="003C5AD9" w:rsidRPr="000A64CA">
        <w:t xml:space="preserve">method </w:t>
      </w:r>
      <w:r w:rsidR="00E83CB2" w:rsidRPr="000A64CA">
        <w:t xml:space="preserve">equivalency and inter-laboratory, collaborative method </w:t>
      </w:r>
      <w:r w:rsidR="003C5AD9" w:rsidRPr="000A64CA">
        <w:t xml:space="preserve">validation studies. </w:t>
      </w:r>
      <w:r w:rsidR="00A04922" w:rsidRPr="000A64CA">
        <w:t xml:space="preserve">Submitted validation information must be sufficient to demonstrate the efficacy of the proposed method for the scope of approval requested. </w:t>
      </w:r>
      <w:r w:rsidR="00C83096" w:rsidRPr="000A64CA">
        <w:t xml:space="preserve">The requirements in this document do not apply to laboratory methods used for research that may be contracted or required by the </w:t>
      </w:r>
      <w:r w:rsidR="000A569F" w:rsidRPr="000A64CA">
        <w:t>D</w:t>
      </w:r>
      <w:r w:rsidR="00C83096" w:rsidRPr="000A64CA">
        <w:t>epartment.</w:t>
      </w:r>
      <w:r w:rsidR="00E25788" w:rsidRPr="000A64CA">
        <w:t xml:space="preserve"> The submitted method validation documentation </w:t>
      </w:r>
      <w:r w:rsidR="00983873" w:rsidRPr="000A64CA">
        <w:t>will be</w:t>
      </w:r>
      <w:r w:rsidR="00E25788" w:rsidRPr="000A64CA">
        <w:t xml:space="preserve"> evaluated based on its intended use, and </w:t>
      </w:r>
      <w:r w:rsidR="00A465E4" w:rsidRPr="000A64CA">
        <w:t xml:space="preserve">if approved, </w:t>
      </w:r>
      <w:r w:rsidR="00E25788" w:rsidRPr="000A64CA">
        <w:t>designated for one of the two following categories of use</w:t>
      </w:r>
      <w:r w:rsidR="00A465E4" w:rsidRPr="000A64CA">
        <w:t>:</w:t>
      </w:r>
    </w:p>
    <w:p w14:paraId="1839C652" w14:textId="15D2E084" w:rsidR="00A465E4" w:rsidRPr="004F1948" w:rsidRDefault="00A465E4" w:rsidP="00A316E6">
      <w:pPr>
        <w:numPr>
          <w:ilvl w:val="1"/>
          <w:numId w:val="11"/>
        </w:numPr>
        <w:ind w:left="0"/>
        <w:rPr>
          <w:b/>
        </w:rPr>
      </w:pPr>
      <w:bookmarkStart w:id="25" w:name="_Toc226543638"/>
      <w:r w:rsidRPr="00773E6C">
        <w:rPr>
          <w:rStyle w:val="IncDoc2Char"/>
        </w:rPr>
        <w:t>Limited-Use Method</w:t>
      </w:r>
      <w:bookmarkEnd w:id="25"/>
      <w:r w:rsidR="00FF73B9" w:rsidRPr="00D71636">
        <w:rPr>
          <w:bCs/>
        </w:rPr>
        <w:t>, as defined in 62-160.120 (13),</w:t>
      </w:r>
      <w:r w:rsidRPr="00D71636">
        <w:rPr>
          <w:bCs/>
        </w:rPr>
        <w:t xml:space="preserve"> </w:t>
      </w:r>
      <w:r w:rsidR="00FF73B9" w:rsidRPr="00D71636">
        <w:t>is an alternative or modified field or laboratory procedure that is approved by the Department for the collection or testing of environmental samples by a single field sampling organization or analytical laboratory for purposes specified in the scope of the approval (e.g., for specified analytes, facility or site locations or types, or sample matrices, such as effluent, groundwater, drinking water, fresh or marine surface waters, soils, sediments, or chemical wastes). A limited-use method that is validated and approved by the Department for a field sampling organization or analytical laboratory may not be used by another field sampling organization or analytical laboratory. The criteria for the validation and approval of a limited-use method are further outlined in subparts FA 2100 and FA 2200 of DEP SOP FA 1000, Regulatory Scope and Administrative Procedures for Use of DEP SOPs, which is incorporated by reference in subparagraph 62-160.800(1)(a)1., F.A.C., and outlined in</w:t>
      </w:r>
      <w:r w:rsidR="000869B3" w:rsidRPr="00D71636">
        <w:t xml:space="preserve"> this document</w:t>
      </w:r>
      <w:r w:rsidR="005B6483" w:rsidRPr="00D71636">
        <w:t>.</w:t>
      </w:r>
      <w:r w:rsidR="00FF73B9" w:rsidRPr="00D71636">
        <w:t xml:space="preserve"> Requirements for limited-use methods are further discussed in Rules 62-160.220 and 62-160.330, F.A.C., and must be met for Department approval.</w:t>
      </w:r>
    </w:p>
    <w:p w14:paraId="73F682C0" w14:textId="55FBEB9D" w:rsidR="005D1B43" w:rsidRPr="005D1B43" w:rsidRDefault="00A465E4" w:rsidP="005D1B43">
      <w:pPr>
        <w:numPr>
          <w:ilvl w:val="1"/>
          <w:numId w:val="11"/>
        </w:numPr>
        <w:ind w:left="0"/>
        <w:rPr>
          <w:b/>
          <w:bCs/>
        </w:rPr>
      </w:pPr>
      <w:bookmarkStart w:id="26" w:name="_Toc226543639"/>
      <w:r w:rsidRPr="00773E6C">
        <w:rPr>
          <w:rStyle w:val="IncDoc2Char"/>
        </w:rPr>
        <w:t>Statewide-Use Method</w:t>
      </w:r>
      <w:r w:rsidR="00FF73B9" w:rsidRPr="00D71636">
        <w:rPr>
          <w:rStyle w:val="IncDoc2Char"/>
        </w:rPr>
        <w:t>,</w:t>
      </w:r>
      <w:bookmarkEnd w:id="26"/>
      <w:r w:rsidR="00FF73B9" w:rsidRPr="00D71636">
        <w:rPr>
          <w:rStyle w:val="IncDoc2Char"/>
        </w:rPr>
        <w:t xml:space="preserve"> </w:t>
      </w:r>
      <w:r w:rsidR="00FF73B9" w:rsidRPr="00D71636">
        <w:rPr>
          <w:bCs/>
        </w:rPr>
        <w:t>as defined in 62-160.120 (31),</w:t>
      </w:r>
      <w:r w:rsidRPr="00D71636">
        <w:rPr>
          <w:bCs/>
        </w:rPr>
        <w:t xml:space="preserve"> </w:t>
      </w:r>
      <w:r w:rsidR="00FF73B9" w:rsidRPr="00D71636">
        <w:t>is a modified or alternative field or laboratory procedure or method that is submitted to and approved by the Department for the collection or testing of environmental samples by any field sampling organization or laboratory, as applicable, according to Rules 62-160.220 and 62-160.330, F.A.C. The criteria for the validation and approval of a statewide-use method are further outlined in subparts FA 2100 and FA 2200 of DEP SOP FA 1000, Regulatory Scope and Administrative Procedures for Use of DEP SOPs, which is incorporated by reference in subparagraph 62-160.800(1)(a)1., F.A.C., and outlined in</w:t>
      </w:r>
      <w:r w:rsidR="000869B3" w:rsidRPr="00D71636">
        <w:t xml:space="preserve"> </w:t>
      </w:r>
      <w:r w:rsidR="005B6483" w:rsidRPr="00D71636">
        <w:t>this document.</w:t>
      </w:r>
    </w:p>
    <w:p w14:paraId="0F1B2330" w14:textId="5302E3A1" w:rsidR="00A465E4" w:rsidRPr="000A64CA" w:rsidRDefault="00A465E4" w:rsidP="00126ADE">
      <w:pPr>
        <w:ind w:left="-450"/>
      </w:pPr>
    </w:p>
    <w:p w14:paraId="68F2D54F" w14:textId="1FAC1A9C" w:rsidR="003C5AD9" w:rsidRPr="000A64CA" w:rsidRDefault="00ED2EF4" w:rsidP="00A316E6">
      <w:pPr>
        <w:pStyle w:val="Heading1"/>
        <w:numPr>
          <w:ilvl w:val="0"/>
          <w:numId w:val="11"/>
        </w:numPr>
      </w:pPr>
      <w:bookmarkStart w:id="27" w:name="_Toc464543360"/>
      <w:bookmarkStart w:id="28" w:name="_Toc464544948"/>
      <w:bookmarkStart w:id="29" w:name="_Toc464543362"/>
      <w:bookmarkStart w:id="30" w:name="_Toc464544950"/>
      <w:bookmarkStart w:id="31" w:name="_Toc156461233"/>
      <w:bookmarkStart w:id="32" w:name="_Toc226543640"/>
      <w:bookmarkEnd w:id="27"/>
      <w:bookmarkEnd w:id="28"/>
      <w:bookmarkEnd w:id="29"/>
      <w:bookmarkEnd w:id="30"/>
      <w:r w:rsidRPr="000A64CA">
        <w:t>Demonstration of Capability</w:t>
      </w:r>
      <w:r w:rsidR="00A22441" w:rsidRPr="000A64CA">
        <w:t xml:space="preserve"> (DOC)</w:t>
      </w:r>
      <w:bookmarkEnd w:id="31"/>
      <w:bookmarkEnd w:id="32"/>
    </w:p>
    <w:p w14:paraId="3674292F" w14:textId="72160123" w:rsidR="00E27EC9" w:rsidRPr="000A64CA" w:rsidRDefault="00ED2EF4" w:rsidP="00246749">
      <w:pPr>
        <w:pStyle w:val="EAHeading2"/>
        <w:numPr>
          <w:ilvl w:val="0"/>
          <w:numId w:val="0"/>
        </w:numPr>
        <w:spacing w:after="0"/>
        <w:rPr>
          <w:b w:val="0"/>
          <w:bCs/>
          <w:noProof/>
          <w:kern w:val="36"/>
          <w:sz w:val="22"/>
          <w:szCs w:val="22"/>
        </w:rPr>
      </w:pPr>
      <w:bookmarkStart w:id="33" w:name="_Toc464543366"/>
      <w:bookmarkStart w:id="34" w:name="_Toc464544954"/>
      <w:bookmarkStart w:id="35" w:name="_Toc467566015"/>
      <w:bookmarkStart w:id="36" w:name="_Toc467566308"/>
      <w:bookmarkStart w:id="37" w:name="_Toc156461096"/>
      <w:r w:rsidRPr="000A64CA">
        <w:rPr>
          <w:b w:val="0"/>
          <w:sz w:val="22"/>
          <w:szCs w:val="22"/>
        </w:rPr>
        <w:t xml:space="preserve">Validation information for alternative and modified methods </w:t>
      </w:r>
      <w:r w:rsidR="00E27EC9" w:rsidRPr="000A64CA">
        <w:rPr>
          <w:b w:val="0"/>
          <w:sz w:val="22"/>
          <w:szCs w:val="22"/>
        </w:rPr>
        <w:t>must</w:t>
      </w:r>
      <w:r w:rsidRPr="000A64CA">
        <w:rPr>
          <w:b w:val="0"/>
          <w:sz w:val="22"/>
          <w:szCs w:val="22"/>
        </w:rPr>
        <w:t xml:space="preserve"> demonstrate laboratory capability </w:t>
      </w:r>
      <w:r w:rsidR="00E27EC9" w:rsidRPr="000A64CA">
        <w:rPr>
          <w:b w:val="0"/>
          <w:sz w:val="22"/>
          <w:szCs w:val="22"/>
        </w:rPr>
        <w:t xml:space="preserve">to perform the </w:t>
      </w:r>
      <w:r w:rsidR="000321EC" w:rsidRPr="000A64CA">
        <w:rPr>
          <w:b w:val="0"/>
          <w:sz w:val="22"/>
          <w:szCs w:val="22"/>
        </w:rPr>
        <w:t xml:space="preserve">proposed </w:t>
      </w:r>
      <w:r w:rsidR="00E27EC9" w:rsidRPr="000A64CA">
        <w:rPr>
          <w:b w:val="0"/>
          <w:sz w:val="22"/>
          <w:szCs w:val="22"/>
        </w:rPr>
        <w:t xml:space="preserve">method in a representative, clean matrix. </w:t>
      </w:r>
      <w:r w:rsidR="008264AA" w:rsidRPr="000A64CA">
        <w:rPr>
          <w:b w:val="0"/>
          <w:sz w:val="22"/>
          <w:szCs w:val="22"/>
        </w:rPr>
        <w:t xml:space="preserve">When laboratory </w:t>
      </w:r>
      <w:r w:rsidR="008264AA" w:rsidRPr="000A64CA">
        <w:rPr>
          <w:b w:val="0"/>
          <w:sz w:val="22"/>
          <w:szCs w:val="22"/>
        </w:rPr>
        <w:lastRenderedPageBreak/>
        <w:t>certification is required according to Rule 62-160.300, F.A.C., a</w:t>
      </w:r>
      <w:r w:rsidR="00E27EC9" w:rsidRPr="000A64CA">
        <w:rPr>
          <w:b w:val="0"/>
          <w:sz w:val="22"/>
          <w:szCs w:val="22"/>
        </w:rPr>
        <w:t xml:space="preserve">pplicable </w:t>
      </w:r>
      <w:r w:rsidR="007B5788" w:rsidRPr="000A64CA">
        <w:rPr>
          <w:b w:val="0"/>
          <w:sz w:val="22"/>
          <w:szCs w:val="22"/>
        </w:rPr>
        <w:t xml:space="preserve">requirements for method validation shall be met, and, applicable </w:t>
      </w:r>
      <w:r w:rsidR="00E27EC9" w:rsidRPr="000A64CA">
        <w:rPr>
          <w:b w:val="0"/>
          <w:sz w:val="22"/>
          <w:szCs w:val="22"/>
        </w:rPr>
        <w:t>initial and ongoing demonstrations of capability shall be performed as required in the appropriate testing module of the TNI Standard</w:t>
      </w:r>
      <w:r w:rsidR="00E27EC9" w:rsidRPr="000A64CA">
        <w:rPr>
          <w:b w:val="0"/>
          <w:noProof/>
          <w:sz w:val="22"/>
          <w:szCs w:val="22"/>
        </w:rPr>
        <w:t xml:space="preserve"> </w:t>
      </w:r>
      <w:r w:rsidR="005A5CA7" w:rsidRPr="000A64CA">
        <w:rPr>
          <w:b w:val="0"/>
          <w:noProof/>
          <w:sz w:val="22"/>
          <w:szCs w:val="22"/>
        </w:rPr>
        <w:t>(</w:t>
      </w:r>
      <w:r w:rsidR="005A5CA7" w:rsidRPr="000A64CA">
        <w:rPr>
          <w:b w:val="0"/>
          <w:bCs/>
          <w:noProof/>
          <w:kern w:val="36"/>
          <w:sz w:val="22"/>
          <w:szCs w:val="22"/>
        </w:rPr>
        <w:t>EL-V1-ISO-2016-</w:t>
      </w:r>
      <w:r w:rsidR="005A5CA7" w:rsidRPr="000D2F17">
        <w:rPr>
          <w:b w:val="0"/>
          <w:bCs/>
          <w:noProof/>
          <w:kern w:val="36"/>
          <w:sz w:val="22"/>
          <w:szCs w:val="22"/>
        </w:rPr>
        <w:t xml:space="preserve">Rev </w:t>
      </w:r>
      <w:r w:rsidR="005A5CA7" w:rsidRPr="00D71636">
        <w:rPr>
          <w:b w:val="0"/>
          <w:bCs/>
          <w:noProof/>
          <w:kern w:val="36"/>
          <w:sz w:val="22"/>
          <w:szCs w:val="22"/>
        </w:rPr>
        <w:t>2.</w:t>
      </w:r>
      <w:r w:rsidR="008A61AD" w:rsidRPr="00D71636">
        <w:rPr>
          <w:b w:val="0"/>
          <w:bCs/>
          <w:noProof/>
          <w:kern w:val="36"/>
          <w:sz w:val="22"/>
          <w:szCs w:val="22"/>
        </w:rPr>
        <w:t>1</w:t>
      </w:r>
      <w:r w:rsidR="005A5CA7" w:rsidRPr="000A64CA">
        <w:rPr>
          <w:b w:val="0"/>
          <w:bCs/>
          <w:noProof/>
          <w:kern w:val="36"/>
          <w:sz w:val="22"/>
          <w:szCs w:val="22"/>
        </w:rPr>
        <w:t>)</w:t>
      </w:r>
      <w:r w:rsidR="008264AA" w:rsidRPr="000A64CA">
        <w:rPr>
          <w:b w:val="0"/>
          <w:bCs/>
          <w:noProof/>
          <w:kern w:val="36"/>
          <w:sz w:val="22"/>
          <w:szCs w:val="22"/>
        </w:rPr>
        <w:t>,</w:t>
      </w:r>
      <w:r w:rsidR="004F618F" w:rsidRPr="000A64CA">
        <w:rPr>
          <w:b w:val="0"/>
          <w:bCs/>
          <w:noProof/>
          <w:kern w:val="36"/>
          <w:sz w:val="22"/>
          <w:szCs w:val="22"/>
        </w:rPr>
        <w:t xml:space="preserve"> </w:t>
      </w:r>
      <w:r w:rsidR="008264AA" w:rsidRPr="000A64CA">
        <w:rPr>
          <w:b w:val="0"/>
          <w:sz w:val="22"/>
          <w:szCs w:val="22"/>
        </w:rPr>
        <w:t>which is incorporated by reference in paragraph 62-160.800(3)(b), F.A.C</w:t>
      </w:r>
      <w:r w:rsidR="008264AA" w:rsidRPr="000A64CA">
        <w:rPr>
          <w:b w:val="0"/>
          <w:bCs/>
          <w:noProof/>
          <w:kern w:val="36"/>
          <w:sz w:val="22"/>
          <w:szCs w:val="22"/>
        </w:rPr>
        <w:t xml:space="preserve">., </w:t>
      </w:r>
      <w:r w:rsidR="004F618F" w:rsidRPr="000A64CA">
        <w:rPr>
          <w:b w:val="0"/>
          <w:bCs/>
          <w:noProof/>
          <w:kern w:val="36"/>
          <w:sz w:val="22"/>
          <w:szCs w:val="22"/>
        </w:rPr>
        <w:t>and, if applicable, as required in the published method</w:t>
      </w:r>
      <w:r w:rsidR="00E27EC9" w:rsidRPr="000A64CA">
        <w:rPr>
          <w:b w:val="0"/>
          <w:bCs/>
          <w:noProof/>
          <w:kern w:val="36"/>
          <w:sz w:val="22"/>
          <w:szCs w:val="22"/>
        </w:rPr>
        <w:t>.</w:t>
      </w:r>
      <w:bookmarkEnd w:id="33"/>
      <w:bookmarkEnd w:id="34"/>
      <w:r w:rsidR="006D4EFE" w:rsidRPr="000A64CA">
        <w:rPr>
          <w:b w:val="0"/>
          <w:bCs/>
          <w:noProof/>
          <w:kern w:val="36"/>
          <w:sz w:val="22"/>
          <w:szCs w:val="22"/>
        </w:rPr>
        <w:t xml:space="preserve"> </w:t>
      </w:r>
      <w:r w:rsidR="00D876E5" w:rsidRPr="000A64CA">
        <w:rPr>
          <w:b w:val="0"/>
          <w:bCs/>
          <w:noProof/>
          <w:kern w:val="36"/>
          <w:sz w:val="22"/>
          <w:szCs w:val="22"/>
        </w:rPr>
        <w:t>In addition, the</w:t>
      </w:r>
      <w:r w:rsidR="007B5788" w:rsidRPr="000A64CA">
        <w:rPr>
          <w:b w:val="0"/>
          <w:bCs/>
          <w:noProof/>
          <w:kern w:val="36"/>
          <w:sz w:val="22"/>
          <w:szCs w:val="22"/>
        </w:rPr>
        <w:t xml:space="preserve"> requirements for the use of non-standard methods, including validation of methods, as discussed in Module 2 of the 2016</w:t>
      </w:r>
      <w:r w:rsidR="0089244D" w:rsidRPr="000A64CA">
        <w:rPr>
          <w:b w:val="0"/>
          <w:bCs/>
          <w:noProof/>
          <w:kern w:val="36"/>
          <w:sz w:val="22"/>
          <w:szCs w:val="22"/>
        </w:rPr>
        <w:t xml:space="preserve"> </w:t>
      </w:r>
      <w:r w:rsidR="007B5788" w:rsidRPr="000A64CA">
        <w:rPr>
          <w:b w:val="0"/>
          <w:bCs/>
          <w:noProof/>
          <w:kern w:val="36"/>
          <w:sz w:val="22"/>
          <w:szCs w:val="22"/>
        </w:rPr>
        <w:t>TNI Standard</w:t>
      </w:r>
      <w:r w:rsidR="00D876E5" w:rsidRPr="000A64CA">
        <w:rPr>
          <w:b w:val="0"/>
          <w:bCs/>
          <w:noProof/>
          <w:kern w:val="36"/>
          <w:sz w:val="22"/>
          <w:szCs w:val="22"/>
        </w:rPr>
        <w:t xml:space="preserve"> shall be met for the use of any alternative or modified methods requiring</w:t>
      </w:r>
      <w:r w:rsidR="000A64CA">
        <w:rPr>
          <w:b w:val="0"/>
          <w:bCs/>
          <w:noProof/>
          <w:kern w:val="36"/>
          <w:sz w:val="22"/>
          <w:szCs w:val="22"/>
        </w:rPr>
        <w:t xml:space="preserve"> l</w:t>
      </w:r>
      <w:r w:rsidR="00D876E5" w:rsidRPr="000A64CA">
        <w:rPr>
          <w:b w:val="0"/>
          <w:bCs/>
          <w:noProof/>
          <w:kern w:val="36"/>
          <w:sz w:val="22"/>
          <w:szCs w:val="22"/>
        </w:rPr>
        <w:t>aboratory certification.</w:t>
      </w:r>
      <w:r w:rsidR="007B5788" w:rsidRPr="000A64CA">
        <w:rPr>
          <w:b w:val="0"/>
          <w:bCs/>
          <w:noProof/>
          <w:kern w:val="36"/>
          <w:sz w:val="22"/>
          <w:szCs w:val="22"/>
        </w:rPr>
        <w:t xml:space="preserve"> </w:t>
      </w:r>
      <w:r w:rsidR="006D4EFE" w:rsidRPr="000A64CA">
        <w:rPr>
          <w:b w:val="0"/>
          <w:bCs/>
          <w:noProof/>
          <w:kern w:val="36"/>
          <w:sz w:val="22"/>
          <w:szCs w:val="22"/>
        </w:rPr>
        <w:t xml:space="preserve">The following describes DOC requirements </w:t>
      </w:r>
      <w:r w:rsidR="006D4EFE" w:rsidRPr="000A64CA">
        <w:rPr>
          <w:b w:val="0"/>
          <w:sz w:val="22"/>
          <w:szCs w:val="22"/>
        </w:rPr>
        <w:t>for a typical chemistry method.</w:t>
      </w:r>
      <w:bookmarkEnd w:id="35"/>
      <w:bookmarkEnd w:id="36"/>
      <w:bookmarkEnd w:id="37"/>
      <w:r w:rsidR="006D4EFE" w:rsidRPr="000A64CA">
        <w:rPr>
          <w:b w:val="0"/>
          <w:bCs/>
          <w:noProof/>
          <w:kern w:val="36"/>
          <w:sz w:val="22"/>
          <w:szCs w:val="22"/>
        </w:rPr>
        <w:t xml:space="preserve"> </w:t>
      </w:r>
    </w:p>
    <w:p w14:paraId="215CC92B" w14:textId="77777777" w:rsidR="00E27EC9" w:rsidRPr="0058305E" w:rsidRDefault="00E27EC9" w:rsidP="00A316E6">
      <w:pPr>
        <w:pStyle w:val="EAHeading3"/>
        <w:numPr>
          <w:ilvl w:val="1"/>
          <w:numId w:val="11"/>
        </w:numPr>
        <w:ind w:left="0"/>
        <w:rPr>
          <w:b w:val="0"/>
          <w:bCs/>
          <w:sz w:val="22"/>
          <w:szCs w:val="22"/>
        </w:rPr>
      </w:pPr>
      <w:bookmarkStart w:id="38" w:name="_Toc464543367"/>
      <w:bookmarkStart w:id="39" w:name="_Toc464544955"/>
      <w:bookmarkStart w:id="40" w:name="_Toc467566309"/>
      <w:bookmarkStart w:id="41" w:name="_Toc156461097"/>
      <w:r w:rsidRPr="0058305E">
        <w:rPr>
          <w:b w:val="0"/>
          <w:bCs/>
          <w:sz w:val="22"/>
          <w:szCs w:val="22"/>
        </w:rPr>
        <w:t>Examples of clean matrix include analyte-free water, sand, soil</w:t>
      </w:r>
      <w:r w:rsidR="00A22441" w:rsidRPr="0058305E">
        <w:rPr>
          <w:b w:val="0"/>
          <w:bCs/>
          <w:sz w:val="22"/>
          <w:szCs w:val="22"/>
        </w:rPr>
        <w:t xml:space="preserve"> or other materials that do not contain detectable method analytes or method interferences.</w:t>
      </w:r>
      <w:bookmarkEnd w:id="38"/>
      <w:bookmarkEnd w:id="39"/>
      <w:bookmarkEnd w:id="40"/>
      <w:bookmarkEnd w:id="41"/>
    </w:p>
    <w:p w14:paraId="718828AA" w14:textId="77777777" w:rsidR="006B7599" w:rsidRPr="000A64CA" w:rsidRDefault="00A22441" w:rsidP="00A316E6">
      <w:pPr>
        <w:pStyle w:val="EAHeading3"/>
        <w:numPr>
          <w:ilvl w:val="1"/>
          <w:numId w:val="11"/>
        </w:numPr>
        <w:ind w:left="0"/>
        <w:rPr>
          <w:b w:val="0"/>
          <w:sz w:val="22"/>
          <w:szCs w:val="22"/>
        </w:rPr>
      </w:pPr>
      <w:bookmarkStart w:id="42" w:name="_Toc467566310"/>
      <w:bookmarkStart w:id="43" w:name="_Toc156461098"/>
      <w:bookmarkStart w:id="44" w:name="_Toc464543368"/>
      <w:bookmarkStart w:id="45" w:name="_Toc464544956"/>
      <w:r w:rsidRPr="0058305E">
        <w:rPr>
          <w:b w:val="0"/>
          <w:sz w:val="22"/>
          <w:szCs w:val="22"/>
        </w:rPr>
        <w:t>The DOC requires a determination of precision, accuracy and method detection</w:t>
      </w:r>
      <w:r w:rsidRPr="000A64CA">
        <w:rPr>
          <w:b w:val="0"/>
          <w:sz w:val="22"/>
          <w:szCs w:val="22"/>
        </w:rPr>
        <w:t xml:space="preserve"> limit (MDL).</w:t>
      </w:r>
      <w:bookmarkEnd w:id="42"/>
      <w:bookmarkEnd w:id="43"/>
      <w:r w:rsidRPr="000A64CA">
        <w:rPr>
          <w:b w:val="0"/>
          <w:sz w:val="22"/>
          <w:szCs w:val="22"/>
        </w:rPr>
        <w:t xml:space="preserve"> </w:t>
      </w:r>
    </w:p>
    <w:p w14:paraId="0E69AE81" w14:textId="4E7E8F8D" w:rsidR="006B7599" w:rsidRPr="000A64CA" w:rsidRDefault="006B7599" w:rsidP="00A316E6">
      <w:pPr>
        <w:pStyle w:val="EAHeading3"/>
        <w:numPr>
          <w:ilvl w:val="2"/>
          <w:numId w:val="11"/>
        </w:numPr>
        <w:spacing w:before="60"/>
        <w:ind w:left="720"/>
        <w:rPr>
          <w:b w:val="0"/>
          <w:sz w:val="22"/>
          <w:szCs w:val="22"/>
        </w:rPr>
      </w:pPr>
      <w:bookmarkStart w:id="46" w:name="_Toc464543369"/>
      <w:bookmarkStart w:id="47" w:name="_Toc464544957"/>
      <w:bookmarkStart w:id="48" w:name="_Toc467566018"/>
      <w:bookmarkStart w:id="49" w:name="_Toc467566311"/>
      <w:bookmarkStart w:id="50" w:name="_Toc156461099"/>
      <w:r w:rsidRPr="000A64CA">
        <w:rPr>
          <w:b w:val="0"/>
          <w:sz w:val="22"/>
          <w:szCs w:val="22"/>
        </w:rPr>
        <w:t>See section 3.1 below for the determination of MDL.</w:t>
      </w:r>
      <w:bookmarkEnd w:id="46"/>
      <w:bookmarkEnd w:id="47"/>
      <w:bookmarkEnd w:id="48"/>
      <w:bookmarkEnd w:id="49"/>
      <w:bookmarkEnd w:id="50"/>
    </w:p>
    <w:p w14:paraId="6855E811" w14:textId="787C3272" w:rsidR="0019286A" w:rsidRPr="000A64CA" w:rsidRDefault="0019286A" w:rsidP="00A316E6">
      <w:pPr>
        <w:pStyle w:val="EAHeading3"/>
        <w:numPr>
          <w:ilvl w:val="2"/>
          <w:numId w:val="11"/>
        </w:numPr>
        <w:spacing w:before="60"/>
        <w:ind w:left="720"/>
        <w:rPr>
          <w:b w:val="0"/>
          <w:sz w:val="22"/>
          <w:szCs w:val="22"/>
        </w:rPr>
      </w:pPr>
      <w:bookmarkStart w:id="51" w:name="_Toc467566019"/>
      <w:bookmarkStart w:id="52" w:name="_Toc467566312"/>
      <w:bookmarkStart w:id="53" w:name="_Toc156461100"/>
      <w:r w:rsidRPr="000A64CA">
        <w:rPr>
          <w:b w:val="0"/>
          <w:sz w:val="22"/>
          <w:szCs w:val="22"/>
        </w:rPr>
        <w:t>See section 3.3 below for the determination of the practical quantitation limit (PQL).</w:t>
      </w:r>
      <w:bookmarkEnd w:id="51"/>
      <w:bookmarkEnd w:id="52"/>
      <w:bookmarkEnd w:id="53"/>
    </w:p>
    <w:p w14:paraId="3D9EDB38" w14:textId="1951F97C" w:rsidR="00A22441" w:rsidRPr="000A64CA" w:rsidRDefault="00A22441" w:rsidP="00A316E6">
      <w:pPr>
        <w:pStyle w:val="EAHeading3"/>
        <w:numPr>
          <w:ilvl w:val="2"/>
          <w:numId w:val="11"/>
        </w:numPr>
        <w:spacing w:before="60"/>
        <w:ind w:left="720"/>
        <w:rPr>
          <w:b w:val="0"/>
          <w:sz w:val="22"/>
          <w:szCs w:val="22"/>
        </w:rPr>
      </w:pPr>
      <w:bookmarkStart w:id="54" w:name="_Toc464543370"/>
      <w:bookmarkStart w:id="55" w:name="_Toc464544958"/>
      <w:bookmarkStart w:id="56" w:name="_Toc467566020"/>
      <w:bookmarkStart w:id="57" w:name="_Toc467566313"/>
      <w:bookmarkStart w:id="58" w:name="_Toc156461101"/>
      <w:bookmarkEnd w:id="44"/>
      <w:bookmarkEnd w:id="45"/>
      <w:r w:rsidRPr="000A64CA">
        <w:rPr>
          <w:b w:val="0"/>
          <w:sz w:val="22"/>
          <w:szCs w:val="22"/>
        </w:rPr>
        <w:t xml:space="preserve">The DOC and MDL study may be combined for efficiency by analyzing a sufficient number of replicate aliquots prepared at 1-to-4 times the </w:t>
      </w:r>
      <w:r w:rsidR="006B315D" w:rsidRPr="000A64CA">
        <w:rPr>
          <w:b w:val="0"/>
          <w:sz w:val="22"/>
          <w:szCs w:val="22"/>
        </w:rPr>
        <w:t>determined</w:t>
      </w:r>
      <w:r w:rsidRPr="000A64CA">
        <w:rPr>
          <w:b w:val="0"/>
          <w:sz w:val="22"/>
          <w:szCs w:val="22"/>
        </w:rPr>
        <w:t xml:space="preserve"> PQL for the proposed method</w:t>
      </w:r>
      <w:bookmarkEnd w:id="54"/>
      <w:bookmarkEnd w:id="55"/>
      <w:bookmarkEnd w:id="56"/>
      <w:bookmarkEnd w:id="57"/>
      <w:bookmarkEnd w:id="58"/>
      <w:r w:rsidR="00093C70">
        <w:rPr>
          <w:b w:val="0"/>
          <w:sz w:val="22"/>
          <w:szCs w:val="22"/>
        </w:rPr>
        <w:t>.</w:t>
      </w:r>
    </w:p>
    <w:p w14:paraId="124CC2FF" w14:textId="17218F99" w:rsidR="0077426E" w:rsidRPr="000A64CA" w:rsidRDefault="0077426E" w:rsidP="00A316E6">
      <w:pPr>
        <w:pStyle w:val="Heading1"/>
        <w:numPr>
          <w:ilvl w:val="0"/>
          <w:numId w:val="11"/>
        </w:numPr>
      </w:pPr>
      <w:bookmarkStart w:id="59" w:name="_Toc156461234"/>
      <w:bookmarkStart w:id="60" w:name="_Toc226543641"/>
      <w:r w:rsidRPr="000A64CA">
        <w:t>Determination of Method Detection Limit and Practical</w:t>
      </w:r>
      <w:r w:rsidR="00093C70">
        <w:t xml:space="preserve"> </w:t>
      </w:r>
      <w:r w:rsidRPr="000A64CA">
        <w:t>Quantitation Limit</w:t>
      </w:r>
      <w:bookmarkEnd w:id="59"/>
      <w:bookmarkEnd w:id="60"/>
    </w:p>
    <w:p w14:paraId="25E16756" w14:textId="7FC77F2F" w:rsidR="00DF52AA" w:rsidRPr="000A64CA" w:rsidRDefault="00DF52AA" w:rsidP="004E3D49">
      <w:pPr>
        <w:pStyle w:val="EAHeading2"/>
        <w:numPr>
          <w:ilvl w:val="0"/>
          <w:numId w:val="0"/>
        </w:numPr>
        <w:tabs>
          <w:tab w:val="num" w:pos="720"/>
        </w:tabs>
        <w:spacing w:before="60"/>
        <w:rPr>
          <w:b w:val="0"/>
          <w:sz w:val="22"/>
          <w:szCs w:val="22"/>
        </w:rPr>
      </w:pPr>
      <w:bookmarkStart w:id="61" w:name="_Toc464544960"/>
      <w:bookmarkStart w:id="62" w:name="_Toc467566022"/>
      <w:bookmarkStart w:id="63" w:name="_Toc467566315"/>
      <w:bookmarkStart w:id="64" w:name="_Toc156461102"/>
      <w:r w:rsidRPr="000A64CA">
        <w:rPr>
          <w:b w:val="0"/>
          <w:sz w:val="22"/>
          <w:szCs w:val="22"/>
        </w:rPr>
        <w:t xml:space="preserve">Determine the MDL and PQL for the proposed alternative </w:t>
      </w:r>
      <w:r w:rsidR="00B74B34" w:rsidRPr="000A64CA">
        <w:rPr>
          <w:b w:val="0"/>
          <w:sz w:val="22"/>
          <w:szCs w:val="22"/>
        </w:rPr>
        <w:t xml:space="preserve">or modified </w:t>
      </w:r>
      <w:r w:rsidRPr="000A64CA">
        <w:rPr>
          <w:b w:val="0"/>
          <w:sz w:val="22"/>
          <w:szCs w:val="22"/>
        </w:rPr>
        <w:t>method according to the following applicable requirements.</w:t>
      </w:r>
      <w:bookmarkEnd w:id="61"/>
      <w:bookmarkEnd w:id="62"/>
      <w:bookmarkEnd w:id="63"/>
      <w:bookmarkEnd w:id="64"/>
      <w:r w:rsidR="006254DC" w:rsidRPr="006254DC">
        <w:rPr>
          <w:b w:val="0"/>
          <w:sz w:val="22"/>
        </w:rPr>
        <w:t xml:space="preserve"> </w:t>
      </w:r>
      <w:r w:rsidR="006254DC" w:rsidRPr="00CA3EED">
        <w:rPr>
          <w:b w:val="0"/>
          <w:sz w:val="22"/>
          <w:szCs w:val="22"/>
        </w:rPr>
        <w:t xml:space="preserve">The MDL may be </w:t>
      </w:r>
      <w:proofErr w:type="gramStart"/>
      <w:r w:rsidR="006254DC" w:rsidRPr="00CA3EED">
        <w:rPr>
          <w:b w:val="0"/>
          <w:sz w:val="22"/>
          <w:szCs w:val="22"/>
        </w:rPr>
        <w:t>determined</w:t>
      </w:r>
      <w:proofErr w:type="gramEnd"/>
      <w:r w:rsidR="006254DC" w:rsidRPr="00CA3EED">
        <w:rPr>
          <w:b w:val="0"/>
          <w:sz w:val="22"/>
          <w:szCs w:val="22"/>
        </w:rPr>
        <w:t xml:space="preserve"> following procedures specified in Appendix </w:t>
      </w:r>
      <w:r w:rsidR="007B3A74" w:rsidRPr="00CA3EED">
        <w:rPr>
          <w:b w:val="0"/>
          <w:sz w:val="22"/>
          <w:szCs w:val="22"/>
        </w:rPr>
        <w:t>A</w:t>
      </w:r>
      <w:r w:rsidR="006254DC" w:rsidRPr="00CA3EED">
        <w:rPr>
          <w:b w:val="0"/>
          <w:sz w:val="22"/>
          <w:szCs w:val="22"/>
        </w:rPr>
        <w:t xml:space="preserve">-2 unless otherwise specified by a published method for which the laboratory is seeking approval as a modified or alternative method, </w:t>
      </w:r>
      <w:proofErr w:type="gramStart"/>
      <w:r w:rsidR="006254DC" w:rsidRPr="00CA3EED">
        <w:rPr>
          <w:b w:val="0"/>
          <w:sz w:val="22"/>
          <w:szCs w:val="22"/>
        </w:rPr>
        <w:t>or,</w:t>
      </w:r>
      <w:proofErr w:type="gramEnd"/>
      <w:r w:rsidR="006254DC" w:rsidRPr="00CA3EED">
        <w:rPr>
          <w:b w:val="0"/>
          <w:sz w:val="22"/>
          <w:szCs w:val="22"/>
        </w:rPr>
        <w:t xml:space="preserve"> the MDL may otherwise be determined by any technically justifiable and scientifically sound method. A specific determinative MDL procedure must be used if required by the Department to meet DQOs for a specific program activity or data use for which the method is proposed (such as may be required in a Department rule).</w:t>
      </w:r>
    </w:p>
    <w:p w14:paraId="534618A5" w14:textId="77777777" w:rsidR="00DF52AA" w:rsidRPr="000A64CA" w:rsidRDefault="00DF52AA" w:rsidP="005053A4">
      <w:pPr>
        <w:pStyle w:val="IncDoc2"/>
      </w:pPr>
      <w:bookmarkStart w:id="65" w:name="_Toc156461103"/>
      <w:bookmarkStart w:id="66" w:name="_Toc226543642"/>
      <w:r w:rsidRPr="000A64CA">
        <w:t>Method Detection Limit (MDL) determination in clean matrix</w:t>
      </w:r>
      <w:bookmarkEnd w:id="65"/>
      <w:bookmarkEnd w:id="66"/>
    </w:p>
    <w:p w14:paraId="432C59F1" w14:textId="5FC4AD95" w:rsidR="00DF52AA" w:rsidRPr="000A64CA" w:rsidRDefault="00DF52AA" w:rsidP="0000606A">
      <w:pPr>
        <w:tabs>
          <w:tab w:val="num" w:pos="720"/>
        </w:tabs>
      </w:pPr>
      <w:bookmarkStart w:id="67" w:name="_Hlk128036651"/>
      <w:r w:rsidRPr="000A64CA">
        <w:t xml:space="preserve">If a published method or </w:t>
      </w:r>
      <w:r w:rsidR="000A569F" w:rsidRPr="000A64CA">
        <w:t>D</w:t>
      </w:r>
      <w:r w:rsidRPr="000A64CA">
        <w:t>epartment rule does not specify a protocol for determining the MDL, one of the procedures specified in Appendix</w:t>
      </w:r>
      <w:r w:rsidR="007B3A74">
        <w:t xml:space="preserve"> </w:t>
      </w:r>
      <w:r w:rsidR="007B3A74" w:rsidRPr="00CA3EED">
        <w:t>A-2</w:t>
      </w:r>
      <w:r w:rsidRPr="000A64CA">
        <w:t xml:space="preserve"> below</w:t>
      </w:r>
      <w:r w:rsidRPr="000A64CA">
        <w:rPr>
          <w:b/>
        </w:rPr>
        <w:t xml:space="preserve"> </w:t>
      </w:r>
      <w:r w:rsidR="0097048E" w:rsidRPr="000A64CA">
        <w:t>may be used</w:t>
      </w:r>
      <w:r w:rsidR="0097048E" w:rsidRPr="000A64CA">
        <w:rPr>
          <w:b/>
        </w:rPr>
        <w:t xml:space="preserve"> </w:t>
      </w:r>
      <w:r w:rsidRPr="000A64CA">
        <w:t>to calculate the MDL.</w:t>
      </w:r>
      <w:bookmarkEnd w:id="67"/>
    </w:p>
    <w:p w14:paraId="178350E3" w14:textId="17440493" w:rsidR="00DF52AA" w:rsidRPr="000A64CA" w:rsidRDefault="00DF52AA" w:rsidP="00A316E6">
      <w:pPr>
        <w:numPr>
          <w:ilvl w:val="2"/>
          <w:numId w:val="11"/>
        </w:numPr>
        <w:ind w:left="720"/>
      </w:pPr>
      <w:r w:rsidRPr="000A64CA">
        <w:t xml:space="preserve">Use </w:t>
      </w:r>
      <w:r w:rsidR="00343BD0" w:rsidRPr="000A64CA">
        <w:t>a clean matrix as described in section 2.1 above</w:t>
      </w:r>
      <w:r w:rsidRPr="000A64CA">
        <w:t xml:space="preserve"> </w:t>
      </w:r>
      <w:r w:rsidR="00343BD0" w:rsidRPr="000A64CA">
        <w:t xml:space="preserve">as the sample matrix </w:t>
      </w:r>
      <w:r w:rsidRPr="000A64CA">
        <w:t>(</w:t>
      </w:r>
      <w:r w:rsidR="00343BD0" w:rsidRPr="000A64CA">
        <w:t xml:space="preserve">e.g., analyte-free </w:t>
      </w:r>
      <w:r w:rsidRPr="000A64CA">
        <w:t xml:space="preserve">water with no detectable analytes </w:t>
      </w:r>
      <w:r w:rsidRPr="00CA3EED">
        <w:t>o</w:t>
      </w:r>
      <w:r w:rsidR="002830CA" w:rsidRPr="00CA3EED">
        <w:t>f</w:t>
      </w:r>
      <w:r w:rsidR="0058051C" w:rsidRPr="0058051C">
        <w:t xml:space="preserve"> </w:t>
      </w:r>
      <w:r w:rsidRPr="000A64CA">
        <w:t xml:space="preserve">interest and no analytical </w:t>
      </w:r>
      <w:r w:rsidR="009B3967">
        <w:t>interference</w:t>
      </w:r>
      <w:r w:rsidRPr="000A64CA">
        <w:t>).</w:t>
      </w:r>
    </w:p>
    <w:p w14:paraId="23C2E23E" w14:textId="77777777" w:rsidR="00DF52AA" w:rsidRPr="000A64CA" w:rsidRDefault="00DF52AA" w:rsidP="00A316E6">
      <w:pPr>
        <w:numPr>
          <w:ilvl w:val="2"/>
          <w:numId w:val="11"/>
        </w:numPr>
        <w:ind w:left="720"/>
      </w:pPr>
      <w:r w:rsidRPr="000A64CA">
        <w:t>Use all target analytes and any proposed surrogates (if applicable) for the fortification (spike) compounds.</w:t>
      </w:r>
    </w:p>
    <w:p w14:paraId="066E2CD5" w14:textId="46FD3597" w:rsidR="00DF52AA" w:rsidRPr="000A64CA" w:rsidRDefault="00DF52AA" w:rsidP="00A316E6">
      <w:pPr>
        <w:numPr>
          <w:ilvl w:val="2"/>
          <w:numId w:val="11"/>
        </w:numPr>
        <w:ind w:left="720"/>
      </w:pPr>
      <w:r w:rsidRPr="000A64CA">
        <w:t xml:space="preserve">Calculate the MDL using the statistics and formulae of the </w:t>
      </w:r>
      <w:r w:rsidR="00DF1F03" w:rsidRPr="000A64CA">
        <w:t xml:space="preserve">required or </w:t>
      </w:r>
      <w:r w:rsidRPr="000A64CA">
        <w:t>selected MDL method.</w:t>
      </w:r>
    </w:p>
    <w:p w14:paraId="4BBAA5B8" w14:textId="3B10CB91" w:rsidR="00DF52AA" w:rsidRPr="000A64CA" w:rsidRDefault="00DF52AA" w:rsidP="005053A4">
      <w:pPr>
        <w:pStyle w:val="IncDoc2"/>
      </w:pPr>
      <w:bookmarkStart w:id="68" w:name="_Toc156461104"/>
      <w:bookmarkStart w:id="69" w:name="_Toc226543643"/>
      <w:r w:rsidRPr="000A64CA">
        <w:t xml:space="preserve">MDL, </w:t>
      </w:r>
      <w:r w:rsidR="009E47BB" w:rsidRPr="00205F56">
        <w:t>p</w:t>
      </w:r>
      <w:r w:rsidRPr="000A64CA">
        <w:t xml:space="preserve">recision and </w:t>
      </w:r>
      <w:r w:rsidR="009E47BB" w:rsidRPr="00205F56">
        <w:t>a</w:t>
      </w:r>
      <w:r w:rsidRPr="000A64CA">
        <w:t xml:space="preserve">ccuracy </w:t>
      </w:r>
      <w:r w:rsidR="00870515" w:rsidRPr="000A64CA">
        <w:t>d</w:t>
      </w:r>
      <w:r w:rsidRPr="000A64CA">
        <w:t xml:space="preserve">eterminations in the </w:t>
      </w:r>
      <w:r w:rsidR="00870515" w:rsidRPr="000A64CA">
        <w:t>a</w:t>
      </w:r>
      <w:r w:rsidRPr="000A64CA">
        <w:t xml:space="preserve">pplicable </w:t>
      </w:r>
      <w:r w:rsidR="00870515" w:rsidRPr="000A64CA">
        <w:t>e</w:t>
      </w:r>
      <w:r w:rsidR="0089431B" w:rsidRPr="000A64CA">
        <w:t xml:space="preserve">nvironmental </w:t>
      </w:r>
      <w:r w:rsidR="00870515" w:rsidRPr="000A64CA">
        <w:t>m</w:t>
      </w:r>
      <w:r w:rsidRPr="000A64CA">
        <w:t>atrix</w:t>
      </w:r>
      <w:bookmarkEnd w:id="68"/>
      <w:bookmarkEnd w:id="69"/>
    </w:p>
    <w:p w14:paraId="5274627A" w14:textId="25457BBB" w:rsidR="0089431B" w:rsidRPr="000A64CA" w:rsidRDefault="0089431B" w:rsidP="0000606A">
      <w:pPr>
        <w:pStyle w:val="EAHeading3"/>
        <w:numPr>
          <w:ilvl w:val="0"/>
          <w:numId w:val="0"/>
        </w:numPr>
        <w:spacing w:before="60"/>
        <w:rPr>
          <w:b w:val="0"/>
          <w:sz w:val="22"/>
          <w:szCs w:val="22"/>
        </w:rPr>
      </w:pPr>
      <w:bookmarkStart w:id="70" w:name="_Toc464543375"/>
      <w:bookmarkStart w:id="71" w:name="_Toc464544963"/>
      <w:bookmarkStart w:id="72" w:name="_Toc467565574"/>
      <w:bookmarkStart w:id="73" w:name="_Toc467566025"/>
      <w:bookmarkStart w:id="74" w:name="_Toc467566318"/>
      <w:bookmarkStart w:id="75" w:name="_Toc156461105"/>
      <w:r w:rsidRPr="000A64CA">
        <w:rPr>
          <w:b w:val="0"/>
          <w:sz w:val="22"/>
          <w:szCs w:val="22"/>
        </w:rPr>
        <w:lastRenderedPageBreak/>
        <w:t xml:space="preserve">If the </w:t>
      </w:r>
      <w:r w:rsidR="000A569F" w:rsidRPr="000A64CA">
        <w:rPr>
          <w:b w:val="0"/>
          <w:sz w:val="22"/>
          <w:szCs w:val="22"/>
        </w:rPr>
        <w:t>D</w:t>
      </w:r>
      <w:r w:rsidRPr="000A64CA">
        <w:rPr>
          <w:b w:val="0"/>
          <w:sz w:val="22"/>
          <w:szCs w:val="22"/>
        </w:rPr>
        <w:t xml:space="preserve">epartment has determined that the </w:t>
      </w:r>
      <w:r w:rsidR="00D2526F" w:rsidRPr="000A64CA">
        <w:rPr>
          <w:b w:val="0"/>
          <w:sz w:val="22"/>
          <w:szCs w:val="22"/>
        </w:rPr>
        <w:t xml:space="preserve">DOC and </w:t>
      </w:r>
      <w:r w:rsidRPr="000A64CA">
        <w:rPr>
          <w:b w:val="0"/>
          <w:sz w:val="22"/>
          <w:szCs w:val="22"/>
        </w:rPr>
        <w:t xml:space="preserve">MDL should be calculated using a representative sample of environmental matrix </w:t>
      </w:r>
      <w:r w:rsidR="00D47254" w:rsidRPr="000A64CA">
        <w:rPr>
          <w:b w:val="0"/>
          <w:sz w:val="22"/>
          <w:szCs w:val="22"/>
        </w:rPr>
        <w:t xml:space="preserve">(field sample) </w:t>
      </w:r>
      <w:r w:rsidRPr="000A64CA">
        <w:rPr>
          <w:b w:val="0"/>
          <w:sz w:val="22"/>
          <w:szCs w:val="22"/>
        </w:rPr>
        <w:t>to evaluate the effect of potential interferences, validation information must be provided according to the following requirements.</w:t>
      </w:r>
      <w:bookmarkEnd w:id="70"/>
      <w:bookmarkEnd w:id="71"/>
      <w:bookmarkEnd w:id="72"/>
      <w:bookmarkEnd w:id="73"/>
      <w:bookmarkEnd w:id="74"/>
      <w:bookmarkEnd w:id="75"/>
    </w:p>
    <w:p w14:paraId="55F2CBF8" w14:textId="77777777" w:rsidR="00DF52AA" w:rsidRPr="000A64CA" w:rsidRDefault="00DF52AA" w:rsidP="00A316E6">
      <w:pPr>
        <w:pStyle w:val="EAHeading3"/>
        <w:numPr>
          <w:ilvl w:val="2"/>
          <w:numId w:val="11"/>
        </w:numPr>
        <w:spacing w:before="60"/>
        <w:ind w:left="720"/>
        <w:rPr>
          <w:b w:val="0"/>
          <w:sz w:val="22"/>
          <w:szCs w:val="22"/>
        </w:rPr>
      </w:pPr>
      <w:bookmarkStart w:id="76" w:name="_Toc464543376"/>
      <w:bookmarkStart w:id="77" w:name="_Toc464544964"/>
      <w:bookmarkStart w:id="78" w:name="_Toc467565575"/>
      <w:bookmarkStart w:id="79" w:name="_Toc467566026"/>
      <w:bookmarkStart w:id="80" w:name="_Toc467566319"/>
      <w:bookmarkStart w:id="81" w:name="_Toc156461106"/>
      <w:r w:rsidRPr="000A64CA">
        <w:rPr>
          <w:b w:val="0"/>
          <w:sz w:val="22"/>
          <w:szCs w:val="22"/>
        </w:rPr>
        <w:t xml:space="preserve">Use the appropriate matrix applicable to the </w:t>
      </w:r>
      <w:r w:rsidR="0089431B" w:rsidRPr="000A64CA">
        <w:rPr>
          <w:b w:val="0"/>
          <w:sz w:val="22"/>
          <w:szCs w:val="22"/>
        </w:rPr>
        <w:t>proposed method</w:t>
      </w:r>
      <w:r w:rsidRPr="000A64CA">
        <w:rPr>
          <w:b w:val="0"/>
          <w:sz w:val="22"/>
          <w:szCs w:val="22"/>
        </w:rPr>
        <w:t xml:space="preserve"> (e.g., drinkin</w:t>
      </w:r>
      <w:r w:rsidR="003165A0" w:rsidRPr="000A64CA">
        <w:rPr>
          <w:b w:val="0"/>
          <w:sz w:val="22"/>
          <w:szCs w:val="22"/>
        </w:rPr>
        <w:t>g water, surface water, wastewater, groundwater, saline water, soil, sediment</w:t>
      </w:r>
      <w:r w:rsidRPr="000A64CA">
        <w:rPr>
          <w:b w:val="0"/>
          <w:sz w:val="22"/>
          <w:szCs w:val="22"/>
        </w:rPr>
        <w:t>).  The matrix selected must be free of target compounds (i.e., an</w:t>
      </w:r>
      <w:r w:rsidR="0089431B" w:rsidRPr="000A64CA">
        <w:rPr>
          <w:b w:val="0"/>
          <w:sz w:val="22"/>
          <w:szCs w:val="22"/>
        </w:rPr>
        <w:t>alytes below the MDL of method)</w:t>
      </w:r>
      <w:r w:rsidR="003165A0" w:rsidRPr="000A64CA">
        <w:rPr>
          <w:b w:val="0"/>
          <w:sz w:val="22"/>
          <w:szCs w:val="22"/>
        </w:rPr>
        <w:t xml:space="preserve"> but representative of the sample types </w:t>
      </w:r>
      <w:proofErr w:type="gramStart"/>
      <w:r w:rsidR="003165A0" w:rsidRPr="000A64CA">
        <w:rPr>
          <w:b w:val="0"/>
          <w:sz w:val="22"/>
          <w:szCs w:val="22"/>
        </w:rPr>
        <w:t>likely</w:t>
      </w:r>
      <w:proofErr w:type="gramEnd"/>
      <w:r w:rsidR="003165A0" w:rsidRPr="000A64CA">
        <w:rPr>
          <w:b w:val="0"/>
          <w:sz w:val="22"/>
          <w:szCs w:val="22"/>
        </w:rPr>
        <w:t xml:space="preserve"> to be analyzed</w:t>
      </w:r>
      <w:r w:rsidR="0089431B" w:rsidRPr="000A64CA">
        <w:rPr>
          <w:b w:val="0"/>
          <w:sz w:val="22"/>
          <w:szCs w:val="22"/>
        </w:rPr>
        <w:t>.</w:t>
      </w:r>
      <w:bookmarkEnd w:id="76"/>
      <w:bookmarkEnd w:id="77"/>
      <w:bookmarkEnd w:id="78"/>
      <w:bookmarkEnd w:id="79"/>
      <w:bookmarkEnd w:id="80"/>
      <w:bookmarkEnd w:id="81"/>
    </w:p>
    <w:p w14:paraId="5E87C747" w14:textId="77777777" w:rsidR="00DF52AA" w:rsidRPr="00747B0D" w:rsidRDefault="00DF52AA" w:rsidP="00A316E6">
      <w:pPr>
        <w:pStyle w:val="EAHeading3"/>
        <w:numPr>
          <w:ilvl w:val="2"/>
          <w:numId w:val="11"/>
        </w:numPr>
        <w:spacing w:before="60"/>
        <w:ind w:left="720"/>
        <w:rPr>
          <w:b w:val="0"/>
          <w:sz w:val="22"/>
          <w:szCs w:val="22"/>
        </w:rPr>
      </w:pPr>
      <w:bookmarkStart w:id="82" w:name="_Toc464543377"/>
      <w:bookmarkStart w:id="83" w:name="_Toc464544965"/>
      <w:bookmarkStart w:id="84" w:name="_Toc467565576"/>
      <w:bookmarkStart w:id="85" w:name="_Toc467566027"/>
      <w:bookmarkStart w:id="86" w:name="_Toc467566320"/>
      <w:bookmarkStart w:id="87" w:name="_Toc156461107"/>
      <w:r w:rsidRPr="00747B0D">
        <w:rPr>
          <w:b w:val="0"/>
          <w:sz w:val="22"/>
          <w:szCs w:val="22"/>
        </w:rPr>
        <w:t>Fortify spiked samples with all target analytes and proposed surrogates and/or int</w:t>
      </w:r>
      <w:r w:rsidR="0089431B" w:rsidRPr="00747B0D">
        <w:rPr>
          <w:b w:val="0"/>
          <w:sz w:val="22"/>
          <w:szCs w:val="22"/>
        </w:rPr>
        <w:t>ernal standards (if applicable).</w:t>
      </w:r>
      <w:bookmarkEnd w:id="82"/>
      <w:bookmarkEnd w:id="83"/>
      <w:bookmarkEnd w:id="84"/>
      <w:bookmarkEnd w:id="85"/>
      <w:bookmarkEnd w:id="86"/>
      <w:bookmarkEnd w:id="87"/>
    </w:p>
    <w:p w14:paraId="19F4D4FF" w14:textId="1D26ACAB" w:rsidR="00DF52AA" w:rsidRPr="00594086" w:rsidRDefault="00DF52AA" w:rsidP="0058051C">
      <w:pPr>
        <w:pStyle w:val="EAHeading3"/>
        <w:numPr>
          <w:ilvl w:val="2"/>
          <w:numId w:val="11"/>
        </w:numPr>
        <w:spacing w:before="60"/>
        <w:ind w:left="720"/>
        <w:rPr>
          <w:b w:val="0"/>
          <w:sz w:val="22"/>
          <w:szCs w:val="22"/>
        </w:rPr>
      </w:pPr>
      <w:bookmarkStart w:id="88" w:name="_Toc464543378"/>
      <w:bookmarkStart w:id="89" w:name="_Toc464544966"/>
      <w:bookmarkStart w:id="90" w:name="_Toc467565577"/>
      <w:bookmarkStart w:id="91" w:name="_Toc467566028"/>
      <w:bookmarkStart w:id="92" w:name="_Toc467566321"/>
      <w:bookmarkStart w:id="93" w:name="_Toc156461108"/>
      <w:r w:rsidRPr="00747B0D">
        <w:rPr>
          <w:b w:val="0"/>
          <w:sz w:val="22"/>
          <w:szCs w:val="22"/>
        </w:rPr>
        <w:t xml:space="preserve">Conduct the study using </w:t>
      </w:r>
      <w:r w:rsidR="0058305E" w:rsidRPr="00205F56">
        <w:rPr>
          <w:b w:val="0"/>
          <w:sz w:val="22"/>
          <w:szCs w:val="22"/>
        </w:rPr>
        <w:t xml:space="preserve">one of the procedures specified in Appendix </w:t>
      </w:r>
      <w:r w:rsidR="007B3A74" w:rsidRPr="00205F56">
        <w:rPr>
          <w:b w:val="0"/>
          <w:bCs/>
          <w:sz w:val="22"/>
          <w:szCs w:val="22"/>
        </w:rPr>
        <w:t>A-2</w:t>
      </w:r>
      <w:r w:rsidR="0058305E" w:rsidRPr="00205F56">
        <w:rPr>
          <w:b w:val="0"/>
          <w:sz w:val="22"/>
          <w:szCs w:val="22"/>
        </w:rPr>
        <w:t xml:space="preserve"> or the specific protocol for determining the MDL as required by a published method or Department rule</w:t>
      </w:r>
      <w:bookmarkEnd w:id="88"/>
      <w:bookmarkEnd w:id="89"/>
      <w:bookmarkEnd w:id="90"/>
      <w:bookmarkEnd w:id="91"/>
      <w:bookmarkEnd w:id="92"/>
      <w:bookmarkEnd w:id="93"/>
      <w:r w:rsidR="0058051C" w:rsidRPr="005766E9">
        <w:rPr>
          <w:b w:val="0"/>
          <w:sz w:val="22"/>
          <w:szCs w:val="22"/>
        </w:rPr>
        <w:t>.</w:t>
      </w:r>
    </w:p>
    <w:p w14:paraId="609C0B2F" w14:textId="6FBAEF4A" w:rsidR="0089431B" w:rsidRPr="000A64CA" w:rsidRDefault="00DF52AA" w:rsidP="00A316E6">
      <w:pPr>
        <w:pStyle w:val="EAHeading3"/>
        <w:numPr>
          <w:ilvl w:val="2"/>
          <w:numId w:val="11"/>
        </w:numPr>
        <w:spacing w:before="60"/>
        <w:ind w:left="720"/>
        <w:rPr>
          <w:b w:val="0"/>
          <w:sz w:val="22"/>
          <w:szCs w:val="22"/>
        </w:rPr>
      </w:pPr>
      <w:bookmarkStart w:id="94" w:name="_Toc464543379"/>
      <w:bookmarkStart w:id="95" w:name="_Toc464544967"/>
      <w:bookmarkStart w:id="96" w:name="_Toc467565578"/>
      <w:bookmarkStart w:id="97" w:name="_Toc467566029"/>
      <w:bookmarkStart w:id="98" w:name="_Toc467566322"/>
      <w:bookmarkStart w:id="99" w:name="_Toc156461109"/>
      <w:r w:rsidRPr="000A64CA">
        <w:rPr>
          <w:b w:val="0"/>
          <w:sz w:val="22"/>
          <w:szCs w:val="22"/>
        </w:rPr>
        <w:t xml:space="preserve">Refer to Appendix </w:t>
      </w:r>
      <w:r w:rsidR="007B3A74" w:rsidRPr="00205F56">
        <w:rPr>
          <w:b w:val="0"/>
          <w:bCs/>
          <w:sz w:val="22"/>
          <w:szCs w:val="22"/>
        </w:rPr>
        <w:t>A-1</w:t>
      </w:r>
      <w:r w:rsidR="007B3A74" w:rsidRPr="007B3A74">
        <w:rPr>
          <w:b w:val="0"/>
          <w:bCs/>
          <w:sz w:val="22"/>
          <w:szCs w:val="22"/>
        </w:rPr>
        <w:t xml:space="preserve"> </w:t>
      </w:r>
      <w:r w:rsidRPr="000A64CA">
        <w:rPr>
          <w:b w:val="0"/>
          <w:sz w:val="22"/>
          <w:szCs w:val="22"/>
        </w:rPr>
        <w:t>for appropriate formulae for calculating Accuracy (as % Rec</w:t>
      </w:r>
      <w:r w:rsidR="0089431B" w:rsidRPr="000A64CA">
        <w:rPr>
          <w:b w:val="0"/>
          <w:sz w:val="22"/>
          <w:szCs w:val="22"/>
        </w:rPr>
        <w:t>overy) and Precision (</w:t>
      </w:r>
      <w:r w:rsidR="00A465E4" w:rsidRPr="000A64CA">
        <w:rPr>
          <w:b w:val="0"/>
          <w:sz w:val="22"/>
          <w:szCs w:val="22"/>
        </w:rPr>
        <w:t>e.g.</w:t>
      </w:r>
      <w:r w:rsidR="0089431B" w:rsidRPr="000A64CA">
        <w:rPr>
          <w:b w:val="0"/>
          <w:sz w:val="22"/>
          <w:szCs w:val="22"/>
        </w:rPr>
        <w:t xml:space="preserve"> </w:t>
      </w:r>
      <w:r w:rsidR="009D3EA6" w:rsidRPr="000A64CA">
        <w:rPr>
          <w:b w:val="0"/>
          <w:sz w:val="22"/>
          <w:szCs w:val="22"/>
        </w:rPr>
        <w:t xml:space="preserve">RPD or </w:t>
      </w:r>
      <w:r w:rsidR="0089431B" w:rsidRPr="000A64CA">
        <w:rPr>
          <w:b w:val="0"/>
          <w:sz w:val="22"/>
          <w:szCs w:val="22"/>
        </w:rPr>
        <w:t>% RSD).</w:t>
      </w:r>
      <w:bookmarkEnd w:id="94"/>
      <w:bookmarkEnd w:id="95"/>
      <w:bookmarkEnd w:id="96"/>
      <w:bookmarkEnd w:id="97"/>
      <w:bookmarkEnd w:id="98"/>
      <w:bookmarkEnd w:id="99"/>
    </w:p>
    <w:p w14:paraId="5D65EE07" w14:textId="239990C6" w:rsidR="00DF52AA" w:rsidRPr="000A64CA" w:rsidRDefault="0089431B" w:rsidP="00A316E6">
      <w:pPr>
        <w:pStyle w:val="EAHeading3"/>
        <w:numPr>
          <w:ilvl w:val="2"/>
          <w:numId w:val="11"/>
        </w:numPr>
        <w:spacing w:before="60"/>
        <w:ind w:left="720"/>
        <w:rPr>
          <w:b w:val="0"/>
          <w:sz w:val="22"/>
          <w:szCs w:val="22"/>
        </w:rPr>
      </w:pPr>
      <w:bookmarkStart w:id="100" w:name="_Toc464543380"/>
      <w:bookmarkStart w:id="101" w:name="_Toc464544968"/>
      <w:bookmarkStart w:id="102" w:name="_Toc467565579"/>
      <w:bookmarkStart w:id="103" w:name="_Toc467566030"/>
      <w:bookmarkStart w:id="104" w:name="_Toc467566323"/>
      <w:bookmarkStart w:id="105" w:name="_Toc156461110"/>
      <w:r w:rsidRPr="000A64CA">
        <w:rPr>
          <w:b w:val="0"/>
          <w:sz w:val="22"/>
          <w:szCs w:val="22"/>
        </w:rPr>
        <w:t>U</w:t>
      </w:r>
      <w:r w:rsidR="00DF52AA" w:rsidRPr="000A64CA">
        <w:rPr>
          <w:b w:val="0"/>
          <w:sz w:val="22"/>
          <w:szCs w:val="22"/>
        </w:rPr>
        <w:t xml:space="preserve">se the statistics and formulae of the </w:t>
      </w:r>
      <w:r w:rsidR="006A4B69" w:rsidRPr="000A64CA">
        <w:rPr>
          <w:b w:val="0"/>
          <w:sz w:val="22"/>
          <w:szCs w:val="22"/>
        </w:rPr>
        <w:t xml:space="preserve">required or </w:t>
      </w:r>
      <w:r w:rsidR="00DF52AA" w:rsidRPr="000A64CA">
        <w:rPr>
          <w:b w:val="0"/>
          <w:sz w:val="22"/>
          <w:szCs w:val="22"/>
        </w:rPr>
        <w:t xml:space="preserve">selected MDL </w:t>
      </w:r>
      <w:r w:rsidRPr="000A64CA">
        <w:rPr>
          <w:b w:val="0"/>
          <w:sz w:val="22"/>
          <w:szCs w:val="22"/>
        </w:rPr>
        <w:t>procedure</w:t>
      </w:r>
      <w:r w:rsidR="00DF52AA" w:rsidRPr="000A64CA">
        <w:rPr>
          <w:b w:val="0"/>
          <w:sz w:val="22"/>
          <w:szCs w:val="22"/>
        </w:rPr>
        <w:t xml:space="preserve"> to determine the MDL.</w:t>
      </w:r>
      <w:bookmarkEnd w:id="100"/>
      <w:bookmarkEnd w:id="101"/>
      <w:bookmarkEnd w:id="102"/>
      <w:bookmarkEnd w:id="103"/>
      <w:bookmarkEnd w:id="104"/>
      <w:bookmarkEnd w:id="105"/>
      <w:r w:rsidR="00DF52AA" w:rsidRPr="000A64CA">
        <w:rPr>
          <w:b w:val="0"/>
          <w:sz w:val="22"/>
          <w:szCs w:val="22"/>
        </w:rPr>
        <w:t xml:space="preserve"> </w:t>
      </w:r>
    </w:p>
    <w:p w14:paraId="7C46A40C" w14:textId="7C1F5160" w:rsidR="003C5AD9" w:rsidRPr="000A64CA" w:rsidRDefault="003165A0" w:rsidP="005053A4">
      <w:pPr>
        <w:pStyle w:val="IncDoc2"/>
      </w:pPr>
      <w:bookmarkStart w:id="106" w:name="_Toc464543382"/>
      <w:bookmarkStart w:id="107" w:name="_Toc464544970"/>
      <w:bookmarkStart w:id="108" w:name="_Toc464543383"/>
      <w:bookmarkStart w:id="109" w:name="_Toc464544971"/>
      <w:bookmarkStart w:id="110" w:name="_Toc464543388"/>
      <w:bookmarkStart w:id="111" w:name="_Toc464544976"/>
      <w:bookmarkStart w:id="112" w:name="_Toc464543389"/>
      <w:bookmarkStart w:id="113" w:name="_Toc464544977"/>
      <w:bookmarkStart w:id="114" w:name="_Toc464543390"/>
      <w:bookmarkStart w:id="115" w:name="_Toc464544978"/>
      <w:bookmarkStart w:id="116" w:name="_Toc156461111"/>
      <w:bookmarkStart w:id="117" w:name="_Toc226543644"/>
      <w:bookmarkEnd w:id="106"/>
      <w:bookmarkEnd w:id="107"/>
      <w:bookmarkEnd w:id="108"/>
      <w:bookmarkEnd w:id="109"/>
      <w:bookmarkEnd w:id="110"/>
      <w:bookmarkEnd w:id="111"/>
      <w:bookmarkEnd w:id="112"/>
      <w:bookmarkEnd w:id="113"/>
      <w:bookmarkEnd w:id="114"/>
      <w:bookmarkEnd w:id="115"/>
      <w:r w:rsidRPr="000A64CA">
        <w:t>Determination of Practical Quantitation Limit (PQL)</w:t>
      </w:r>
      <w:bookmarkEnd w:id="116"/>
      <w:bookmarkEnd w:id="117"/>
    </w:p>
    <w:p w14:paraId="3D104BE2" w14:textId="7A4B0863" w:rsidR="003165A0" w:rsidRPr="000A64CA" w:rsidRDefault="003165A0" w:rsidP="0000606A">
      <w:pPr>
        <w:pStyle w:val="EAHeading3"/>
        <w:numPr>
          <w:ilvl w:val="0"/>
          <w:numId w:val="0"/>
        </w:numPr>
        <w:spacing w:before="60"/>
        <w:rPr>
          <w:b w:val="0"/>
          <w:sz w:val="22"/>
          <w:szCs w:val="22"/>
        </w:rPr>
      </w:pPr>
      <w:bookmarkStart w:id="118" w:name="_Toc464543393"/>
      <w:bookmarkStart w:id="119" w:name="_Toc464544981"/>
      <w:bookmarkStart w:id="120" w:name="_Toc467565581"/>
      <w:bookmarkStart w:id="121" w:name="_Toc467566032"/>
      <w:bookmarkStart w:id="122" w:name="_Toc467566325"/>
      <w:bookmarkStart w:id="123" w:name="_Toc156461112"/>
      <w:r w:rsidRPr="000A64CA">
        <w:rPr>
          <w:b w:val="0"/>
          <w:sz w:val="22"/>
          <w:szCs w:val="22"/>
        </w:rPr>
        <w:t>The PQL for the proposed method must be determined by a defined procedure and/or criteria. For example, the PQL may be chosen to be the lowest calibration standard used for a calibration curve. Alternatively, the PQL may be indicated as the concentration at which the method has been demonstrated to achieve a specified range of precision and accuracy. The procedure and/or criteria used to define the PQL must be included in the laboratory standard operating procedure developed for the method</w:t>
      </w:r>
      <w:r w:rsidR="00F45E1E" w:rsidRPr="000A64CA">
        <w:rPr>
          <w:b w:val="0"/>
          <w:sz w:val="22"/>
          <w:szCs w:val="22"/>
        </w:rPr>
        <w:t>, or in the laboratory quality manual.</w:t>
      </w:r>
      <w:bookmarkEnd w:id="118"/>
      <w:bookmarkEnd w:id="119"/>
      <w:bookmarkEnd w:id="120"/>
      <w:bookmarkEnd w:id="121"/>
      <w:bookmarkEnd w:id="122"/>
      <w:bookmarkEnd w:id="123"/>
    </w:p>
    <w:p w14:paraId="1AEC8E90" w14:textId="114578D5" w:rsidR="00992B9A" w:rsidRPr="000A64CA" w:rsidRDefault="00992B9A" w:rsidP="00A316E6">
      <w:pPr>
        <w:pStyle w:val="EAHeading3"/>
        <w:numPr>
          <w:ilvl w:val="2"/>
          <w:numId w:val="11"/>
        </w:numPr>
        <w:spacing w:before="60"/>
        <w:ind w:left="720"/>
        <w:rPr>
          <w:b w:val="0"/>
          <w:sz w:val="22"/>
          <w:szCs w:val="22"/>
        </w:rPr>
      </w:pPr>
      <w:bookmarkStart w:id="124" w:name="_Toc467565582"/>
      <w:bookmarkStart w:id="125" w:name="_Toc467566033"/>
      <w:bookmarkStart w:id="126" w:name="_Toc467566326"/>
      <w:bookmarkStart w:id="127" w:name="_Toc156461113"/>
      <w:r w:rsidRPr="000A64CA">
        <w:rPr>
          <w:b w:val="0"/>
          <w:sz w:val="22"/>
          <w:szCs w:val="22"/>
        </w:rPr>
        <w:t xml:space="preserve">When laboratory certification is required according to Rule 62-160.300, F.A.C., the laboratory practical quantitation limit </w:t>
      </w:r>
      <w:r w:rsidR="004364EC" w:rsidRPr="00205F56">
        <w:rPr>
          <w:b w:val="0"/>
          <w:sz w:val="22"/>
          <w:szCs w:val="22"/>
        </w:rPr>
        <w:t>(PQL)</w:t>
      </w:r>
      <w:r w:rsidR="004364EC" w:rsidRPr="000A64CA">
        <w:rPr>
          <w:b w:val="0"/>
          <w:sz w:val="22"/>
          <w:szCs w:val="22"/>
        </w:rPr>
        <w:t xml:space="preserve"> </w:t>
      </w:r>
      <w:r w:rsidRPr="000A64CA">
        <w:rPr>
          <w:b w:val="0"/>
          <w:sz w:val="22"/>
          <w:szCs w:val="22"/>
        </w:rPr>
        <w:t xml:space="preserve">shall also be determined, verified and documented according to </w:t>
      </w:r>
      <w:r w:rsidR="001A1FEC" w:rsidRPr="000A64CA">
        <w:rPr>
          <w:b w:val="0"/>
          <w:sz w:val="22"/>
          <w:szCs w:val="22"/>
        </w:rPr>
        <w:t>all certification</w:t>
      </w:r>
      <w:r w:rsidRPr="000A64CA">
        <w:rPr>
          <w:b w:val="0"/>
          <w:sz w:val="22"/>
          <w:szCs w:val="22"/>
        </w:rPr>
        <w:t xml:space="preserve"> requirements.</w:t>
      </w:r>
      <w:bookmarkEnd w:id="124"/>
      <w:bookmarkEnd w:id="125"/>
      <w:bookmarkEnd w:id="126"/>
      <w:bookmarkEnd w:id="127"/>
    </w:p>
    <w:p w14:paraId="691C514A" w14:textId="741F2728" w:rsidR="00992B9A" w:rsidRPr="000A64CA" w:rsidRDefault="00992B9A" w:rsidP="00A316E6">
      <w:pPr>
        <w:pStyle w:val="EAHeading3"/>
        <w:numPr>
          <w:ilvl w:val="2"/>
          <w:numId w:val="11"/>
        </w:numPr>
        <w:spacing w:before="60"/>
        <w:ind w:left="720"/>
        <w:rPr>
          <w:b w:val="0"/>
          <w:sz w:val="22"/>
          <w:szCs w:val="22"/>
        </w:rPr>
      </w:pPr>
      <w:bookmarkStart w:id="128" w:name="_Toc467565583"/>
      <w:bookmarkStart w:id="129" w:name="_Toc467566034"/>
      <w:bookmarkStart w:id="130" w:name="_Toc467566327"/>
      <w:bookmarkStart w:id="131" w:name="_Toc156461114"/>
      <w:r w:rsidRPr="000A64CA">
        <w:rPr>
          <w:b w:val="0"/>
          <w:sz w:val="22"/>
          <w:szCs w:val="22"/>
        </w:rPr>
        <w:t>When laboratory certification is not required, the PQL may be determined and verified by any technically justifiable and scientifically sound method appropriate for the test.</w:t>
      </w:r>
      <w:bookmarkEnd w:id="128"/>
      <w:bookmarkEnd w:id="129"/>
      <w:bookmarkEnd w:id="130"/>
      <w:bookmarkEnd w:id="131"/>
    </w:p>
    <w:p w14:paraId="471F8B85" w14:textId="34CE4AE7" w:rsidR="00992B9A" w:rsidRPr="000A64CA" w:rsidRDefault="00992B9A" w:rsidP="00A316E6">
      <w:pPr>
        <w:pStyle w:val="EAHeading3"/>
        <w:numPr>
          <w:ilvl w:val="2"/>
          <w:numId w:val="11"/>
        </w:numPr>
        <w:spacing w:before="60"/>
        <w:ind w:left="720"/>
        <w:rPr>
          <w:b w:val="0"/>
          <w:sz w:val="22"/>
          <w:szCs w:val="22"/>
        </w:rPr>
      </w:pPr>
      <w:bookmarkStart w:id="132" w:name="_Toc467565584"/>
      <w:bookmarkStart w:id="133" w:name="_Toc467566035"/>
      <w:bookmarkStart w:id="134" w:name="_Toc467566328"/>
      <w:bookmarkStart w:id="135" w:name="_Toc156461115"/>
      <w:r w:rsidRPr="000A64CA">
        <w:rPr>
          <w:b w:val="0"/>
          <w:sz w:val="22"/>
          <w:szCs w:val="22"/>
        </w:rPr>
        <w:t>Regardless of how determined, the Department requires documentation of the PQL determination for the proposed method.</w:t>
      </w:r>
      <w:bookmarkEnd w:id="132"/>
      <w:bookmarkEnd w:id="133"/>
      <w:bookmarkEnd w:id="134"/>
      <w:bookmarkEnd w:id="135"/>
    </w:p>
    <w:p w14:paraId="353BE9C1" w14:textId="77777777" w:rsidR="008F5455" w:rsidRPr="000A64CA" w:rsidRDefault="008F5455" w:rsidP="00A316E6">
      <w:pPr>
        <w:pStyle w:val="Heading1"/>
        <w:numPr>
          <w:ilvl w:val="0"/>
          <w:numId w:val="11"/>
        </w:numPr>
      </w:pPr>
      <w:bookmarkStart w:id="136" w:name="_Toc156461235"/>
      <w:bookmarkStart w:id="137" w:name="_Toc226543645"/>
      <w:r w:rsidRPr="000A64CA">
        <w:t>Equivalency Study (if required)</w:t>
      </w:r>
      <w:bookmarkEnd w:id="136"/>
      <w:bookmarkEnd w:id="137"/>
    </w:p>
    <w:p w14:paraId="568363FC" w14:textId="34ED8249" w:rsidR="003C0DBF" w:rsidRPr="000A64CA" w:rsidRDefault="003C0DBF" w:rsidP="0000606A">
      <w:r w:rsidRPr="000A64CA">
        <w:t xml:space="preserve">If required by the </w:t>
      </w:r>
      <w:r w:rsidR="000A569F" w:rsidRPr="000A64CA">
        <w:t>D</w:t>
      </w:r>
      <w:r w:rsidRPr="000A64CA">
        <w:t xml:space="preserve">epartment for a specific program activity or project, a proposed alternative or modified method must be shown to be equivalent to the replaced method or original, un-modified method at the 95% confidence level.  The following types of equivalency studies are examples of protocols that will be considered by the </w:t>
      </w:r>
      <w:r w:rsidR="00192DBE" w:rsidRPr="000A64CA">
        <w:t>Department</w:t>
      </w:r>
      <w:r w:rsidRPr="000A64CA">
        <w:t xml:space="preserve">. Depending on the scope of approval requested and the best available information about matrix interferences </w:t>
      </w:r>
      <w:r w:rsidR="00D2526F" w:rsidRPr="000A64CA">
        <w:t xml:space="preserve">or other method performance concerns </w:t>
      </w:r>
      <w:r w:rsidRPr="000A64CA">
        <w:t xml:space="preserve">that may affect the analyses of specific sample types, the </w:t>
      </w:r>
      <w:r w:rsidR="00192DBE" w:rsidRPr="000A64CA">
        <w:t>Department</w:t>
      </w:r>
      <w:r w:rsidRPr="000A64CA">
        <w:t xml:space="preserve"> will specify which type of study to use for an </w:t>
      </w:r>
      <w:proofErr w:type="gramStart"/>
      <w:r w:rsidRPr="000A64CA">
        <w:t>equivalency</w:t>
      </w:r>
      <w:proofErr w:type="gramEnd"/>
      <w:r w:rsidRPr="000A64CA">
        <w:t xml:space="preserve"> demonstration</w:t>
      </w:r>
      <w:r w:rsidR="00930F1B" w:rsidRPr="000A64CA">
        <w:t xml:space="preserve">, as further discussed in the </w:t>
      </w:r>
      <w:r w:rsidR="00037E97" w:rsidRPr="000A64CA">
        <w:t>sections below</w:t>
      </w:r>
      <w:r w:rsidRPr="000A64CA">
        <w:t>.</w:t>
      </w:r>
      <w:r w:rsidR="00232C1F" w:rsidRPr="000A64CA">
        <w:t xml:space="preserve"> NOTE: The same analyst or workgroup may conduct the analyses for each method, or additional analysts or workgroups may participate in the study, but the analyst and workgroup combinations should be chosen to reflect the routine operations of the laboratory when using the proposed method.</w:t>
      </w:r>
    </w:p>
    <w:p w14:paraId="099F9058" w14:textId="77777777" w:rsidR="003C0DBF" w:rsidRPr="000A64CA" w:rsidRDefault="003C0DBF" w:rsidP="005053A4">
      <w:pPr>
        <w:pStyle w:val="IncDoc2"/>
      </w:pPr>
      <w:bookmarkStart w:id="138" w:name="_Toc156461116"/>
      <w:bookmarkStart w:id="139" w:name="_Toc226543646"/>
      <w:r w:rsidRPr="000A64CA">
        <w:t>Overlap of Confidence Intervals</w:t>
      </w:r>
      <w:bookmarkEnd w:id="138"/>
      <w:bookmarkEnd w:id="139"/>
    </w:p>
    <w:p w14:paraId="4971329F" w14:textId="4165DFF8" w:rsidR="003C0DBF" w:rsidRPr="000A64CA" w:rsidRDefault="003C0DBF" w:rsidP="0000606A">
      <w:pPr>
        <w:tabs>
          <w:tab w:val="left" w:pos="0"/>
        </w:tabs>
      </w:pPr>
      <w:r w:rsidRPr="000A64CA">
        <w:lastRenderedPageBreak/>
        <w:t xml:space="preserve">Using the relevant </w:t>
      </w:r>
      <w:r w:rsidR="004102A0" w:rsidRPr="000A64CA">
        <w:t xml:space="preserve">field </w:t>
      </w:r>
      <w:r w:rsidRPr="000A64CA">
        <w:t>sample matrix shown to be free of the analytes of concern (groundwater, surface water, soil, etc.), prepare a minimum of seven (7) replicates for both the proposed method and the replaced or unmodified method.  The spiking level must be at the known or estimated PQL of the replaced or unmodified method.</w:t>
      </w:r>
      <w:r w:rsidR="00FD70E2" w:rsidRPr="000A64CA">
        <w:t xml:space="preserve"> </w:t>
      </w:r>
      <w:r w:rsidR="00DF44E1" w:rsidRPr="000A64CA">
        <w:t xml:space="preserve">NOTE: </w:t>
      </w:r>
      <w:r w:rsidR="00FD70E2" w:rsidRPr="000A64CA">
        <w:t xml:space="preserve">The replicates may be prepared in a clean matrix if the </w:t>
      </w:r>
      <w:r w:rsidR="00192DBE" w:rsidRPr="000A64CA">
        <w:t>Department</w:t>
      </w:r>
      <w:r w:rsidR="00FD70E2" w:rsidRPr="000A64CA">
        <w:t xml:space="preserve"> has determined that the intended use of the method </w:t>
      </w:r>
      <w:r w:rsidR="00611B4B" w:rsidRPr="000A64CA">
        <w:t>will be limited to the analyses of samples with little or no potential for matrix interferences.</w:t>
      </w:r>
    </w:p>
    <w:p w14:paraId="16AFCF83" w14:textId="46C77AA2" w:rsidR="003C0DBF" w:rsidRPr="000A64CA" w:rsidRDefault="003C0DBF" w:rsidP="00A316E6">
      <w:pPr>
        <w:numPr>
          <w:ilvl w:val="2"/>
          <w:numId w:val="11"/>
        </w:numPr>
        <w:ind w:left="720"/>
      </w:pPr>
      <w:r w:rsidRPr="000A64CA">
        <w:t>The number of replicates is dictated by the determination of</w:t>
      </w:r>
      <w:r w:rsidR="001A6D80">
        <w:t xml:space="preserve"> </w:t>
      </w:r>
      <w:r w:rsidR="001A6D80" w:rsidRPr="00205F56">
        <w:t>the</w:t>
      </w:r>
      <w:r w:rsidRPr="00205F56">
        <w:t xml:space="preserve"> </w:t>
      </w:r>
      <w:r w:rsidR="007E5CD5" w:rsidRPr="00205F56">
        <w:t>MDL</w:t>
      </w:r>
      <w:r w:rsidR="007E5CD5" w:rsidRPr="007E5CD5">
        <w:t xml:space="preserve"> </w:t>
      </w:r>
      <w:r w:rsidRPr="000A64CA">
        <w:t>(for example, n=7 replicates, if Appendix B of 40 CFR 136 is followed). A combined DOC/MDL study may be used for the determination of confidence interval overlap (see section 2.2.</w:t>
      </w:r>
      <w:r w:rsidR="00B87B57" w:rsidRPr="000A64CA">
        <w:t>3</w:t>
      </w:r>
      <w:r w:rsidRPr="000A64CA">
        <w:t>, above).</w:t>
      </w:r>
    </w:p>
    <w:p w14:paraId="5042DA98" w14:textId="5ED54951" w:rsidR="003C0DBF" w:rsidRPr="000A64CA" w:rsidRDefault="003C0DBF" w:rsidP="00A316E6">
      <w:pPr>
        <w:pStyle w:val="EAHeading3"/>
        <w:numPr>
          <w:ilvl w:val="2"/>
          <w:numId w:val="11"/>
        </w:numPr>
        <w:ind w:left="720"/>
        <w:rPr>
          <w:b w:val="0"/>
          <w:sz w:val="22"/>
          <w:szCs w:val="22"/>
        </w:rPr>
      </w:pPr>
      <w:bookmarkStart w:id="140" w:name="_Toc467566038"/>
      <w:bookmarkStart w:id="141" w:name="_Toc467566331"/>
      <w:bookmarkStart w:id="142" w:name="_Toc156461117"/>
      <w:r w:rsidRPr="000A64CA">
        <w:rPr>
          <w:b w:val="0"/>
          <w:sz w:val="22"/>
          <w:szCs w:val="22"/>
        </w:rPr>
        <w:t>Statistical Evaluation for Overlap of Confidence Intervals</w:t>
      </w:r>
      <w:r w:rsidR="00043F5E" w:rsidRPr="000A64CA">
        <w:rPr>
          <w:b w:val="0"/>
          <w:sz w:val="22"/>
          <w:szCs w:val="22"/>
        </w:rPr>
        <w:t>:</w:t>
      </w:r>
      <w:bookmarkEnd w:id="140"/>
      <w:bookmarkEnd w:id="141"/>
      <w:bookmarkEnd w:id="142"/>
    </w:p>
    <w:p w14:paraId="2FC8EBC9" w14:textId="226B65DA" w:rsidR="003C0DBF" w:rsidRPr="000A64CA" w:rsidRDefault="003C0DBF" w:rsidP="0000606A">
      <w:pPr>
        <w:pStyle w:val="EAHeading3"/>
        <w:numPr>
          <w:ilvl w:val="0"/>
          <w:numId w:val="0"/>
        </w:numPr>
        <w:spacing w:before="60"/>
        <w:ind w:left="720"/>
        <w:rPr>
          <w:b w:val="0"/>
          <w:sz w:val="22"/>
          <w:szCs w:val="22"/>
        </w:rPr>
      </w:pPr>
      <w:bookmarkStart w:id="143" w:name="_Toc464543398"/>
      <w:bookmarkStart w:id="144" w:name="_Toc464544986"/>
      <w:bookmarkStart w:id="145" w:name="_Toc467565588"/>
      <w:bookmarkStart w:id="146" w:name="_Toc467566039"/>
      <w:bookmarkStart w:id="147" w:name="_Toc467566332"/>
      <w:bookmarkStart w:id="148" w:name="_Toc156461118"/>
      <w:r w:rsidRPr="000A64CA">
        <w:rPr>
          <w:b w:val="0"/>
          <w:sz w:val="22"/>
          <w:szCs w:val="22"/>
        </w:rPr>
        <w:t>The following formulas use information derived from the EPA procedure for determining the MDL using seven replicate samples. Other procedures for the MDL determination may be used, and the number of replicates can be increased. The appropriate statistics for the degrees of freedom must be used. A combined DOC/MDL study (section 2.2.</w:t>
      </w:r>
      <w:r w:rsidR="00702653" w:rsidRPr="000A64CA">
        <w:rPr>
          <w:b w:val="0"/>
          <w:sz w:val="22"/>
          <w:szCs w:val="22"/>
        </w:rPr>
        <w:t>3</w:t>
      </w:r>
      <w:r w:rsidRPr="000A64CA">
        <w:rPr>
          <w:b w:val="0"/>
          <w:sz w:val="22"/>
          <w:szCs w:val="22"/>
        </w:rPr>
        <w:t>) may also be used to develop confidence intervals.</w:t>
      </w:r>
      <w:bookmarkEnd w:id="143"/>
      <w:bookmarkEnd w:id="144"/>
      <w:bookmarkEnd w:id="145"/>
      <w:bookmarkEnd w:id="146"/>
      <w:bookmarkEnd w:id="147"/>
      <w:bookmarkEnd w:id="148"/>
    </w:p>
    <w:p w14:paraId="4A0A4D71" w14:textId="5E0CC932" w:rsidR="003C0DBF" w:rsidRPr="000A64CA" w:rsidRDefault="003C0DBF" w:rsidP="00A316E6">
      <w:pPr>
        <w:numPr>
          <w:ilvl w:val="3"/>
          <w:numId w:val="7"/>
        </w:numPr>
      </w:pPr>
      <w:r w:rsidRPr="000A64CA">
        <w:t>The 95% confidence interval estimate of the MDL is derived from percentiles of the chi square over degrees of freedom distribution (see Appendix B of 40 CFR 136).  In the case of 7 replicates, the lower and upper control limits (LCL and UCL) of this skewed interval are calculated as</w:t>
      </w:r>
      <w:r w:rsidR="00EA06C8" w:rsidRPr="000A64CA">
        <w:t xml:space="preserve"> </w:t>
      </w:r>
      <w:r w:rsidR="00234364" w:rsidRPr="000A64CA">
        <w:t>(</w:t>
      </w:r>
      <w:r w:rsidR="00833508" w:rsidRPr="000A64CA">
        <w:t>in this example,</w:t>
      </w:r>
      <w:r w:rsidR="00EA06C8" w:rsidRPr="000A64CA">
        <w:t xml:space="preserve"> the PQL is </w:t>
      </w:r>
      <w:r w:rsidR="00DD3EC0" w:rsidRPr="000A64CA">
        <w:t xml:space="preserve">defined </w:t>
      </w:r>
      <w:r w:rsidR="00B30706" w:rsidRPr="000A64CA">
        <w:t>as a multiple of the MDL</w:t>
      </w:r>
      <w:r w:rsidR="00234364" w:rsidRPr="000A64CA">
        <w:t>)</w:t>
      </w:r>
      <w:r w:rsidRPr="000A64CA">
        <w:t>:</w:t>
      </w:r>
    </w:p>
    <w:p w14:paraId="0849D693" w14:textId="77777777" w:rsidR="003C0DBF" w:rsidRPr="000A64CA" w:rsidRDefault="003C0DBF" w:rsidP="00D7548A">
      <w:pPr>
        <w:ind w:left="1440"/>
        <w:rPr>
          <w:b/>
        </w:rPr>
      </w:pPr>
      <w:r w:rsidRPr="000A64CA">
        <w:rPr>
          <w:b/>
        </w:rPr>
        <w:t>Practical Quantitation Limit</w:t>
      </w:r>
      <w:r w:rsidRPr="000A64CA">
        <w:rPr>
          <w:b/>
        </w:rPr>
        <w:tab/>
      </w:r>
      <w:r w:rsidRPr="000A64CA">
        <w:rPr>
          <w:b/>
        </w:rPr>
        <w:tab/>
        <w:t>LCL = 0.64 x PQL</w:t>
      </w:r>
      <w:r w:rsidRPr="000A64CA">
        <w:rPr>
          <w:b/>
        </w:rPr>
        <w:tab/>
        <w:t>UCL = 2.20 x PQL</w:t>
      </w:r>
    </w:p>
    <w:p w14:paraId="6E9EC78A" w14:textId="6328063F" w:rsidR="00043F5E" w:rsidRPr="000A64CA" w:rsidRDefault="003C0DBF" w:rsidP="00866ADB">
      <w:pPr>
        <w:ind w:left="1440"/>
        <w:rPr>
          <w:b/>
        </w:rPr>
      </w:pPr>
      <w:r w:rsidRPr="000A64CA">
        <w:rPr>
          <w:b/>
        </w:rPr>
        <w:t>Method Detection Limit</w:t>
      </w:r>
      <w:r w:rsidRPr="000A64CA">
        <w:rPr>
          <w:b/>
        </w:rPr>
        <w:tab/>
      </w:r>
      <w:r w:rsidRPr="000A64CA">
        <w:rPr>
          <w:b/>
        </w:rPr>
        <w:tab/>
      </w:r>
      <w:r w:rsidRPr="000A64CA">
        <w:rPr>
          <w:b/>
        </w:rPr>
        <w:tab/>
        <w:t>LCL = 0.64 x MDL</w:t>
      </w:r>
      <w:r w:rsidRPr="000A64CA">
        <w:rPr>
          <w:b/>
        </w:rPr>
        <w:tab/>
        <w:t>UCL = 2.20 x MDL</w:t>
      </w:r>
    </w:p>
    <w:p w14:paraId="06636225" w14:textId="3D6BE0E0" w:rsidR="00BE611E" w:rsidRPr="000A64CA" w:rsidRDefault="00BE611E" w:rsidP="00A316E6">
      <w:pPr>
        <w:pStyle w:val="ListParagraph"/>
        <w:keepNext/>
        <w:numPr>
          <w:ilvl w:val="3"/>
          <w:numId w:val="8"/>
        </w:numPr>
        <w:spacing w:before="240"/>
      </w:pPr>
      <w:r w:rsidRPr="000A64CA">
        <w:t xml:space="preserve"> The 95% confidence interval of the accuracy (as %R) is directly proportional to the 95% confidence interval of the mean value X, which is calculated using the Students'-t distribution factors.  In this case, the interval for &lt;%R&gt; is symmetric and can be calculated as:</w:t>
      </w:r>
    </w:p>
    <w:p w14:paraId="2DB8DFF6" w14:textId="77777777" w:rsidR="00BE611E" w:rsidRPr="000A64CA" w:rsidRDefault="00BE611E" w:rsidP="00D7548A">
      <w:pPr>
        <w:pStyle w:val="ListParagraph"/>
        <w:keepNext/>
        <w:spacing w:before="240"/>
        <w:ind w:left="1440"/>
        <w:rPr>
          <w:b/>
        </w:rPr>
      </w:pPr>
      <w:r w:rsidRPr="000A64CA">
        <w:rPr>
          <w:b/>
        </w:rPr>
        <w:t>Accuracy</w:t>
      </w:r>
      <w:r w:rsidRPr="000A64CA">
        <w:rPr>
          <w:b/>
        </w:rPr>
        <w:tab/>
      </w:r>
      <w:r w:rsidRPr="000A64CA">
        <w:rPr>
          <w:b/>
        </w:rPr>
        <w:tab/>
        <w:t>LCL = [%R] * [1 - 0.0093 x (%RSD)]</w:t>
      </w:r>
    </w:p>
    <w:p w14:paraId="2874B4E3" w14:textId="77777777" w:rsidR="00BE611E" w:rsidRPr="000A64CA" w:rsidRDefault="00BE611E" w:rsidP="00D7548A">
      <w:pPr>
        <w:pStyle w:val="ListParagraph"/>
        <w:keepNext/>
        <w:spacing w:before="240"/>
        <w:ind w:left="2880"/>
        <w:rPr>
          <w:b/>
        </w:rPr>
      </w:pPr>
      <w:r w:rsidRPr="000A64CA">
        <w:rPr>
          <w:b/>
        </w:rPr>
        <w:t>UCL = [%R] * [1 + 0.0093 x (%RSD)]</w:t>
      </w:r>
    </w:p>
    <w:p w14:paraId="7AD4B5B6" w14:textId="340E7653" w:rsidR="003C0DBF" w:rsidRPr="000A64CA" w:rsidRDefault="003C0DBF" w:rsidP="00A316E6">
      <w:pPr>
        <w:pStyle w:val="EAHeading3"/>
        <w:numPr>
          <w:ilvl w:val="2"/>
          <w:numId w:val="11"/>
        </w:numPr>
        <w:ind w:left="720"/>
        <w:rPr>
          <w:b w:val="0"/>
          <w:sz w:val="22"/>
          <w:szCs w:val="22"/>
        </w:rPr>
      </w:pPr>
      <w:r w:rsidRPr="000A64CA">
        <w:rPr>
          <w:b w:val="0"/>
          <w:sz w:val="22"/>
          <w:szCs w:val="22"/>
        </w:rPr>
        <w:t xml:space="preserve">  </w:t>
      </w:r>
      <w:bookmarkStart w:id="149" w:name="_Toc464543399"/>
      <w:bookmarkStart w:id="150" w:name="_Toc464544987"/>
      <w:bookmarkStart w:id="151" w:name="_Toc467565589"/>
      <w:bookmarkStart w:id="152" w:name="_Toc467566040"/>
      <w:bookmarkStart w:id="153" w:name="_Toc467566333"/>
      <w:bookmarkStart w:id="154" w:name="_Toc156461119"/>
      <w:r w:rsidRPr="000A64CA">
        <w:rPr>
          <w:b w:val="0"/>
          <w:sz w:val="22"/>
          <w:szCs w:val="22"/>
        </w:rPr>
        <w:t>Equivalency is shown if the MDL, PQL, precision and accuracy of the proposed alternative or modified method are comparable (i.e.</w:t>
      </w:r>
      <w:r w:rsidR="00707E15" w:rsidRPr="004F1948">
        <w:rPr>
          <w:b w:val="0"/>
          <w:sz w:val="22"/>
          <w:szCs w:val="22"/>
        </w:rPr>
        <w:t>,</w:t>
      </w:r>
      <w:r w:rsidRPr="000A64CA">
        <w:rPr>
          <w:b w:val="0"/>
          <w:sz w:val="22"/>
          <w:szCs w:val="22"/>
        </w:rPr>
        <w:t xml:space="preserve"> statistically equal at the 95% confidence level, CL) to, or better than, the same quality control indicators in the replaced or unmodified method.</w:t>
      </w:r>
      <w:bookmarkEnd w:id="149"/>
      <w:bookmarkEnd w:id="150"/>
      <w:bookmarkEnd w:id="151"/>
      <w:bookmarkEnd w:id="152"/>
      <w:bookmarkEnd w:id="153"/>
      <w:bookmarkEnd w:id="154"/>
    </w:p>
    <w:p w14:paraId="4D4BFC74" w14:textId="0ED6C05C" w:rsidR="00BE611E" w:rsidRPr="000A64CA" w:rsidRDefault="00BE611E" w:rsidP="00A316E6">
      <w:pPr>
        <w:numPr>
          <w:ilvl w:val="3"/>
          <w:numId w:val="9"/>
        </w:numPr>
        <w:rPr>
          <w:szCs w:val="22"/>
        </w:rPr>
      </w:pPr>
      <w:r w:rsidRPr="000A64CA">
        <w:rPr>
          <w:szCs w:val="22"/>
        </w:rPr>
        <w:t xml:space="preserve">The corresponding </w:t>
      </w:r>
      <w:r w:rsidR="00EA53E2" w:rsidRPr="000A64CA">
        <w:rPr>
          <w:szCs w:val="22"/>
        </w:rPr>
        <w:t xml:space="preserve">confidence </w:t>
      </w:r>
      <w:r w:rsidRPr="000A64CA">
        <w:rPr>
          <w:szCs w:val="22"/>
        </w:rPr>
        <w:t xml:space="preserve">intervals for MDL and PQL </w:t>
      </w:r>
      <w:r w:rsidR="004040AE" w:rsidRPr="000A64CA">
        <w:rPr>
          <w:szCs w:val="22"/>
        </w:rPr>
        <w:t xml:space="preserve">for the alternative or modified method </w:t>
      </w:r>
      <w:r w:rsidRPr="000A64CA">
        <w:rPr>
          <w:szCs w:val="22"/>
        </w:rPr>
        <w:t xml:space="preserve">must be either lower than or overlap with the corresponding </w:t>
      </w:r>
      <w:r w:rsidR="00EA53E2" w:rsidRPr="000A64CA">
        <w:rPr>
          <w:szCs w:val="22"/>
        </w:rPr>
        <w:t xml:space="preserve">confidence </w:t>
      </w:r>
      <w:r w:rsidRPr="000A64CA">
        <w:rPr>
          <w:szCs w:val="22"/>
        </w:rPr>
        <w:t xml:space="preserve">intervals of the replaced or unmodified method. </w:t>
      </w:r>
    </w:p>
    <w:p w14:paraId="7720D95C" w14:textId="4091AA11" w:rsidR="00BE611E" w:rsidRPr="000A64CA" w:rsidRDefault="00BE611E" w:rsidP="00A316E6">
      <w:pPr>
        <w:numPr>
          <w:ilvl w:val="3"/>
          <w:numId w:val="10"/>
        </w:numPr>
        <w:rPr>
          <w:szCs w:val="22"/>
        </w:rPr>
      </w:pPr>
      <w:r w:rsidRPr="000A64CA">
        <w:rPr>
          <w:szCs w:val="22"/>
        </w:rPr>
        <w:t xml:space="preserve">The accuracy </w:t>
      </w:r>
      <w:r w:rsidR="00EA53E2" w:rsidRPr="000A64CA">
        <w:rPr>
          <w:szCs w:val="22"/>
        </w:rPr>
        <w:t xml:space="preserve">confidence </w:t>
      </w:r>
      <w:r w:rsidRPr="000A64CA">
        <w:rPr>
          <w:szCs w:val="22"/>
        </w:rPr>
        <w:t xml:space="preserve">interval </w:t>
      </w:r>
      <w:r w:rsidR="00EE5D2F" w:rsidRPr="000A64CA">
        <w:rPr>
          <w:szCs w:val="22"/>
        </w:rPr>
        <w:t>[</w:t>
      </w:r>
      <w:r w:rsidRPr="000A64CA">
        <w:rPr>
          <w:szCs w:val="22"/>
        </w:rPr>
        <w:t>%R</w:t>
      </w:r>
      <w:r w:rsidR="00EE5D2F" w:rsidRPr="000A64CA">
        <w:rPr>
          <w:szCs w:val="22"/>
        </w:rPr>
        <w:t>]</w:t>
      </w:r>
      <w:r w:rsidRPr="000A64CA">
        <w:rPr>
          <w:szCs w:val="22"/>
        </w:rPr>
        <w:t xml:space="preserve"> of the alternative or modified method must overlap the corresponding </w:t>
      </w:r>
      <w:r w:rsidR="00EA53E2" w:rsidRPr="000A64CA">
        <w:rPr>
          <w:szCs w:val="22"/>
        </w:rPr>
        <w:t xml:space="preserve">confidence </w:t>
      </w:r>
      <w:r w:rsidRPr="000A64CA">
        <w:rPr>
          <w:szCs w:val="22"/>
        </w:rPr>
        <w:t>interval of the replaced or unmodified method.</w:t>
      </w:r>
    </w:p>
    <w:p w14:paraId="5C3C6A1E" w14:textId="77777777" w:rsidR="003C0DBF" w:rsidRPr="000A64CA" w:rsidRDefault="003C0DBF" w:rsidP="005053A4">
      <w:pPr>
        <w:pStyle w:val="IncDoc2"/>
      </w:pPr>
      <w:bookmarkStart w:id="155" w:name="_Toc467565592"/>
      <w:bookmarkStart w:id="156" w:name="_Toc467565877"/>
      <w:bookmarkStart w:id="157" w:name="_Toc467566043"/>
      <w:bookmarkStart w:id="158" w:name="_Toc467566336"/>
      <w:bookmarkStart w:id="159" w:name="_Toc467565593"/>
      <w:bookmarkStart w:id="160" w:name="_Toc467565878"/>
      <w:bookmarkStart w:id="161" w:name="_Toc467566044"/>
      <w:bookmarkStart w:id="162" w:name="_Toc467566337"/>
      <w:bookmarkStart w:id="163" w:name="_Toc467565594"/>
      <w:bookmarkStart w:id="164" w:name="_Toc467565879"/>
      <w:bookmarkStart w:id="165" w:name="_Toc467566045"/>
      <w:bookmarkStart w:id="166" w:name="_Toc467566338"/>
      <w:bookmarkStart w:id="167" w:name="_Toc467565595"/>
      <w:bookmarkStart w:id="168" w:name="_Toc467565880"/>
      <w:bookmarkStart w:id="169" w:name="_Toc467566046"/>
      <w:bookmarkStart w:id="170" w:name="_Toc467566339"/>
      <w:bookmarkStart w:id="171" w:name="_Toc467565596"/>
      <w:bookmarkStart w:id="172" w:name="_Toc467565881"/>
      <w:bookmarkStart w:id="173" w:name="_Toc467566047"/>
      <w:bookmarkStart w:id="174" w:name="_Toc467566340"/>
      <w:bookmarkStart w:id="175" w:name="_Toc156461120"/>
      <w:bookmarkStart w:id="176" w:name="_Toc226543647"/>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0A64CA">
        <w:t>Pair-wise Comparisons of Co-Collected Samples</w:t>
      </w:r>
      <w:bookmarkEnd w:id="175"/>
      <w:bookmarkEnd w:id="176"/>
    </w:p>
    <w:p w14:paraId="14BFDABE" w14:textId="50CC63DF" w:rsidR="003C0DBF" w:rsidRPr="000A64CA" w:rsidRDefault="00BD1DDE" w:rsidP="00635CE1">
      <w:r w:rsidRPr="000A64CA">
        <w:lastRenderedPageBreak/>
        <w:t xml:space="preserve">The </w:t>
      </w:r>
      <w:r w:rsidR="00192DBE" w:rsidRPr="000A64CA">
        <w:t>Department</w:t>
      </w:r>
      <w:r w:rsidRPr="000A64CA">
        <w:t xml:space="preserve"> may </w:t>
      </w:r>
      <w:r w:rsidR="00404FBC" w:rsidRPr="000A64CA">
        <w:t xml:space="preserve">determine </w:t>
      </w:r>
      <w:r w:rsidRPr="000A64CA">
        <w:t>that increased confidence in the equivalency study is necessitated after a review of the proposed method and all available information about method performance, including sample matrix effects that may impact the analysis. In this case, the D</w:t>
      </w:r>
      <w:r w:rsidR="003C0DBF" w:rsidRPr="000A64CA">
        <w:t xml:space="preserve">epartment may specify that replicate samples must be co-collected from appropriate field sample sources and analyzed by </w:t>
      </w:r>
      <w:r w:rsidR="000C5308" w:rsidRPr="000A64CA">
        <w:t xml:space="preserve">both </w:t>
      </w:r>
      <w:r w:rsidR="003C0DBF" w:rsidRPr="000A64CA">
        <w:t xml:space="preserve">the proposed method and the replaced or unmodified method in order to conduct a pair-wise evaluation of the compared methods for statistical differences in results. The sampling procedure and the location of field sample sources must be determined by the </w:t>
      </w:r>
      <w:r w:rsidR="000A569F" w:rsidRPr="000A64CA">
        <w:t>D</w:t>
      </w:r>
      <w:r w:rsidR="003C0DBF" w:rsidRPr="000A64CA">
        <w:t xml:space="preserve">epartment in collaboration with the requester before conducting the study. </w:t>
      </w:r>
    </w:p>
    <w:p w14:paraId="0FE8D498" w14:textId="2E9B3066" w:rsidR="00404FBC" w:rsidRPr="000A64CA" w:rsidRDefault="00404FBC" w:rsidP="00A316E6">
      <w:pPr>
        <w:numPr>
          <w:ilvl w:val="2"/>
          <w:numId w:val="11"/>
        </w:numPr>
        <w:ind w:left="720"/>
      </w:pPr>
      <w:r w:rsidRPr="000A64CA">
        <w:t>The statistical certainty of the comparison increases with the number of paired samples. A greater number of samples is needed if the results are potentially highly variable due, for example, to the matrix or other environmental conditions. Typically, for optimal statistical robustness, a minimum of 30 samples or measurements should be taken over a variety of conditions for which the alternative or modified procedure will be used, according to the scope of approval requested.</w:t>
      </w:r>
    </w:p>
    <w:p w14:paraId="189353B1" w14:textId="6B94C393" w:rsidR="00404FBC" w:rsidRPr="000A64CA" w:rsidRDefault="00AA4BE6" w:rsidP="00A316E6">
      <w:pPr>
        <w:numPr>
          <w:ilvl w:val="2"/>
          <w:numId w:val="11"/>
        </w:numPr>
        <w:ind w:left="720"/>
      </w:pPr>
      <w:r w:rsidRPr="000A64CA">
        <w:t xml:space="preserve">If 30 samples are logistically difficult or considered to be too numerous, the number may be modified with the prior consent of the </w:t>
      </w:r>
      <w:r w:rsidR="00192DBE" w:rsidRPr="000A64CA">
        <w:t>Department</w:t>
      </w:r>
      <w:r w:rsidRPr="000A64CA">
        <w:t xml:space="preserve"> after a review of any relevant information provided.</w:t>
      </w:r>
    </w:p>
    <w:p w14:paraId="1F375656" w14:textId="13005C7D" w:rsidR="003C0DBF" w:rsidRPr="000A64CA" w:rsidRDefault="003C0DBF" w:rsidP="00A316E6">
      <w:pPr>
        <w:numPr>
          <w:ilvl w:val="2"/>
          <w:numId w:val="11"/>
        </w:numPr>
        <w:ind w:left="720"/>
      </w:pPr>
      <w:r w:rsidRPr="000A64CA">
        <w:t>The analytical results derived from the co-collected replicates (paired samples) must be analyzed for statistical difference at the 95% confidence level.</w:t>
      </w:r>
    </w:p>
    <w:p w14:paraId="28F7D445" w14:textId="51CA5E95" w:rsidR="003C0DBF" w:rsidRPr="000A64CA" w:rsidRDefault="003C0DBF" w:rsidP="00A316E6">
      <w:pPr>
        <w:numPr>
          <w:ilvl w:val="2"/>
          <w:numId w:val="11"/>
        </w:numPr>
        <w:ind w:left="720"/>
      </w:pPr>
      <w:r w:rsidRPr="000A64CA">
        <w:t xml:space="preserve">The following tests are examples of conventional pair-wise comparisons that may be used to evaluate results. Other statistical tests may be proposed by the requester, but must be approved by the </w:t>
      </w:r>
      <w:r w:rsidR="0064380E" w:rsidRPr="000A64CA">
        <w:t>D</w:t>
      </w:r>
      <w:r w:rsidRPr="000A64CA">
        <w:t>epartment before submitting the validation information.</w:t>
      </w:r>
    </w:p>
    <w:p w14:paraId="4697294B" w14:textId="77777777" w:rsidR="003C0DBF" w:rsidRPr="000A64CA" w:rsidRDefault="003C0DBF" w:rsidP="00A316E6">
      <w:pPr>
        <w:numPr>
          <w:ilvl w:val="3"/>
          <w:numId w:val="11"/>
        </w:numPr>
        <w:ind w:left="1440"/>
      </w:pPr>
      <w:r w:rsidRPr="000A64CA">
        <w:t>Student’s t-test</w:t>
      </w:r>
    </w:p>
    <w:p w14:paraId="3017EE00" w14:textId="77777777" w:rsidR="003C0DBF" w:rsidRPr="000A64CA" w:rsidRDefault="003C0DBF" w:rsidP="00A316E6">
      <w:pPr>
        <w:numPr>
          <w:ilvl w:val="3"/>
          <w:numId w:val="11"/>
        </w:numPr>
        <w:ind w:left="1440"/>
      </w:pPr>
      <w:r w:rsidRPr="000A64CA">
        <w:rPr>
          <w:bCs/>
        </w:rPr>
        <w:t>Bland and Altman's Limits of Agreement and Tolerance Interval</w:t>
      </w:r>
    </w:p>
    <w:p w14:paraId="211241FB" w14:textId="77777777" w:rsidR="003C0DBF" w:rsidRPr="000A64CA" w:rsidRDefault="003C0DBF" w:rsidP="00A316E6">
      <w:pPr>
        <w:numPr>
          <w:ilvl w:val="3"/>
          <w:numId w:val="11"/>
        </w:numPr>
        <w:ind w:left="1440"/>
      </w:pPr>
      <w:r w:rsidRPr="000A64CA">
        <w:t>Wilcoxon Signed Rank Test</w:t>
      </w:r>
    </w:p>
    <w:p w14:paraId="5479F4B4" w14:textId="77777777" w:rsidR="003C0DBF" w:rsidRPr="000A64CA" w:rsidRDefault="003C0DBF" w:rsidP="00A316E6">
      <w:pPr>
        <w:numPr>
          <w:ilvl w:val="3"/>
          <w:numId w:val="11"/>
        </w:numPr>
        <w:ind w:left="1440"/>
      </w:pPr>
      <w:r w:rsidRPr="000A64CA">
        <w:t>Fisher Sign Test</w:t>
      </w:r>
    </w:p>
    <w:p w14:paraId="65AD71E8" w14:textId="7DDA9547" w:rsidR="003C0DBF" w:rsidRPr="000A64CA" w:rsidRDefault="003C0DBF" w:rsidP="00A316E6">
      <w:pPr>
        <w:numPr>
          <w:ilvl w:val="3"/>
          <w:numId w:val="11"/>
        </w:numPr>
        <w:ind w:left="1440"/>
      </w:pPr>
      <w:r w:rsidRPr="000A64CA">
        <w:t>Empirical Tolerance Intervals</w:t>
      </w:r>
    </w:p>
    <w:p w14:paraId="459DC299" w14:textId="1FE53C1A" w:rsidR="0064380E" w:rsidRPr="000A64CA" w:rsidRDefault="0064380E" w:rsidP="00A316E6">
      <w:pPr>
        <w:numPr>
          <w:ilvl w:val="2"/>
          <w:numId w:val="11"/>
        </w:numPr>
        <w:ind w:left="720"/>
      </w:pPr>
      <w:r w:rsidRPr="000A64CA">
        <w:t>Equivalency between compared methods is demonstrated</w:t>
      </w:r>
      <w:r w:rsidR="009C527F" w:rsidRPr="000A64CA">
        <w:t xml:space="preserve"> when there is no statistical difference between the methods after evaluation of paired samples results according to </w:t>
      </w:r>
      <w:r w:rsidR="009C527F" w:rsidRPr="000A49BE">
        <w:t xml:space="preserve">section </w:t>
      </w:r>
      <w:r w:rsidR="009C527F" w:rsidRPr="0016447A">
        <w:t>4.2</w:t>
      </w:r>
      <w:r w:rsidR="002830CA" w:rsidRPr="0016447A">
        <w:t>.3</w:t>
      </w:r>
      <w:r w:rsidR="009C527F" w:rsidRPr="000A49BE">
        <w:t xml:space="preserve"> above</w:t>
      </w:r>
      <w:r w:rsidR="009C527F" w:rsidRPr="000A64CA">
        <w:t xml:space="preserve">. However, the </w:t>
      </w:r>
      <w:r w:rsidR="00192DBE" w:rsidRPr="000A64CA">
        <w:t>Department</w:t>
      </w:r>
      <w:r w:rsidR="009C527F" w:rsidRPr="000A64CA">
        <w:t xml:space="preserve"> may conclude that, in the case where a statistical difference is shown, the practical significance of the difference is negligible for the intended data use (e.g., differences in concentration results between the two methods are inconsequential with respect to a critical value, such as a water quality criterion).</w:t>
      </w:r>
    </w:p>
    <w:p w14:paraId="49F7CD4A" w14:textId="77777777" w:rsidR="003C0DBF" w:rsidRPr="000A64CA" w:rsidRDefault="003C0DBF" w:rsidP="00A316E6">
      <w:pPr>
        <w:pStyle w:val="Heading1"/>
        <w:numPr>
          <w:ilvl w:val="0"/>
          <w:numId w:val="11"/>
        </w:numPr>
      </w:pPr>
      <w:bookmarkStart w:id="177" w:name="_Toc156461236"/>
      <w:bookmarkStart w:id="178" w:name="_Toc226543648"/>
      <w:r w:rsidRPr="000A64CA">
        <w:t>Inter-laboratory Collaborative Study for Statewide-Use Methods</w:t>
      </w:r>
      <w:bookmarkEnd w:id="177"/>
      <w:bookmarkEnd w:id="178"/>
    </w:p>
    <w:p w14:paraId="428B5AF6" w14:textId="383F77CE" w:rsidR="003C0DBF" w:rsidRPr="000A64CA" w:rsidRDefault="003C0DBF" w:rsidP="004E3D49">
      <w:pPr>
        <w:tabs>
          <w:tab w:val="left" w:pos="-2880"/>
          <w:tab w:val="left" w:pos="720"/>
        </w:tabs>
      </w:pPr>
      <w:r w:rsidRPr="000A64CA">
        <w:t xml:space="preserve">If an alternative or modified method is proposed for statewide use according to Rule 62-160.330, F.A.C., the </w:t>
      </w:r>
      <w:r w:rsidR="000A569F" w:rsidRPr="000A64CA">
        <w:t>D</w:t>
      </w:r>
      <w:r w:rsidRPr="000A64CA">
        <w:t xml:space="preserve">epartment requires validation with a collaborative study conducted by </w:t>
      </w:r>
      <w:r w:rsidR="00F02517" w:rsidRPr="000A64CA">
        <w:t xml:space="preserve">multiple </w:t>
      </w:r>
      <w:r w:rsidRPr="000A64CA">
        <w:t xml:space="preserve">independent </w:t>
      </w:r>
      <w:r w:rsidR="00635796" w:rsidRPr="000A64CA">
        <w:t>laboratories</w:t>
      </w:r>
      <w:r w:rsidRPr="000A64CA">
        <w:t xml:space="preserve"> in order to investigate the efficacy and robustness of the proposed method for specified site or environmental conditions, sample types, sample matrices, waste streams, analytes, or other specifications applicable to the scope of approval requested</w:t>
      </w:r>
      <w:r w:rsidR="00830F77" w:rsidRPr="000A64CA">
        <w:t xml:space="preserve"> (</w:t>
      </w:r>
      <w:r w:rsidR="00E34C1C" w:rsidRPr="000A64CA">
        <w:t>see,</w:t>
      </w:r>
      <w:r w:rsidR="009E6D44" w:rsidRPr="000A64CA">
        <w:t xml:space="preserve"> for example, the </w:t>
      </w:r>
      <w:r w:rsidR="00844EB0" w:rsidRPr="0016447A">
        <w:t>Association of Official Analytical Collaboration (AOAC) International</w:t>
      </w:r>
      <w:r w:rsidR="009E6D44" w:rsidRPr="000A64CA">
        <w:t xml:space="preserve"> standard in section 5.1.1</w:t>
      </w:r>
      <w:r w:rsidR="00E34C1C" w:rsidRPr="000A64CA">
        <w:t xml:space="preserve"> below, where </w:t>
      </w:r>
      <w:r w:rsidR="00F02517" w:rsidRPr="000A64CA">
        <w:t xml:space="preserve">at least five and up to eight </w:t>
      </w:r>
      <w:r w:rsidR="00E34C1C" w:rsidRPr="000A64CA">
        <w:t>laboratories must be enlisted for the study</w:t>
      </w:r>
      <w:r w:rsidR="00830F77" w:rsidRPr="000A64CA">
        <w:t>)</w:t>
      </w:r>
      <w:r w:rsidRPr="000A64CA">
        <w:t xml:space="preserve">. Prior to conducting the inter-laboratory collaborative study, contact the </w:t>
      </w:r>
      <w:r w:rsidR="000A569F" w:rsidRPr="000A64CA">
        <w:lastRenderedPageBreak/>
        <w:t>D</w:t>
      </w:r>
      <w:r w:rsidRPr="000A64CA">
        <w:t>epartment to ensure that the specific details of the study design will be acceptable for all relevant data quality objectives.</w:t>
      </w:r>
    </w:p>
    <w:p w14:paraId="772D695A" w14:textId="77777777" w:rsidR="003C0DBF" w:rsidRPr="000A64CA" w:rsidRDefault="003C0DBF" w:rsidP="005053A4">
      <w:pPr>
        <w:pStyle w:val="IncDoc2"/>
      </w:pPr>
      <w:bookmarkStart w:id="179" w:name="_Toc156461121"/>
      <w:bookmarkStart w:id="180" w:name="_Toc226543649"/>
      <w:r w:rsidRPr="000A64CA">
        <w:t>Collaborative studies using consensus-based standards</w:t>
      </w:r>
      <w:bookmarkEnd w:id="179"/>
      <w:bookmarkEnd w:id="180"/>
    </w:p>
    <w:p w14:paraId="242FA7AB" w14:textId="61B94075" w:rsidR="003C0DBF" w:rsidRPr="000A64CA" w:rsidRDefault="004E3D49" w:rsidP="00635CE1">
      <w:pPr>
        <w:tabs>
          <w:tab w:val="left" w:pos="-2880"/>
        </w:tabs>
      </w:pPr>
      <w:r w:rsidRPr="000A64CA">
        <w:t>T</w:t>
      </w:r>
      <w:r w:rsidR="003C0DBF" w:rsidRPr="000A64CA">
        <w:t xml:space="preserve">he </w:t>
      </w:r>
      <w:r w:rsidR="000A569F" w:rsidRPr="000A64CA">
        <w:t>D</w:t>
      </w:r>
      <w:r w:rsidR="003C0DBF" w:rsidRPr="000A64CA">
        <w:t>epartment accepts the design of collaborative studies using consensus-based standards according to the following:</w:t>
      </w:r>
    </w:p>
    <w:p w14:paraId="53401C45" w14:textId="408EF678" w:rsidR="003C0DBF" w:rsidRPr="000A64CA" w:rsidRDefault="003C0DBF" w:rsidP="00A316E6">
      <w:pPr>
        <w:numPr>
          <w:ilvl w:val="2"/>
          <w:numId w:val="11"/>
        </w:numPr>
        <w:tabs>
          <w:tab w:val="left" w:pos="-2880"/>
          <w:tab w:val="left" w:pos="720"/>
        </w:tabs>
        <w:ind w:left="720"/>
      </w:pPr>
      <w:r w:rsidRPr="000A64CA">
        <w:t>Conduct an inter-laboratory collaborative study following the specifications established by AOAC International</w:t>
      </w:r>
      <w:r w:rsidR="00D54611" w:rsidRPr="000A64CA">
        <w:t xml:space="preserve"> (Reference 1)</w:t>
      </w:r>
      <w:r w:rsidRPr="000A64CA">
        <w:t xml:space="preserve">. This standard is incorporated by reference </w:t>
      </w:r>
      <w:r w:rsidR="000C5308" w:rsidRPr="000A64CA">
        <w:t>in</w:t>
      </w:r>
      <w:r w:rsidRPr="000A64CA">
        <w:t xml:space="preserve"> Rule 62-160.800, F.A.C.</w:t>
      </w:r>
    </w:p>
    <w:p w14:paraId="5D89520A" w14:textId="77777777" w:rsidR="003C0DBF" w:rsidRPr="000A64CA" w:rsidRDefault="003C0DBF" w:rsidP="00A316E6">
      <w:pPr>
        <w:numPr>
          <w:ilvl w:val="2"/>
          <w:numId w:val="11"/>
        </w:numPr>
        <w:ind w:left="720"/>
      </w:pPr>
      <w:r w:rsidRPr="000A64CA">
        <w:t>Alternatively, conduct an inter-laboratory collaborative study that is developed and validated based on procedures published by any nationally recognized consensus-based standards organization such as ASTM International.</w:t>
      </w:r>
    </w:p>
    <w:p w14:paraId="781D34B4" w14:textId="16A6890F" w:rsidR="003C0DBF" w:rsidRPr="000A64CA" w:rsidRDefault="003C0DBF" w:rsidP="005053A4">
      <w:pPr>
        <w:pStyle w:val="IncDoc2"/>
      </w:pPr>
      <w:bookmarkStart w:id="181" w:name="_Toc156461122"/>
      <w:bookmarkStart w:id="182" w:name="_Toc226543650"/>
      <w:r w:rsidRPr="000A64CA">
        <w:t>Conducting the inter-laboratory study</w:t>
      </w:r>
      <w:bookmarkEnd w:id="181"/>
      <w:bookmarkEnd w:id="182"/>
    </w:p>
    <w:p w14:paraId="0DE4BDB3" w14:textId="2CEBD301" w:rsidR="00392AFA" w:rsidRPr="000A64CA" w:rsidRDefault="00392AFA" w:rsidP="00635CE1">
      <w:pPr>
        <w:rPr>
          <w:szCs w:val="22"/>
        </w:rPr>
      </w:pPr>
      <w:r w:rsidRPr="000A64CA">
        <w:rPr>
          <w:szCs w:val="22"/>
        </w:rPr>
        <w:t>Perform the inter-laboratory study according to all instructions and recommendations in the applicable consensus</w:t>
      </w:r>
      <w:r w:rsidR="002C2BDF" w:rsidRPr="000A64CA">
        <w:rPr>
          <w:szCs w:val="22"/>
        </w:rPr>
        <w:t>-based</w:t>
      </w:r>
      <w:r w:rsidRPr="000A64CA">
        <w:rPr>
          <w:szCs w:val="22"/>
        </w:rPr>
        <w:t xml:space="preserve"> standard, and as follows:</w:t>
      </w:r>
    </w:p>
    <w:p w14:paraId="137BCCE3" w14:textId="1B4BFBE5" w:rsidR="003C0DBF" w:rsidRPr="000A64CA" w:rsidRDefault="003C0DBF" w:rsidP="00A316E6">
      <w:pPr>
        <w:numPr>
          <w:ilvl w:val="2"/>
          <w:numId w:val="11"/>
        </w:numPr>
        <w:tabs>
          <w:tab w:val="left" w:pos="-2880"/>
          <w:tab w:val="left" w:pos="720"/>
        </w:tabs>
        <w:ind w:left="720"/>
      </w:pPr>
      <w:r w:rsidRPr="000A64CA">
        <w:t xml:space="preserve">Use a clean sample matrix, as described in section </w:t>
      </w:r>
      <w:r w:rsidRPr="0016447A">
        <w:t>2.</w:t>
      </w:r>
      <w:r w:rsidR="002830CA" w:rsidRPr="0016447A">
        <w:t>1</w:t>
      </w:r>
      <w:r w:rsidRPr="00DC143B">
        <w:t>,</w:t>
      </w:r>
      <w:r w:rsidRPr="000A64CA">
        <w:t xml:space="preserve"> above, which is representative of the type(s) of matrix(ices) for which the method is being proposed (e.g., analyte-free water).  The sample matrix must be free of target compounds.</w:t>
      </w:r>
    </w:p>
    <w:p w14:paraId="0F6FDEBC" w14:textId="49A449B5" w:rsidR="003C0DBF" w:rsidRPr="000A64CA" w:rsidRDefault="003C0DBF" w:rsidP="00A316E6">
      <w:pPr>
        <w:numPr>
          <w:ilvl w:val="2"/>
          <w:numId w:val="11"/>
        </w:numPr>
        <w:tabs>
          <w:tab w:val="left" w:pos="-2880"/>
          <w:tab w:val="left" w:pos="720"/>
        </w:tabs>
        <w:ind w:left="720"/>
      </w:pPr>
      <w:r w:rsidRPr="000A64CA">
        <w:t>Follow the AOAC or other consensus standard recommendations for the minimum number of participating laboratories, minimum number of samples (concentrations) and minimum number of replicates of each sample. The selected range of concentration for study samples should bracket relevant critical values (section 5.2.</w:t>
      </w:r>
      <w:r w:rsidR="00D77D89" w:rsidRPr="000A64CA">
        <w:t>3</w:t>
      </w:r>
      <w:r w:rsidRPr="000A64CA">
        <w:t xml:space="preserve">, below) and should otherwise be chosen to meet </w:t>
      </w:r>
      <w:r w:rsidR="00192DBE" w:rsidRPr="000A64CA">
        <w:t>Department</w:t>
      </w:r>
      <w:r w:rsidRPr="000A64CA">
        <w:t xml:space="preserve"> data quality objectives.</w:t>
      </w:r>
    </w:p>
    <w:p w14:paraId="51C08399" w14:textId="5F7A0D94" w:rsidR="003C0DBF" w:rsidRPr="000A64CA" w:rsidRDefault="003C0DBF" w:rsidP="00A316E6">
      <w:pPr>
        <w:numPr>
          <w:ilvl w:val="2"/>
          <w:numId w:val="11"/>
        </w:numPr>
        <w:tabs>
          <w:tab w:val="left" w:pos="-2880"/>
          <w:tab w:val="left" w:pos="720"/>
        </w:tabs>
        <w:ind w:left="720"/>
      </w:pPr>
      <w:r w:rsidRPr="000A64CA">
        <w:t xml:space="preserve">Appropriate statistical tests must be used in the analysis of the reported analytical data. Normal or parametric statistics are generally sufficient to test for the significance of the data and for carrying out the analysis of variances. Follow the AOAC or other consensus standard recommendations for the use of statistical evaluations of the data. The reproducibility of the data at each concentration level, determined with replicates (generally two replicates, as recommended by AOAC) must be less than the pre-established critical value for the method to be validated, such as a regulatory limit or minimum concentration target for quantitation. </w:t>
      </w:r>
    </w:p>
    <w:p w14:paraId="6185725A" w14:textId="77777777" w:rsidR="003C0DBF" w:rsidRPr="000A64CA" w:rsidRDefault="003C0DBF" w:rsidP="00A316E6">
      <w:pPr>
        <w:pStyle w:val="Heading1"/>
        <w:numPr>
          <w:ilvl w:val="0"/>
          <w:numId w:val="11"/>
        </w:numPr>
      </w:pPr>
      <w:bookmarkStart w:id="183" w:name="_Toc156461237"/>
      <w:bookmarkStart w:id="184" w:name="_Toc226543651"/>
      <w:r w:rsidRPr="000A64CA">
        <w:t>Approval of Alternative and Modified Methods</w:t>
      </w:r>
      <w:bookmarkEnd w:id="183"/>
      <w:bookmarkEnd w:id="184"/>
    </w:p>
    <w:p w14:paraId="3E17450C" w14:textId="1CC9CA9A" w:rsidR="003C5AD9" w:rsidRPr="000A64CA" w:rsidRDefault="003C5AD9" w:rsidP="00635CE1">
      <w:r w:rsidRPr="000A64CA">
        <w:t xml:space="preserve">An alternative </w:t>
      </w:r>
      <w:r w:rsidR="00C341F5" w:rsidRPr="000A64CA">
        <w:t xml:space="preserve">or modified </w:t>
      </w:r>
      <w:r w:rsidRPr="000A64CA">
        <w:t xml:space="preserve">method shall be considered appropriate for use if the </w:t>
      </w:r>
      <w:r w:rsidR="00192DBE" w:rsidRPr="000A64CA">
        <w:t>Department</w:t>
      </w:r>
      <w:r w:rsidRPr="000A64CA">
        <w:t xml:space="preserve"> determines that the technical justification and submitted </w:t>
      </w:r>
      <w:r w:rsidR="00DC4D9E" w:rsidRPr="000A64CA">
        <w:t xml:space="preserve">validation </w:t>
      </w:r>
      <w:r w:rsidRPr="000A64CA">
        <w:t>information establish that the alternative</w:t>
      </w:r>
      <w:r w:rsidR="00D436DC" w:rsidRPr="000A64CA">
        <w:t xml:space="preserve"> or modified</w:t>
      </w:r>
      <w:r w:rsidRPr="000A64CA">
        <w:t xml:space="preserve"> method provides accuracy, precision, reliability and method detection limit(s) equivalent to, or better than, those of the </w:t>
      </w:r>
      <w:r w:rsidR="00DC4D9E" w:rsidRPr="000A64CA">
        <w:t xml:space="preserve">replaced or unmodified </w:t>
      </w:r>
      <w:r w:rsidRPr="000A64CA">
        <w:t>method</w:t>
      </w:r>
      <w:r w:rsidR="006F551E" w:rsidRPr="000A64CA">
        <w:t xml:space="preserve">, when required by the </w:t>
      </w:r>
      <w:r w:rsidR="00192DBE" w:rsidRPr="000A64CA">
        <w:t>D</w:t>
      </w:r>
      <w:r w:rsidR="006F551E" w:rsidRPr="000A64CA">
        <w:t>epartment</w:t>
      </w:r>
      <w:r w:rsidR="00857A28" w:rsidRPr="000A64CA">
        <w:t xml:space="preserve"> in order to meet specified data quality objectives</w:t>
      </w:r>
      <w:r w:rsidR="00DC4D9E" w:rsidRPr="000A64CA">
        <w:t xml:space="preserve">. </w:t>
      </w:r>
      <w:r w:rsidRPr="000A64CA">
        <w:t xml:space="preserve">In addition, </w:t>
      </w:r>
      <w:r w:rsidR="00DC4D9E" w:rsidRPr="000A64CA">
        <w:t xml:space="preserve">when required by the </w:t>
      </w:r>
      <w:r w:rsidR="00192DBE" w:rsidRPr="000A64CA">
        <w:t>D</w:t>
      </w:r>
      <w:r w:rsidR="00FD4F39" w:rsidRPr="000A64CA">
        <w:t xml:space="preserve">epartment according to the criteria and requirements described in section </w:t>
      </w:r>
      <w:proofErr w:type="gramStart"/>
      <w:r w:rsidR="00FD4F39" w:rsidRPr="000A64CA">
        <w:t>4,</w:t>
      </w:r>
      <w:proofErr w:type="gramEnd"/>
      <w:r w:rsidR="00FD4F39" w:rsidRPr="000A64CA">
        <w:t xml:space="preserve"> above, </w:t>
      </w:r>
      <w:r w:rsidRPr="000A64CA">
        <w:t>an alternative</w:t>
      </w:r>
      <w:r w:rsidR="00964AE3" w:rsidRPr="000A64CA">
        <w:t xml:space="preserve"> or modified</w:t>
      </w:r>
      <w:r w:rsidRPr="000A64CA">
        <w:t xml:space="preserve"> method must be shown to be equivalent </w:t>
      </w:r>
      <w:r w:rsidR="00DC4D9E" w:rsidRPr="000A64CA">
        <w:t xml:space="preserve">to the replaced or unmodified method </w:t>
      </w:r>
      <w:r w:rsidRPr="000A64CA">
        <w:t>at the 95% confidence level.</w:t>
      </w:r>
      <w:r w:rsidR="00FD4F39" w:rsidRPr="000A64CA">
        <w:t xml:space="preserve"> The </w:t>
      </w:r>
      <w:r w:rsidR="00192DBE" w:rsidRPr="000A64CA">
        <w:t>Department</w:t>
      </w:r>
      <w:r w:rsidR="00FD4F39" w:rsidRPr="000A64CA">
        <w:t xml:space="preserve"> will evaluate submitted validation information for potential approval based on all applicable requirements described in this document according to the scope of approval requested.</w:t>
      </w:r>
    </w:p>
    <w:p w14:paraId="3E91E39F" w14:textId="072483EA" w:rsidR="00FE3FAF" w:rsidRPr="000A64CA" w:rsidRDefault="00FE3FAF" w:rsidP="00A316E6">
      <w:pPr>
        <w:pStyle w:val="Heading1"/>
        <w:numPr>
          <w:ilvl w:val="0"/>
          <w:numId w:val="11"/>
        </w:numPr>
      </w:pPr>
      <w:bookmarkStart w:id="185" w:name="_Toc464543408"/>
      <w:bookmarkStart w:id="186" w:name="_Toc464544996"/>
      <w:bookmarkStart w:id="187" w:name="_Toc464543409"/>
      <w:bookmarkStart w:id="188" w:name="_Toc464544997"/>
      <w:bookmarkStart w:id="189" w:name="_Toc467565608"/>
      <w:bookmarkStart w:id="190" w:name="_Toc467565893"/>
      <w:bookmarkStart w:id="191" w:name="_Toc467566059"/>
      <w:bookmarkStart w:id="192" w:name="_Toc467566352"/>
      <w:bookmarkStart w:id="193" w:name="_Toc464543410"/>
      <w:bookmarkStart w:id="194" w:name="_Toc464544998"/>
      <w:bookmarkStart w:id="195" w:name="_Toc467565609"/>
      <w:bookmarkStart w:id="196" w:name="_Toc467565894"/>
      <w:bookmarkStart w:id="197" w:name="_Toc467566060"/>
      <w:bookmarkStart w:id="198" w:name="_Toc467566353"/>
      <w:bookmarkStart w:id="199" w:name="_Toc464543411"/>
      <w:bookmarkStart w:id="200" w:name="_Toc464544999"/>
      <w:bookmarkStart w:id="201" w:name="_Toc467565610"/>
      <w:bookmarkStart w:id="202" w:name="_Toc467565895"/>
      <w:bookmarkStart w:id="203" w:name="_Toc467566061"/>
      <w:bookmarkStart w:id="204" w:name="_Toc467566354"/>
      <w:bookmarkStart w:id="205" w:name="_Toc464543412"/>
      <w:bookmarkStart w:id="206" w:name="_Toc464545000"/>
      <w:bookmarkStart w:id="207" w:name="_Toc467565611"/>
      <w:bookmarkStart w:id="208" w:name="_Toc467565896"/>
      <w:bookmarkStart w:id="209" w:name="_Toc467566062"/>
      <w:bookmarkStart w:id="210" w:name="_Toc467566355"/>
      <w:bookmarkStart w:id="211" w:name="_Toc464543413"/>
      <w:bookmarkStart w:id="212" w:name="_Toc464545001"/>
      <w:bookmarkStart w:id="213" w:name="_Toc467565612"/>
      <w:bookmarkStart w:id="214" w:name="_Toc467565897"/>
      <w:bookmarkStart w:id="215" w:name="_Toc467566063"/>
      <w:bookmarkStart w:id="216" w:name="_Toc467566356"/>
      <w:bookmarkStart w:id="217" w:name="_Toc464543414"/>
      <w:bookmarkStart w:id="218" w:name="_Toc464545002"/>
      <w:bookmarkStart w:id="219" w:name="_Toc467565613"/>
      <w:bookmarkStart w:id="220" w:name="_Toc467565898"/>
      <w:bookmarkStart w:id="221" w:name="_Toc467566064"/>
      <w:bookmarkStart w:id="222" w:name="_Toc467566357"/>
      <w:bookmarkStart w:id="223" w:name="_Toc464543415"/>
      <w:bookmarkStart w:id="224" w:name="_Toc464545003"/>
      <w:bookmarkStart w:id="225" w:name="_Toc467565614"/>
      <w:bookmarkStart w:id="226" w:name="_Toc467565899"/>
      <w:bookmarkStart w:id="227" w:name="_Toc467566065"/>
      <w:bookmarkStart w:id="228" w:name="_Toc467566358"/>
      <w:bookmarkStart w:id="229" w:name="_Toc464543416"/>
      <w:bookmarkStart w:id="230" w:name="_Toc464545004"/>
      <w:bookmarkStart w:id="231" w:name="_Toc467565615"/>
      <w:bookmarkStart w:id="232" w:name="_Toc467565900"/>
      <w:bookmarkStart w:id="233" w:name="_Toc467566066"/>
      <w:bookmarkStart w:id="234" w:name="_Toc467566359"/>
      <w:bookmarkStart w:id="235" w:name="_Toc464543417"/>
      <w:bookmarkStart w:id="236" w:name="_Toc464545005"/>
      <w:bookmarkStart w:id="237" w:name="_Toc467565616"/>
      <w:bookmarkStart w:id="238" w:name="_Toc467565901"/>
      <w:bookmarkStart w:id="239" w:name="_Toc467566067"/>
      <w:bookmarkStart w:id="240" w:name="_Toc467566360"/>
      <w:bookmarkStart w:id="241" w:name="_Toc464543418"/>
      <w:bookmarkStart w:id="242" w:name="_Toc464545006"/>
      <w:bookmarkStart w:id="243" w:name="_Toc467565617"/>
      <w:bookmarkStart w:id="244" w:name="_Toc467565902"/>
      <w:bookmarkStart w:id="245" w:name="_Toc467566068"/>
      <w:bookmarkStart w:id="246" w:name="_Toc467566361"/>
      <w:bookmarkStart w:id="247" w:name="_Toc464543419"/>
      <w:bookmarkStart w:id="248" w:name="_Toc464545007"/>
      <w:bookmarkStart w:id="249" w:name="_Toc467565618"/>
      <w:bookmarkStart w:id="250" w:name="_Toc467565903"/>
      <w:bookmarkStart w:id="251" w:name="_Toc467566069"/>
      <w:bookmarkStart w:id="252" w:name="_Toc467566362"/>
      <w:bookmarkStart w:id="253" w:name="_Toc464543420"/>
      <w:bookmarkStart w:id="254" w:name="_Toc464545008"/>
      <w:bookmarkStart w:id="255" w:name="_Toc467565619"/>
      <w:bookmarkStart w:id="256" w:name="_Toc467565904"/>
      <w:bookmarkStart w:id="257" w:name="_Toc467566070"/>
      <w:bookmarkStart w:id="258" w:name="_Toc467566363"/>
      <w:bookmarkStart w:id="259" w:name="_Toc464543421"/>
      <w:bookmarkStart w:id="260" w:name="_Toc464545009"/>
      <w:bookmarkStart w:id="261" w:name="_Toc467565620"/>
      <w:bookmarkStart w:id="262" w:name="_Toc467565905"/>
      <w:bookmarkStart w:id="263" w:name="_Toc467566071"/>
      <w:bookmarkStart w:id="264" w:name="_Toc467566364"/>
      <w:bookmarkStart w:id="265" w:name="_Toc464543422"/>
      <w:bookmarkStart w:id="266" w:name="_Toc464545010"/>
      <w:bookmarkStart w:id="267" w:name="_Toc467565621"/>
      <w:bookmarkStart w:id="268" w:name="_Toc467565906"/>
      <w:bookmarkStart w:id="269" w:name="_Toc467566072"/>
      <w:bookmarkStart w:id="270" w:name="_Toc467566365"/>
      <w:bookmarkStart w:id="271" w:name="_Toc464543423"/>
      <w:bookmarkStart w:id="272" w:name="_Toc464545011"/>
      <w:bookmarkStart w:id="273" w:name="_Toc467565622"/>
      <w:bookmarkStart w:id="274" w:name="_Toc467565907"/>
      <w:bookmarkStart w:id="275" w:name="_Toc467566073"/>
      <w:bookmarkStart w:id="276" w:name="_Toc467566366"/>
      <w:bookmarkStart w:id="277" w:name="_Toc464543424"/>
      <w:bookmarkStart w:id="278" w:name="_Toc464545012"/>
      <w:bookmarkStart w:id="279" w:name="_Toc467565623"/>
      <w:bookmarkStart w:id="280" w:name="_Toc467565908"/>
      <w:bookmarkStart w:id="281" w:name="_Toc467566074"/>
      <w:bookmarkStart w:id="282" w:name="_Toc467566367"/>
      <w:bookmarkStart w:id="283" w:name="_Toc464543425"/>
      <w:bookmarkStart w:id="284" w:name="_Toc464545013"/>
      <w:bookmarkStart w:id="285" w:name="_Toc464543426"/>
      <w:bookmarkStart w:id="286" w:name="_Toc464545014"/>
      <w:bookmarkStart w:id="287" w:name="_Toc467565625"/>
      <w:bookmarkStart w:id="288" w:name="_Toc467565910"/>
      <w:bookmarkStart w:id="289" w:name="_Toc467566076"/>
      <w:bookmarkStart w:id="290" w:name="_Toc467566369"/>
      <w:bookmarkStart w:id="291" w:name="_Toc464543427"/>
      <w:bookmarkStart w:id="292" w:name="_Toc464545015"/>
      <w:bookmarkStart w:id="293" w:name="_Toc467565626"/>
      <w:bookmarkStart w:id="294" w:name="_Toc467565911"/>
      <w:bookmarkStart w:id="295" w:name="_Toc467566077"/>
      <w:bookmarkStart w:id="296" w:name="_Toc467566370"/>
      <w:bookmarkStart w:id="297" w:name="_Toc464543428"/>
      <w:bookmarkStart w:id="298" w:name="_Toc464545016"/>
      <w:bookmarkStart w:id="299" w:name="_Toc467565627"/>
      <w:bookmarkStart w:id="300" w:name="_Toc467565912"/>
      <w:bookmarkStart w:id="301" w:name="_Toc467566078"/>
      <w:bookmarkStart w:id="302" w:name="_Toc467566371"/>
      <w:bookmarkStart w:id="303" w:name="_Toc464543429"/>
      <w:bookmarkStart w:id="304" w:name="_Toc464545017"/>
      <w:bookmarkStart w:id="305" w:name="_Toc467565628"/>
      <w:bookmarkStart w:id="306" w:name="_Toc467565913"/>
      <w:bookmarkStart w:id="307" w:name="_Toc467566079"/>
      <w:bookmarkStart w:id="308" w:name="_Toc467566372"/>
      <w:bookmarkStart w:id="309" w:name="_Toc464543431"/>
      <w:bookmarkStart w:id="310" w:name="_Toc464545019"/>
      <w:bookmarkStart w:id="311" w:name="_Toc467565630"/>
      <w:bookmarkStart w:id="312" w:name="_Toc467565915"/>
      <w:bookmarkStart w:id="313" w:name="_Toc467566081"/>
      <w:bookmarkStart w:id="314" w:name="_Toc467566374"/>
      <w:bookmarkStart w:id="315" w:name="_Toc464543432"/>
      <w:bookmarkStart w:id="316" w:name="_Toc464545020"/>
      <w:bookmarkStart w:id="317" w:name="_Toc464543433"/>
      <w:bookmarkStart w:id="318" w:name="_Toc464545021"/>
      <w:bookmarkStart w:id="319" w:name="_Toc467565632"/>
      <w:bookmarkStart w:id="320" w:name="_Toc467565917"/>
      <w:bookmarkStart w:id="321" w:name="_Toc467566083"/>
      <w:bookmarkStart w:id="322" w:name="_Toc467566376"/>
      <w:bookmarkStart w:id="323" w:name="_Toc464543434"/>
      <w:bookmarkStart w:id="324" w:name="_Toc464545022"/>
      <w:bookmarkStart w:id="325" w:name="_Toc467565633"/>
      <w:bookmarkStart w:id="326" w:name="_Toc467565918"/>
      <w:bookmarkStart w:id="327" w:name="_Toc467566084"/>
      <w:bookmarkStart w:id="328" w:name="_Toc467566377"/>
      <w:bookmarkStart w:id="329" w:name="_Toc464543435"/>
      <w:bookmarkStart w:id="330" w:name="_Toc464545023"/>
      <w:bookmarkStart w:id="331" w:name="_Toc467565634"/>
      <w:bookmarkStart w:id="332" w:name="_Toc467565919"/>
      <w:bookmarkStart w:id="333" w:name="_Toc467566085"/>
      <w:bookmarkStart w:id="334" w:name="_Toc467566378"/>
      <w:bookmarkStart w:id="335" w:name="_Toc464543436"/>
      <w:bookmarkStart w:id="336" w:name="_Toc464545024"/>
      <w:bookmarkStart w:id="337" w:name="_Toc467565635"/>
      <w:bookmarkStart w:id="338" w:name="_Toc467565920"/>
      <w:bookmarkStart w:id="339" w:name="_Toc467566086"/>
      <w:bookmarkStart w:id="340" w:name="_Toc467566379"/>
      <w:bookmarkStart w:id="341" w:name="_Toc464543437"/>
      <w:bookmarkStart w:id="342" w:name="_Toc464545025"/>
      <w:bookmarkStart w:id="343" w:name="_Toc467565636"/>
      <w:bookmarkStart w:id="344" w:name="_Toc467565921"/>
      <w:bookmarkStart w:id="345" w:name="_Toc467566087"/>
      <w:bookmarkStart w:id="346" w:name="_Toc467566380"/>
      <w:bookmarkStart w:id="347" w:name="_Toc464543438"/>
      <w:bookmarkStart w:id="348" w:name="_Toc464545026"/>
      <w:bookmarkStart w:id="349" w:name="_Toc467565637"/>
      <w:bookmarkStart w:id="350" w:name="_Toc467565922"/>
      <w:bookmarkStart w:id="351" w:name="_Toc467566088"/>
      <w:bookmarkStart w:id="352" w:name="_Toc467566381"/>
      <w:bookmarkStart w:id="353" w:name="_Toc464543439"/>
      <w:bookmarkStart w:id="354" w:name="_Toc464545027"/>
      <w:bookmarkStart w:id="355" w:name="_Toc467565638"/>
      <w:bookmarkStart w:id="356" w:name="_Toc467565923"/>
      <w:bookmarkStart w:id="357" w:name="_Toc467566089"/>
      <w:bookmarkStart w:id="358" w:name="_Toc467566382"/>
      <w:bookmarkStart w:id="359" w:name="_Toc464543440"/>
      <w:bookmarkStart w:id="360" w:name="_Toc464545028"/>
      <w:bookmarkStart w:id="361" w:name="_Toc467565639"/>
      <w:bookmarkStart w:id="362" w:name="_Toc467565924"/>
      <w:bookmarkStart w:id="363" w:name="_Toc467566090"/>
      <w:bookmarkStart w:id="364" w:name="_Toc467566383"/>
      <w:bookmarkStart w:id="365" w:name="_Toc464543441"/>
      <w:bookmarkStart w:id="366" w:name="_Toc464545029"/>
      <w:bookmarkStart w:id="367" w:name="_Toc467565640"/>
      <w:bookmarkStart w:id="368" w:name="_Toc467565925"/>
      <w:bookmarkStart w:id="369" w:name="_Toc467566091"/>
      <w:bookmarkStart w:id="370" w:name="_Toc467566384"/>
      <w:bookmarkStart w:id="371" w:name="_Toc464543442"/>
      <w:bookmarkStart w:id="372" w:name="_Toc464545030"/>
      <w:bookmarkStart w:id="373" w:name="_Toc467565641"/>
      <w:bookmarkStart w:id="374" w:name="_Toc467565926"/>
      <w:bookmarkStart w:id="375" w:name="_Toc467566092"/>
      <w:bookmarkStart w:id="376" w:name="_Toc467566385"/>
      <w:bookmarkStart w:id="377" w:name="_Toc464543443"/>
      <w:bookmarkStart w:id="378" w:name="_Toc464545031"/>
      <w:bookmarkStart w:id="379" w:name="_Toc467565642"/>
      <w:bookmarkStart w:id="380" w:name="_Toc467565927"/>
      <w:bookmarkStart w:id="381" w:name="_Toc467566093"/>
      <w:bookmarkStart w:id="382" w:name="_Toc467566386"/>
      <w:bookmarkStart w:id="383" w:name="_Toc464543444"/>
      <w:bookmarkStart w:id="384" w:name="_Toc464545032"/>
      <w:bookmarkStart w:id="385" w:name="_Toc467565643"/>
      <w:bookmarkStart w:id="386" w:name="_Toc467565928"/>
      <w:bookmarkStart w:id="387" w:name="_Toc467566094"/>
      <w:bookmarkStart w:id="388" w:name="_Toc467566387"/>
      <w:bookmarkStart w:id="389" w:name="_Toc464543445"/>
      <w:bookmarkStart w:id="390" w:name="_Toc464545033"/>
      <w:bookmarkStart w:id="391" w:name="_Toc467565644"/>
      <w:bookmarkStart w:id="392" w:name="_Toc467565929"/>
      <w:bookmarkStart w:id="393" w:name="_Toc467566095"/>
      <w:bookmarkStart w:id="394" w:name="_Toc467566388"/>
      <w:bookmarkStart w:id="395" w:name="_Toc464543446"/>
      <w:bookmarkStart w:id="396" w:name="_Toc464545034"/>
      <w:bookmarkStart w:id="397" w:name="_Toc467565645"/>
      <w:bookmarkStart w:id="398" w:name="_Toc467565930"/>
      <w:bookmarkStart w:id="399" w:name="_Toc467566096"/>
      <w:bookmarkStart w:id="400" w:name="_Toc467566389"/>
      <w:bookmarkStart w:id="401" w:name="_Toc464543447"/>
      <w:bookmarkStart w:id="402" w:name="_Toc464545035"/>
      <w:bookmarkStart w:id="403" w:name="_Toc467565646"/>
      <w:bookmarkStart w:id="404" w:name="_Toc467565931"/>
      <w:bookmarkStart w:id="405" w:name="_Toc467566097"/>
      <w:bookmarkStart w:id="406" w:name="_Toc467566390"/>
      <w:bookmarkStart w:id="407" w:name="_Toc464543448"/>
      <w:bookmarkStart w:id="408" w:name="_Toc464545036"/>
      <w:bookmarkStart w:id="409" w:name="_Toc467565647"/>
      <w:bookmarkStart w:id="410" w:name="_Toc467565932"/>
      <w:bookmarkStart w:id="411" w:name="_Toc467566098"/>
      <w:bookmarkStart w:id="412" w:name="_Toc467566391"/>
      <w:bookmarkStart w:id="413" w:name="_Toc464543449"/>
      <w:bookmarkStart w:id="414" w:name="_Toc464545037"/>
      <w:bookmarkStart w:id="415" w:name="_Toc467565648"/>
      <w:bookmarkStart w:id="416" w:name="_Toc467565933"/>
      <w:bookmarkStart w:id="417" w:name="_Toc467566099"/>
      <w:bookmarkStart w:id="418" w:name="_Toc467566392"/>
      <w:bookmarkStart w:id="419" w:name="_Toc464543450"/>
      <w:bookmarkStart w:id="420" w:name="_Toc464545038"/>
      <w:bookmarkStart w:id="421" w:name="_Toc467565649"/>
      <w:bookmarkStart w:id="422" w:name="_Toc467565934"/>
      <w:bookmarkStart w:id="423" w:name="_Toc467566100"/>
      <w:bookmarkStart w:id="424" w:name="_Toc467566393"/>
      <w:bookmarkStart w:id="425" w:name="_Toc464543451"/>
      <w:bookmarkStart w:id="426" w:name="_Toc464545039"/>
      <w:bookmarkStart w:id="427" w:name="_Toc467565650"/>
      <w:bookmarkStart w:id="428" w:name="_Toc467565935"/>
      <w:bookmarkStart w:id="429" w:name="_Toc467566101"/>
      <w:bookmarkStart w:id="430" w:name="_Toc467566394"/>
      <w:bookmarkStart w:id="431" w:name="_Toc464543452"/>
      <w:bookmarkStart w:id="432" w:name="_Toc464545040"/>
      <w:bookmarkStart w:id="433" w:name="_Toc467565651"/>
      <w:bookmarkStart w:id="434" w:name="_Toc467565936"/>
      <w:bookmarkStart w:id="435" w:name="_Toc467566102"/>
      <w:bookmarkStart w:id="436" w:name="_Toc467566395"/>
      <w:bookmarkStart w:id="437" w:name="_Toc464543453"/>
      <w:bookmarkStart w:id="438" w:name="_Toc464545041"/>
      <w:bookmarkStart w:id="439" w:name="_Toc464543454"/>
      <w:bookmarkStart w:id="440" w:name="_Toc464545042"/>
      <w:bookmarkStart w:id="441" w:name="_Toc467565653"/>
      <w:bookmarkStart w:id="442" w:name="_Toc467565938"/>
      <w:bookmarkStart w:id="443" w:name="_Toc467566104"/>
      <w:bookmarkStart w:id="444" w:name="_Toc467566397"/>
      <w:bookmarkStart w:id="445" w:name="_Toc464543455"/>
      <w:bookmarkStart w:id="446" w:name="_Toc464545043"/>
      <w:bookmarkStart w:id="447" w:name="_Toc467565654"/>
      <w:bookmarkStart w:id="448" w:name="_Toc467565939"/>
      <w:bookmarkStart w:id="449" w:name="_Toc467566105"/>
      <w:bookmarkStart w:id="450" w:name="_Toc467566398"/>
      <w:bookmarkStart w:id="451" w:name="_Toc464543456"/>
      <w:bookmarkStart w:id="452" w:name="_Toc464545044"/>
      <w:bookmarkStart w:id="453" w:name="_Toc467565655"/>
      <w:bookmarkStart w:id="454" w:name="_Toc467565940"/>
      <w:bookmarkStart w:id="455" w:name="_Toc467566106"/>
      <w:bookmarkStart w:id="456" w:name="_Toc467566399"/>
      <w:bookmarkStart w:id="457" w:name="_Toc464543457"/>
      <w:bookmarkStart w:id="458" w:name="_Toc464545045"/>
      <w:bookmarkStart w:id="459" w:name="_Toc467565656"/>
      <w:bookmarkStart w:id="460" w:name="_Toc467565941"/>
      <w:bookmarkStart w:id="461" w:name="_Toc467566107"/>
      <w:bookmarkStart w:id="462" w:name="_Toc467566400"/>
      <w:bookmarkStart w:id="463" w:name="_Toc464543458"/>
      <w:bookmarkStart w:id="464" w:name="_Toc464545046"/>
      <w:bookmarkStart w:id="465" w:name="_Toc467565657"/>
      <w:bookmarkStart w:id="466" w:name="_Toc467565942"/>
      <w:bookmarkStart w:id="467" w:name="_Toc467566108"/>
      <w:bookmarkStart w:id="468" w:name="_Toc467566401"/>
      <w:bookmarkStart w:id="469" w:name="_Toc464543459"/>
      <w:bookmarkStart w:id="470" w:name="_Toc464545047"/>
      <w:bookmarkStart w:id="471" w:name="_Toc467565658"/>
      <w:bookmarkStart w:id="472" w:name="_Toc467565943"/>
      <w:bookmarkStart w:id="473" w:name="_Toc467566109"/>
      <w:bookmarkStart w:id="474" w:name="_Toc467566402"/>
      <w:bookmarkStart w:id="475" w:name="_Toc464543460"/>
      <w:bookmarkStart w:id="476" w:name="_Toc464545048"/>
      <w:bookmarkStart w:id="477" w:name="_Toc467565659"/>
      <w:bookmarkStart w:id="478" w:name="_Toc467565944"/>
      <w:bookmarkStart w:id="479" w:name="_Toc467566110"/>
      <w:bookmarkStart w:id="480" w:name="_Toc467566403"/>
      <w:bookmarkStart w:id="481" w:name="_Toc464543461"/>
      <w:bookmarkStart w:id="482" w:name="_Toc464545049"/>
      <w:bookmarkStart w:id="483" w:name="_Toc467565660"/>
      <w:bookmarkStart w:id="484" w:name="_Toc467565945"/>
      <w:bookmarkStart w:id="485" w:name="_Toc467566111"/>
      <w:bookmarkStart w:id="486" w:name="_Toc467566404"/>
      <w:bookmarkStart w:id="487" w:name="_Toc464543462"/>
      <w:bookmarkStart w:id="488" w:name="_Toc464545050"/>
      <w:bookmarkStart w:id="489" w:name="_Toc467565661"/>
      <w:bookmarkStart w:id="490" w:name="_Toc467565946"/>
      <w:bookmarkStart w:id="491" w:name="_Toc467566112"/>
      <w:bookmarkStart w:id="492" w:name="_Toc467566405"/>
      <w:bookmarkStart w:id="493" w:name="_Toc464543463"/>
      <w:bookmarkStart w:id="494" w:name="_Toc464545051"/>
      <w:bookmarkStart w:id="495" w:name="_Toc467565662"/>
      <w:bookmarkStart w:id="496" w:name="_Toc467565947"/>
      <w:bookmarkStart w:id="497" w:name="_Toc467566113"/>
      <w:bookmarkStart w:id="498" w:name="_Toc467566406"/>
      <w:bookmarkStart w:id="499" w:name="_Toc464543464"/>
      <w:bookmarkStart w:id="500" w:name="_Toc464545052"/>
      <w:bookmarkStart w:id="501" w:name="_Toc467565663"/>
      <w:bookmarkStart w:id="502" w:name="_Toc467565948"/>
      <w:bookmarkStart w:id="503" w:name="_Toc467566114"/>
      <w:bookmarkStart w:id="504" w:name="_Toc467566407"/>
      <w:bookmarkStart w:id="505" w:name="_Toc464543465"/>
      <w:bookmarkStart w:id="506" w:name="_Toc464545053"/>
      <w:bookmarkStart w:id="507" w:name="_Toc467565664"/>
      <w:bookmarkStart w:id="508" w:name="_Toc467565949"/>
      <w:bookmarkStart w:id="509" w:name="_Toc467566115"/>
      <w:bookmarkStart w:id="510" w:name="_Toc467566408"/>
      <w:bookmarkStart w:id="511" w:name="_Toc464543466"/>
      <w:bookmarkStart w:id="512" w:name="_Toc464545054"/>
      <w:bookmarkStart w:id="513" w:name="_Toc467565665"/>
      <w:bookmarkStart w:id="514" w:name="_Toc467565950"/>
      <w:bookmarkStart w:id="515" w:name="_Toc467566116"/>
      <w:bookmarkStart w:id="516" w:name="_Toc467566409"/>
      <w:bookmarkStart w:id="517" w:name="_Toc464543467"/>
      <w:bookmarkStart w:id="518" w:name="_Toc464545055"/>
      <w:bookmarkStart w:id="519" w:name="_Toc467565666"/>
      <w:bookmarkStart w:id="520" w:name="_Toc467565951"/>
      <w:bookmarkStart w:id="521" w:name="_Toc467566117"/>
      <w:bookmarkStart w:id="522" w:name="_Toc467566410"/>
      <w:bookmarkStart w:id="523" w:name="_Toc464543468"/>
      <w:bookmarkStart w:id="524" w:name="_Toc464545056"/>
      <w:bookmarkStart w:id="525" w:name="_Toc467565667"/>
      <w:bookmarkStart w:id="526" w:name="_Toc467565952"/>
      <w:bookmarkStart w:id="527" w:name="_Toc467566118"/>
      <w:bookmarkStart w:id="528" w:name="_Toc467566411"/>
      <w:bookmarkStart w:id="529" w:name="_Toc464543469"/>
      <w:bookmarkStart w:id="530" w:name="_Toc464545057"/>
      <w:bookmarkStart w:id="531" w:name="_Toc467565668"/>
      <w:bookmarkStart w:id="532" w:name="_Toc467565953"/>
      <w:bookmarkStart w:id="533" w:name="_Toc467566119"/>
      <w:bookmarkStart w:id="534" w:name="_Toc467566412"/>
      <w:bookmarkStart w:id="535" w:name="_Toc464543470"/>
      <w:bookmarkStart w:id="536" w:name="_Toc464545058"/>
      <w:bookmarkStart w:id="537" w:name="_Toc467565669"/>
      <w:bookmarkStart w:id="538" w:name="_Toc467565954"/>
      <w:bookmarkStart w:id="539" w:name="_Toc467566120"/>
      <w:bookmarkStart w:id="540" w:name="_Toc467566413"/>
      <w:bookmarkStart w:id="541" w:name="_Toc464543471"/>
      <w:bookmarkStart w:id="542" w:name="_Toc464545059"/>
      <w:bookmarkStart w:id="543" w:name="_Toc467565670"/>
      <w:bookmarkStart w:id="544" w:name="_Toc467565955"/>
      <w:bookmarkStart w:id="545" w:name="_Toc467566121"/>
      <w:bookmarkStart w:id="546" w:name="_Toc467566414"/>
      <w:bookmarkStart w:id="547" w:name="_Toc464543472"/>
      <w:bookmarkStart w:id="548" w:name="_Toc464545060"/>
      <w:bookmarkStart w:id="549" w:name="_Toc467565671"/>
      <w:bookmarkStart w:id="550" w:name="_Toc467565956"/>
      <w:bookmarkStart w:id="551" w:name="_Toc467566122"/>
      <w:bookmarkStart w:id="552" w:name="_Toc467566415"/>
      <w:bookmarkStart w:id="553" w:name="_Toc464543473"/>
      <w:bookmarkStart w:id="554" w:name="_Toc464545061"/>
      <w:bookmarkStart w:id="555" w:name="_Toc467565672"/>
      <w:bookmarkStart w:id="556" w:name="_Toc467565957"/>
      <w:bookmarkStart w:id="557" w:name="_Toc467566123"/>
      <w:bookmarkStart w:id="558" w:name="_Toc467566416"/>
      <w:bookmarkStart w:id="559" w:name="_Toc464543481"/>
      <w:bookmarkStart w:id="560" w:name="_Toc464545069"/>
      <w:bookmarkStart w:id="561" w:name="_Toc464543482"/>
      <w:bookmarkStart w:id="562" w:name="_Toc464545070"/>
      <w:bookmarkStart w:id="563" w:name="_Toc467565681"/>
      <w:bookmarkStart w:id="564" w:name="_Toc467565966"/>
      <w:bookmarkStart w:id="565" w:name="_Toc467566132"/>
      <w:bookmarkStart w:id="566" w:name="_Toc467566425"/>
      <w:bookmarkStart w:id="567" w:name="_Toc464543483"/>
      <w:bookmarkStart w:id="568" w:name="_Toc464545071"/>
      <w:bookmarkStart w:id="569" w:name="_Toc464543484"/>
      <w:bookmarkStart w:id="570" w:name="_Toc464545072"/>
      <w:bookmarkStart w:id="571" w:name="_Toc464543485"/>
      <w:bookmarkStart w:id="572" w:name="_Toc464545073"/>
      <w:bookmarkStart w:id="573" w:name="_Toc467565684"/>
      <w:bookmarkStart w:id="574" w:name="_Toc467565969"/>
      <w:bookmarkStart w:id="575" w:name="_Toc467566135"/>
      <w:bookmarkStart w:id="576" w:name="_Toc467566428"/>
      <w:bookmarkStart w:id="577" w:name="_Toc464543491"/>
      <w:bookmarkStart w:id="578" w:name="_Toc464545079"/>
      <w:bookmarkStart w:id="579" w:name="_Toc464543506"/>
      <w:bookmarkStart w:id="580" w:name="_Toc464545094"/>
      <w:bookmarkStart w:id="581" w:name="_Toc467565705"/>
      <w:bookmarkStart w:id="582" w:name="_Toc467565990"/>
      <w:bookmarkStart w:id="583" w:name="_Toc467566156"/>
      <w:bookmarkStart w:id="584" w:name="_Toc467566449"/>
      <w:bookmarkStart w:id="585" w:name="_Toc156461238"/>
      <w:bookmarkStart w:id="586" w:name="_Toc226543652"/>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rsidRPr="000A64CA">
        <w:lastRenderedPageBreak/>
        <w:t>Required Documentation</w:t>
      </w:r>
      <w:r w:rsidR="00DC4D9E" w:rsidRPr="000A64CA">
        <w:t xml:space="preserve"> for Method Validations</w:t>
      </w:r>
      <w:bookmarkEnd w:id="585"/>
      <w:bookmarkEnd w:id="586"/>
    </w:p>
    <w:p w14:paraId="7DD6318F" w14:textId="4C5C081C" w:rsidR="003C5AD9" w:rsidRPr="000A64CA" w:rsidRDefault="00390398" w:rsidP="00635CE1">
      <w:r w:rsidRPr="000A64CA">
        <w:t>S</w:t>
      </w:r>
      <w:r w:rsidR="003C5AD9" w:rsidRPr="000A64CA">
        <w:t xml:space="preserve">ubmit the following </w:t>
      </w:r>
      <w:r w:rsidRPr="000A64CA">
        <w:t xml:space="preserve">validation </w:t>
      </w:r>
      <w:r w:rsidR="003C5AD9" w:rsidRPr="000A64CA">
        <w:t xml:space="preserve">documentation to the </w:t>
      </w:r>
      <w:r w:rsidR="000A569F" w:rsidRPr="000A64CA">
        <w:t>D</w:t>
      </w:r>
      <w:r w:rsidRPr="000A64CA">
        <w:t>epartment</w:t>
      </w:r>
      <w:r w:rsidR="003C5AD9" w:rsidRPr="000A64CA">
        <w:t xml:space="preserve"> for review</w:t>
      </w:r>
      <w:r w:rsidRPr="000A64CA">
        <w:t xml:space="preserve">. Submissions for statewide-use validations </w:t>
      </w:r>
      <w:r w:rsidR="00F01D4F" w:rsidRPr="000A64CA">
        <w:t>must</w:t>
      </w:r>
      <w:r w:rsidRPr="000A64CA">
        <w:t xml:space="preserve"> include all </w:t>
      </w:r>
      <w:r w:rsidR="00F01D4F" w:rsidRPr="000A64CA">
        <w:t>relevant documentation discussed in the AOAC or other consensus-based standard (see section 5, above).</w:t>
      </w:r>
    </w:p>
    <w:p w14:paraId="1D38433F" w14:textId="77777777" w:rsidR="00710E45" w:rsidRPr="000A64CA" w:rsidRDefault="00710E45" w:rsidP="005053A4">
      <w:pPr>
        <w:pStyle w:val="IncDoc2"/>
      </w:pPr>
      <w:bookmarkStart w:id="587" w:name="_Toc156461123"/>
      <w:bookmarkStart w:id="588" w:name="_Toc226543653"/>
      <w:bookmarkStart w:id="589" w:name="_Toc509217524"/>
      <w:bookmarkStart w:id="590" w:name="_Toc509218274"/>
      <w:bookmarkStart w:id="591" w:name="_Toc509218768"/>
      <w:r w:rsidRPr="000A64CA">
        <w:t>Contents of the validation documentation</w:t>
      </w:r>
      <w:bookmarkEnd w:id="587"/>
      <w:bookmarkEnd w:id="588"/>
    </w:p>
    <w:p w14:paraId="12788AF3" w14:textId="744C0CEF" w:rsidR="003C5AD9" w:rsidRPr="000A64CA" w:rsidRDefault="00F01D4F" w:rsidP="00635CE1">
      <w:r w:rsidRPr="000A64CA">
        <w:t>Provide the n</w:t>
      </w:r>
      <w:r w:rsidR="003C5AD9" w:rsidRPr="000A64CA">
        <w:t>ame(s), mailing address</w:t>
      </w:r>
      <w:r w:rsidRPr="000A64CA">
        <w:t>, email address</w:t>
      </w:r>
      <w:r w:rsidR="003C5AD9" w:rsidRPr="000A64CA">
        <w:t xml:space="preserve"> and telephone number of individual(s) preparing the </w:t>
      </w:r>
      <w:r w:rsidRPr="000A64CA">
        <w:t>documentation</w:t>
      </w:r>
      <w:r w:rsidR="008107FE" w:rsidRPr="000A64CA">
        <w:t>, and the organization name for which the validation information is being submitted for approval</w:t>
      </w:r>
      <w:r w:rsidRPr="000A64CA">
        <w:t>.</w:t>
      </w:r>
      <w:r w:rsidR="003C5AD9" w:rsidRPr="000A64CA">
        <w:t xml:space="preserve"> </w:t>
      </w:r>
      <w:bookmarkEnd w:id="589"/>
      <w:bookmarkEnd w:id="590"/>
      <w:bookmarkEnd w:id="591"/>
    </w:p>
    <w:p w14:paraId="3E1A1B27" w14:textId="404E271E" w:rsidR="00710E45" w:rsidRPr="000A64CA" w:rsidRDefault="001F755C" w:rsidP="00A316E6">
      <w:pPr>
        <w:numPr>
          <w:ilvl w:val="2"/>
          <w:numId w:val="11"/>
        </w:numPr>
        <w:ind w:left="720"/>
      </w:pPr>
      <w:r w:rsidRPr="000A64CA">
        <w:t>Include a</w:t>
      </w:r>
      <w:r w:rsidR="00FE3FAF" w:rsidRPr="000A64CA">
        <w:t xml:space="preserve"> statement specifying the reason for </w:t>
      </w:r>
      <w:r w:rsidR="00F01D4F" w:rsidRPr="000A64CA">
        <w:t>requesting approval of the alternative or modified method</w:t>
      </w:r>
      <w:r w:rsidR="001562DE" w:rsidRPr="000A64CA">
        <w:t xml:space="preserve"> for the specified analytes</w:t>
      </w:r>
      <w:r w:rsidR="00FE3FAF" w:rsidRPr="000A64CA">
        <w:t xml:space="preserve">. </w:t>
      </w:r>
      <w:r w:rsidR="00F01D4F" w:rsidRPr="000A64CA">
        <w:t>C</w:t>
      </w:r>
      <w:r w:rsidR="00FE3FAF" w:rsidRPr="000A64CA">
        <w:t>learly specify the justification</w:t>
      </w:r>
      <w:r w:rsidRPr="000A64CA">
        <w:t>(s)</w:t>
      </w:r>
      <w:r w:rsidR="00FE3FAF" w:rsidRPr="000A64CA">
        <w:t xml:space="preserve"> for </w:t>
      </w:r>
      <w:r w:rsidR="00F01D4F" w:rsidRPr="000A64CA">
        <w:t>proposing</w:t>
      </w:r>
      <w:r w:rsidR="00FE3FAF" w:rsidRPr="000A64CA">
        <w:t xml:space="preserve"> the alternative method </w:t>
      </w:r>
      <w:r w:rsidR="00F01D4F" w:rsidRPr="000A64CA">
        <w:t>instead of the replaced method, or the reason(s) for using the proposed modified method.</w:t>
      </w:r>
      <w:r w:rsidR="00FE3FAF" w:rsidRPr="000A64CA">
        <w:t xml:space="preserve"> </w:t>
      </w:r>
      <w:r w:rsidR="00F01D4F" w:rsidRPr="000A64CA">
        <w:t>C</w:t>
      </w:r>
      <w:r w:rsidR="00FE3FAF" w:rsidRPr="000A64CA">
        <w:t xml:space="preserve">learly specify all parts of the </w:t>
      </w:r>
      <w:r w:rsidR="00F01D4F" w:rsidRPr="000A64CA">
        <w:t xml:space="preserve">unmodified </w:t>
      </w:r>
      <w:r w:rsidR="00FE3FAF" w:rsidRPr="000A64CA">
        <w:t xml:space="preserve">method that </w:t>
      </w:r>
      <w:r w:rsidR="00F01D4F" w:rsidRPr="000A64CA">
        <w:t>have been changed,</w:t>
      </w:r>
      <w:r w:rsidR="00FE3FAF" w:rsidRPr="000A64CA">
        <w:t xml:space="preserve"> and the </w:t>
      </w:r>
      <w:r w:rsidRPr="000A64CA">
        <w:t>explanations</w:t>
      </w:r>
      <w:r w:rsidR="00FE3FAF" w:rsidRPr="000A64CA">
        <w:t xml:space="preserve"> for using the proposed modifications.  </w:t>
      </w:r>
      <w:r w:rsidR="00CA510F" w:rsidRPr="000A64CA">
        <w:t xml:space="preserve">Describe the specific application for which the procedure is proposed, according to criteria such as type of field site, environmental conditions, </w:t>
      </w:r>
      <w:r w:rsidR="00542BA0" w:rsidRPr="000A64CA">
        <w:t xml:space="preserve">sample types, </w:t>
      </w:r>
      <w:r w:rsidR="00CA510F" w:rsidRPr="000A64CA">
        <w:t>facility location, specified permit(s), sample matrix</w:t>
      </w:r>
      <w:r w:rsidR="00847DA0" w:rsidRPr="000A64CA">
        <w:t xml:space="preserve"> (e.g., effluent, surface water, groundwater, drinking water, or soil)</w:t>
      </w:r>
      <w:r w:rsidR="00CA510F" w:rsidRPr="000A64CA">
        <w:t xml:space="preserve">, </w:t>
      </w:r>
      <w:r w:rsidR="00847DA0" w:rsidRPr="000A64CA">
        <w:t xml:space="preserve">or </w:t>
      </w:r>
      <w:r w:rsidR="00CA510F" w:rsidRPr="000A64CA">
        <w:t>type of waste stream, and the specific uses of data that will be applicable to use of the procedure.</w:t>
      </w:r>
      <w:r w:rsidR="00542BA0" w:rsidRPr="000A64CA">
        <w:t xml:space="preserve"> </w:t>
      </w:r>
      <w:r w:rsidR="00FE3FAF" w:rsidRPr="000A64CA">
        <w:t xml:space="preserve">This statement must also identify the specific </w:t>
      </w:r>
      <w:r w:rsidR="00192DBE" w:rsidRPr="000A64CA">
        <w:t>Department</w:t>
      </w:r>
      <w:r w:rsidR="00FE3FAF" w:rsidRPr="000A64CA">
        <w:t xml:space="preserve"> project</w:t>
      </w:r>
      <w:r w:rsidR="006D5593" w:rsidRPr="000A64CA">
        <w:t>(s)</w:t>
      </w:r>
      <w:r w:rsidR="00FE3FAF" w:rsidRPr="000A64CA">
        <w:t xml:space="preserve"> </w:t>
      </w:r>
      <w:r w:rsidR="00F01D4F" w:rsidRPr="000A64CA">
        <w:t xml:space="preserve">or program </w:t>
      </w:r>
      <w:r w:rsidR="00FE3FAF" w:rsidRPr="000A64CA">
        <w:t>activity</w:t>
      </w:r>
      <w:r w:rsidR="006D5593" w:rsidRPr="000A64CA">
        <w:t>(</w:t>
      </w:r>
      <w:proofErr w:type="spellStart"/>
      <w:r w:rsidR="006D5593" w:rsidRPr="000A64CA">
        <w:t>ies</w:t>
      </w:r>
      <w:proofErr w:type="spellEnd"/>
      <w:r w:rsidR="006D5593" w:rsidRPr="000A64CA">
        <w:t>)</w:t>
      </w:r>
      <w:r w:rsidR="00FE3FAF" w:rsidRPr="000A64CA">
        <w:t xml:space="preserve"> for which the </w:t>
      </w:r>
      <w:r w:rsidR="00F01D4F" w:rsidRPr="000A64CA">
        <w:t xml:space="preserve">proposed </w:t>
      </w:r>
      <w:r w:rsidR="00FE3FAF" w:rsidRPr="000A64CA">
        <w:t>method will be used.</w:t>
      </w:r>
    </w:p>
    <w:p w14:paraId="0A907698" w14:textId="15C6D663" w:rsidR="00F01D4F" w:rsidRPr="000A64CA" w:rsidRDefault="008D068F" w:rsidP="00A316E6">
      <w:pPr>
        <w:numPr>
          <w:ilvl w:val="2"/>
          <w:numId w:val="11"/>
        </w:numPr>
        <w:ind w:left="720"/>
      </w:pPr>
      <w:r w:rsidRPr="000A64CA">
        <w:t xml:space="preserve">A cover letter (or email) containing the above information may be submitted, and must accompany the laboratory SOP for the proposed method, along with the complete set of validation data and any other information necessary for the </w:t>
      </w:r>
      <w:r w:rsidR="000A569F" w:rsidRPr="000A64CA">
        <w:t>D</w:t>
      </w:r>
      <w:r w:rsidRPr="000A64CA">
        <w:t xml:space="preserve">epartment’s </w:t>
      </w:r>
      <w:r w:rsidR="009F204C" w:rsidRPr="000A64CA">
        <w:t xml:space="preserve">complete </w:t>
      </w:r>
      <w:r w:rsidRPr="000A64CA">
        <w:t xml:space="preserve">review. </w:t>
      </w:r>
    </w:p>
    <w:p w14:paraId="63226D5F" w14:textId="12FC8101" w:rsidR="005C2005" w:rsidRPr="000A64CA" w:rsidRDefault="003C5AD9" w:rsidP="00A316E6">
      <w:pPr>
        <w:numPr>
          <w:ilvl w:val="2"/>
          <w:numId w:val="11"/>
        </w:numPr>
        <w:ind w:left="720"/>
      </w:pPr>
      <w:r w:rsidRPr="000A64CA">
        <w:t xml:space="preserve">A complete description of the proposed </w:t>
      </w:r>
      <w:r w:rsidR="00FE3FAF" w:rsidRPr="000A64CA">
        <w:t xml:space="preserve">alternative or modified </w:t>
      </w:r>
      <w:r w:rsidRPr="000A64CA">
        <w:t>method</w:t>
      </w:r>
      <w:r w:rsidR="005C2005" w:rsidRPr="000A64CA">
        <w:t xml:space="preserve"> must be submitted to the </w:t>
      </w:r>
      <w:r w:rsidR="000A569F" w:rsidRPr="000A64CA">
        <w:t>D</w:t>
      </w:r>
      <w:r w:rsidR="005C2005" w:rsidRPr="000A64CA">
        <w:t>epartment for review, written in the format of a laboratory SOP that includes stepwise instructions, discussions about interferences, and all calibration and quality control performance criteria necessary for acceptable qualitative and quantitative analyses</w:t>
      </w:r>
      <w:r w:rsidRPr="000A64CA">
        <w:t xml:space="preserve">.  </w:t>
      </w:r>
      <w:r w:rsidR="005C2005" w:rsidRPr="000A64CA">
        <w:t xml:space="preserve">If a published method is proposed as an alternative method without modification, and will be performed by the laboratory exactly as published, the laboratory SOP is not required. </w:t>
      </w:r>
      <w:r w:rsidR="00C46CFE" w:rsidRPr="000A64CA">
        <w:t xml:space="preserve">A copy or webpage link to the published method must be provided to the </w:t>
      </w:r>
      <w:r w:rsidR="00192DBE" w:rsidRPr="000A64CA">
        <w:t>Department</w:t>
      </w:r>
      <w:r w:rsidR="00C46CFE" w:rsidRPr="000A64CA">
        <w:t xml:space="preserve">. Please note that the </w:t>
      </w:r>
      <w:r w:rsidR="000A569F" w:rsidRPr="000A64CA">
        <w:t>D</w:t>
      </w:r>
      <w:r w:rsidR="00C46CFE" w:rsidRPr="000A64CA">
        <w:t>epartment will not be responsible for purchasing copies of methods that are copyrighted materials.</w:t>
      </w:r>
    </w:p>
    <w:p w14:paraId="3ACAD2A5" w14:textId="676E49DE" w:rsidR="003C5AD9" w:rsidRPr="000A64CA" w:rsidRDefault="003C5AD9" w:rsidP="00A316E6">
      <w:pPr>
        <w:numPr>
          <w:ilvl w:val="2"/>
          <w:numId w:val="11"/>
        </w:numPr>
        <w:ind w:left="720"/>
      </w:pPr>
      <w:r w:rsidRPr="000A64CA">
        <w:t xml:space="preserve">The </w:t>
      </w:r>
      <w:r w:rsidR="005C2005" w:rsidRPr="000A64CA">
        <w:t xml:space="preserve">laboratory SOP </w:t>
      </w:r>
      <w:r w:rsidRPr="000A64CA">
        <w:t>must include the following:</w:t>
      </w:r>
    </w:p>
    <w:p w14:paraId="1C207F0B" w14:textId="2AC3CE33" w:rsidR="003C5AD9" w:rsidRPr="000A64CA" w:rsidRDefault="003C5AD9" w:rsidP="00A316E6">
      <w:pPr>
        <w:numPr>
          <w:ilvl w:val="3"/>
          <w:numId w:val="11"/>
        </w:numPr>
        <w:ind w:left="1440"/>
      </w:pPr>
      <w:r w:rsidRPr="000A64CA">
        <w:rPr>
          <w:b/>
        </w:rPr>
        <w:t>Title Page</w:t>
      </w:r>
      <w:r w:rsidR="00010285" w:rsidRPr="000A64CA">
        <w:t xml:space="preserve"> - </w:t>
      </w:r>
      <w:r w:rsidRPr="000A64CA">
        <w:t xml:space="preserve">Identify the </w:t>
      </w:r>
      <w:r w:rsidR="00010285" w:rsidRPr="000A64CA">
        <w:t>m</w:t>
      </w:r>
      <w:r w:rsidRPr="000A64CA">
        <w:t xml:space="preserve">ethod (e.g., </w:t>
      </w:r>
      <w:r w:rsidRPr="000A64CA">
        <w:rPr>
          <w:i/>
        </w:rPr>
        <w:t>Analysis of XYZ Pesticide and its Metabolites in Groundwater by HPLC</w:t>
      </w:r>
      <w:r w:rsidRPr="000A64CA">
        <w:t>).</w:t>
      </w:r>
    </w:p>
    <w:p w14:paraId="6686EBF8" w14:textId="6BAEE7A5" w:rsidR="003C5AD9" w:rsidRPr="000A64CA" w:rsidRDefault="003C5AD9" w:rsidP="00A316E6">
      <w:pPr>
        <w:numPr>
          <w:ilvl w:val="3"/>
          <w:numId w:val="11"/>
        </w:numPr>
        <w:ind w:left="1440"/>
      </w:pPr>
      <w:r w:rsidRPr="000A64CA">
        <w:rPr>
          <w:b/>
        </w:rPr>
        <w:t>Scope and Application</w:t>
      </w:r>
      <w:r w:rsidR="00010285" w:rsidRPr="000A64CA">
        <w:t xml:space="preserve"> - </w:t>
      </w:r>
      <w:r w:rsidRPr="000A64CA">
        <w:t>Describe the scope and applicability of the method</w:t>
      </w:r>
      <w:r w:rsidR="00010285" w:rsidRPr="000A64CA">
        <w:t>,</w:t>
      </w:r>
      <w:r w:rsidRPr="000A64CA">
        <w:t xml:space="preserve"> including the matrix or matrices</w:t>
      </w:r>
      <w:r w:rsidR="00010285" w:rsidRPr="000A64CA">
        <w:t xml:space="preserve"> for which the method is applicable</w:t>
      </w:r>
      <w:r w:rsidRPr="000A64CA">
        <w:t>.</w:t>
      </w:r>
    </w:p>
    <w:p w14:paraId="61177C42" w14:textId="2CAE9E2C" w:rsidR="003C5AD9" w:rsidRPr="000A64CA" w:rsidRDefault="00247283" w:rsidP="00A316E6">
      <w:pPr>
        <w:numPr>
          <w:ilvl w:val="3"/>
          <w:numId w:val="11"/>
        </w:numPr>
        <w:ind w:left="1440"/>
      </w:pPr>
      <w:r w:rsidRPr="000A64CA">
        <w:rPr>
          <w:b/>
        </w:rPr>
        <w:t>Target Analyte List</w:t>
      </w:r>
      <w:r w:rsidRPr="000A64CA">
        <w:t xml:space="preserve"> - </w:t>
      </w:r>
      <w:r w:rsidR="003C5AD9" w:rsidRPr="000A64CA">
        <w:t>Include a list of the applicable analyte(s)</w:t>
      </w:r>
      <w:r w:rsidR="00840252" w:rsidRPr="000A64CA">
        <w:t xml:space="preserve"> for which the method has been develop</w:t>
      </w:r>
      <w:r w:rsidR="00262545" w:rsidRPr="000A64CA">
        <w:t>ed</w:t>
      </w:r>
      <w:r w:rsidR="003C5AD9" w:rsidRPr="000A64CA">
        <w:t xml:space="preserve">, the limits of detection </w:t>
      </w:r>
      <w:r w:rsidR="00840252" w:rsidRPr="000A64CA">
        <w:t xml:space="preserve">and </w:t>
      </w:r>
      <w:r w:rsidR="003C5AD9" w:rsidRPr="000A64CA">
        <w:t>concentration ranges for each, and any precautionary notes</w:t>
      </w:r>
      <w:r w:rsidR="00840252" w:rsidRPr="000A64CA">
        <w:t xml:space="preserve"> about detection limits or ranges</w:t>
      </w:r>
      <w:r w:rsidR="003C5AD9" w:rsidRPr="000A64CA">
        <w:t>.</w:t>
      </w:r>
    </w:p>
    <w:p w14:paraId="5D06D0C8" w14:textId="0717C492" w:rsidR="003C5AD9" w:rsidRPr="000A64CA" w:rsidRDefault="003C5AD9" w:rsidP="00A316E6">
      <w:pPr>
        <w:numPr>
          <w:ilvl w:val="3"/>
          <w:numId w:val="11"/>
        </w:numPr>
        <w:ind w:left="1440"/>
      </w:pPr>
      <w:r w:rsidRPr="000A64CA">
        <w:rPr>
          <w:b/>
        </w:rPr>
        <w:t>Summary of Method -</w:t>
      </w:r>
      <w:r w:rsidRPr="000A64CA">
        <w:t xml:space="preserve"> Give a brief description of the method, </w:t>
      </w:r>
      <w:r w:rsidR="00840252" w:rsidRPr="000A64CA">
        <w:t>such as</w:t>
      </w:r>
      <w:r w:rsidRPr="000A64CA">
        <w:t xml:space="preserve"> sample preparation, type of instrumentation used, detectors, confirmation requirements; and types of standards used (internal/external).</w:t>
      </w:r>
    </w:p>
    <w:p w14:paraId="69847C91" w14:textId="77777777" w:rsidR="003C5AD9" w:rsidRPr="000A64CA" w:rsidRDefault="003C5AD9" w:rsidP="00A316E6">
      <w:pPr>
        <w:numPr>
          <w:ilvl w:val="3"/>
          <w:numId w:val="11"/>
        </w:numPr>
        <w:ind w:left="1440"/>
      </w:pPr>
      <w:r w:rsidRPr="000A64CA">
        <w:rPr>
          <w:b/>
          <w:bCs/>
        </w:rPr>
        <w:lastRenderedPageBreak/>
        <w:t xml:space="preserve">Definitions - </w:t>
      </w:r>
      <w:r w:rsidRPr="000A64CA">
        <w:t>Define any terms that may not be commonly understood, or that have multiple meanings.</w:t>
      </w:r>
    </w:p>
    <w:p w14:paraId="030E95CC" w14:textId="3E73E81B" w:rsidR="003C5AD9" w:rsidRPr="000A64CA" w:rsidRDefault="003C5AD9" w:rsidP="00A316E6">
      <w:pPr>
        <w:numPr>
          <w:ilvl w:val="3"/>
          <w:numId w:val="11"/>
        </w:numPr>
        <w:ind w:left="1440"/>
      </w:pPr>
      <w:r w:rsidRPr="000A64CA">
        <w:rPr>
          <w:b/>
        </w:rPr>
        <w:t>Interferences</w:t>
      </w:r>
      <w:r w:rsidR="00840252" w:rsidRPr="000A64CA">
        <w:t xml:space="preserve"> - </w:t>
      </w:r>
      <w:r w:rsidRPr="000A64CA">
        <w:t>Discuss interferences that may result from processing and analysis of samples (e.g., from solvents, reagents, glassware and other sample processing hardware).</w:t>
      </w:r>
      <w:r w:rsidR="00840252" w:rsidRPr="000A64CA">
        <w:t xml:space="preserve"> </w:t>
      </w:r>
      <w:r w:rsidRPr="000A64CA">
        <w:t>Discuss procedures necessary to reduce or eliminate such interferences (e.g.</w:t>
      </w:r>
      <w:r w:rsidR="00707E15" w:rsidRPr="004F1948">
        <w:t>,</w:t>
      </w:r>
      <w:r w:rsidRPr="000A64CA">
        <w:t xml:space="preserve"> glassware cleaning).</w:t>
      </w:r>
      <w:r w:rsidR="00262545" w:rsidRPr="000A64CA">
        <w:t xml:space="preserve"> </w:t>
      </w:r>
      <w:r w:rsidRPr="000A64CA">
        <w:t>Discuss matrix interferences and how to reduce or compensate for their effects.</w:t>
      </w:r>
    </w:p>
    <w:p w14:paraId="61955C18" w14:textId="0BF044F5" w:rsidR="003C5AD9" w:rsidRPr="000A64CA" w:rsidRDefault="003C5AD9" w:rsidP="00A316E6">
      <w:pPr>
        <w:numPr>
          <w:ilvl w:val="3"/>
          <w:numId w:val="11"/>
        </w:numPr>
        <w:ind w:left="1440"/>
      </w:pPr>
      <w:r w:rsidRPr="000A64CA">
        <w:rPr>
          <w:b/>
        </w:rPr>
        <w:t>Safety -</w:t>
      </w:r>
      <w:r w:rsidRPr="000A64CA">
        <w:t xml:space="preserve"> Address all safety aspects of sample handling</w:t>
      </w:r>
      <w:r w:rsidR="00262545" w:rsidRPr="000A64CA">
        <w:t xml:space="preserve">, </w:t>
      </w:r>
      <w:r w:rsidRPr="000A64CA">
        <w:t>processing</w:t>
      </w:r>
      <w:r w:rsidR="00262545" w:rsidRPr="000A64CA">
        <w:t xml:space="preserve"> and disposal</w:t>
      </w:r>
      <w:r w:rsidRPr="000A64CA">
        <w:t xml:space="preserve"> (e.g., OSHA regulations, health effects of chemicals used and precautionary measures).</w:t>
      </w:r>
    </w:p>
    <w:p w14:paraId="39FAEC46" w14:textId="77777777" w:rsidR="003C5AD9" w:rsidRPr="000A64CA" w:rsidRDefault="003C5AD9" w:rsidP="00A316E6">
      <w:pPr>
        <w:numPr>
          <w:ilvl w:val="3"/>
          <w:numId w:val="11"/>
        </w:numPr>
        <w:ind w:left="1440"/>
      </w:pPr>
      <w:r w:rsidRPr="000A64CA">
        <w:rPr>
          <w:b/>
        </w:rPr>
        <w:t>Apparatus and Materials -</w:t>
      </w:r>
      <w:r w:rsidRPr="000A64CA">
        <w:t xml:space="preserve"> Describe or identify all </w:t>
      </w:r>
      <w:r w:rsidR="00D976AD" w:rsidRPr="000A64CA">
        <w:t xml:space="preserve">sample processing and </w:t>
      </w:r>
      <w:r w:rsidRPr="000A64CA">
        <w:t>analytical equipment</w:t>
      </w:r>
      <w:r w:rsidR="00D976AD" w:rsidRPr="000A64CA">
        <w:t>, instruments</w:t>
      </w:r>
      <w:r w:rsidRPr="000A64CA">
        <w:t xml:space="preserve"> and materials.  This requirement includes sample containers, glassware and ancillary equipment (i.e., water baths, balances, etc.).</w:t>
      </w:r>
    </w:p>
    <w:p w14:paraId="6A4704F5" w14:textId="77777777" w:rsidR="003C5AD9" w:rsidRPr="000A64CA" w:rsidRDefault="003C5AD9" w:rsidP="00A316E6">
      <w:pPr>
        <w:numPr>
          <w:ilvl w:val="3"/>
          <w:numId w:val="11"/>
        </w:numPr>
        <w:ind w:left="1440"/>
      </w:pPr>
      <w:r w:rsidRPr="000A64CA">
        <w:rPr>
          <w:b/>
        </w:rPr>
        <w:t>Reagents and Standards -</w:t>
      </w:r>
      <w:r w:rsidRPr="000A64CA">
        <w:t xml:space="preserve"> Describe the preparation of all reagents and standards.  Include precautions and/or specifications for reagent and standard grades.</w:t>
      </w:r>
    </w:p>
    <w:p w14:paraId="41960871" w14:textId="251F40C1" w:rsidR="003C5AD9" w:rsidRPr="000A64CA" w:rsidRDefault="003C5AD9" w:rsidP="00A316E6">
      <w:pPr>
        <w:numPr>
          <w:ilvl w:val="3"/>
          <w:numId w:val="11"/>
        </w:numPr>
        <w:ind w:left="1440"/>
      </w:pPr>
      <w:r w:rsidRPr="000A64CA">
        <w:rPr>
          <w:b/>
        </w:rPr>
        <w:t>Calibration -</w:t>
      </w:r>
      <w:r w:rsidRPr="000A64CA">
        <w:t xml:space="preserve"> Describe the procedures for initial calibration of the method, the method for generating the calibration curve (for example, linear regression, quadratic fit</w:t>
      </w:r>
      <w:r w:rsidR="005F589D" w:rsidRPr="000A64CA">
        <w:t xml:space="preserve"> or</w:t>
      </w:r>
      <w:r w:rsidRPr="000A64CA">
        <w:t xml:space="preserve"> </w:t>
      </w:r>
      <w:r w:rsidR="00DC16C1" w:rsidRPr="000A64CA">
        <w:t>other calibration models or procedures</w:t>
      </w:r>
      <w:r w:rsidRPr="000A64CA">
        <w:t>)</w:t>
      </w:r>
      <w:r w:rsidR="00C54FD9" w:rsidRPr="000A64CA">
        <w:t>, procedures for continuing calibration verifications</w:t>
      </w:r>
      <w:r w:rsidRPr="000A64CA">
        <w:t xml:space="preserve"> and the acceptance criteria</w:t>
      </w:r>
      <w:r w:rsidR="00C54FD9" w:rsidRPr="000A64CA">
        <w:t xml:space="preserve"> for initial and continuing calibration checks</w:t>
      </w:r>
      <w:r w:rsidRPr="000A64CA">
        <w:t>.</w:t>
      </w:r>
    </w:p>
    <w:p w14:paraId="33CE9DEF" w14:textId="77777777" w:rsidR="003C5AD9" w:rsidRPr="000A64CA" w:rsidRDefault="003C5AD9" w:rsidP="00A316E6">
      <w:pPr>
        <w:numPr>
          <w:ilvl w:val="3"/>
          <w:numId w:val="11"/>
        </w:numPr>
        <w:ind w:left="1440"/>
      </w:pPr>
      <w:r w:rsidRPr="000A64CA">
        <w:rPr>
          <w:b/>
        </w:rPr>
        <w:t xml:space="preserve">Quality Control - </w:t>
      </w:r>
      <w:r w:rsidRPr="000A64CA">
        <w:t xml:space="preserve">Address all QC measures needed for initial demonstration of capability and for routine analysis.  Include frequency </w:t>
      </w:r>
      <w:r w:rsidR="005A0364" w:rsidRPr="000A64CA">
        <w:t xml:space="preserve">of QC measurements </w:t>
      </w:r>
      <w:r w:rsidRPr="000A64CA">
        <w:t>and all acceptance criteria.</w:t>
      </w:r>
    </w:p>
    <w:p w14:paraId="188DAD39" w14:textId="21C3875B" w:rsidR="003C5AD9" w:rsidRPr="000A64CA" w:rsidRDefault="003C5AD9" w:rsidP="00A316E6">
      <w:pPr>
        <w:numPr>
          <w:ilvl w:val="3"/>
          <w:numId w:val="11"/>
        </w:numPr>
        <w:ind w:left="1440"/>
      </w:pPr>
      <w:r w:rsidRPr="000A64CA">
        <w:rPr>
          <w:b/>
        </w:rPr>
        <w:t>Sample Collection, Preservation and Handling</w:t>
      </w:r>
      <w:r w:rsidRPr="000A64CA">
        <w:t xml:space="preserve"> - Address sample type (grab, composite), required container and preservation, maximum holding times and any special precautions that might be needed when collecting the samples.</w:t>
      </w:r>
      <w:r w:rsidR="007659B9" w:rsidRPr="000A64CA">
        <w:t xml:space="preserve"> Sample </w:t>
      </w:r>
      <w:r w:rsidR="0072321E" w:rsidRPr="000A64CA">
        <w:t xml:space="preserve">collection </w:t>
      </w:r>
      <w:r w:rsidR="0072321E" w:rsidRPr="0016447A">
        <w:t>of</w:t>
      </w:r>
      <w:r w:rsidR="007659B9" w:rsidRPr="000A64CA">
        <w:t xml:space="preserve"> information differing from or not addressed by DEP SOP requirements must be included.</w:t>
      </w:r>
    </w:p>
    <w:p w14:paraId="0E3B1D8E" w14:textId="77777777" w:rsidR="003C5AD9" w:rsidRPr="000A64CA" w:rsidRDefault="003C5AD9" w:rsidP="00A316E6">
      <w:pPr>
        <w:numPr>
          <w:ilvl w:val="3"/>
          <w:numId w:val="11"/>
        </w:numPr>
        <w:ind w:left="1440"/>
      </w:pPr>
      <w:r w:rsidRPr="000A64CA">
        <w:rPr>
          <w:b/>
        </w:rPr>
        <w:t>Sample Extraction/Preparation -</w:t>
      </w:r>
      <w:r w:rsidRPr="000A64CA">
        <w:t xml:space="preserve"> Describe the protocols used to extract, digest or prepare the sample prior to analysis.</w:t>
      </w:r>
    </w:p>
    <w:p w14:paraId="0CE98CC2" w14:textId="77777777" w:rsidR="003C5AD9" w:rsidRPr="000A64CA" w:rsidRDefault="003C5AD9" w:rsidP="00A316E6">
      <w:pPr>
        <w:numPr>
          <w:ilvl w:val="3"/>
          <w:numId w:val="11"/>
        </w:numPr>
        <w:ind w:left="1440"/>
      </w:pPr>
      <w:r w:rsidRPr="000A64CA">
        <w:rPr>
          <w:b/>
        </w:rPr>
        <w:t>Sample Cleanup and Separation -</w:t>
      </w:r>
      <w:r w:rsidRPr="000A64CA">
        <w:t xml:space="preserve"> Describe any protocols needed to separate the analyte(s) of interest from the matrix.</w:t>
      </w:r>
    </w:p>
    <w:p w14:paraId="76C99C7B" w14:textId="296A5322" w:rsidR="003C5AD9" w:rsidRPr="000A64CA" w:rsidRDefault="003C5AD9" w:rsidP="00A316E6">
      <w:pPr>
        <w:numPr>
          <w:ilvl w:val="3"/>
          <w:numId w:val="11"/>
        </w:numPr>
        <w:ind w:left="1440"/>
      </w:pPr>
      <w:r w:rsidRPr="000A64CA">
        <w:rPr>
          <w:b/>
        </w:rPr>
        <w:t>Sample Analysis -</w:t>
      </w:r>
      <w:r w:rsidRPr="000A64CA">
        <w:t xml:space="preserve"> Describe all protocols relating to sample analysis. Include instrument conditions, column type (if applicable), solvent or temperature programs, etc.</w:t>
      </w:r>
    </w:p>
    <w:p w14:paraId="2F8508C1" w14:textId="77777777" w:rsidR="003C5AD9" w:rsidRPr="000A64CA" w:rsidRDefault="003C5AD9" w:rsidP="00A316E6">
      <w:pPr>
        <w:numPr>
          <w:ilvl w:val="3"/>
          <w:numId w:val="11"/>
        </w:numPr>
        <w:ind w:left="1440"/>
      </w:pPr>
      <w:r w:rsidRPr="000A64CA">
        <w:rPr>
          <w:b/>
        </w:rPr>
        <w:t>Calculations -</w:t>
      </w:r>
      <w:r w:rsidRPr="000A64CA">
        <w:t xml:space="preserve"> Include all formulas used in calculating final concentrations.</w:t>
      </w:r>
    </w:p>
    <w:p w14:paraId="1DADA783" w14:textId="74FC7B8A" w:rsidR="003C5AD9" w:rsidRPr="000A64CA" w:rsidRDefault="003C5AD9" w:rsidP="00A316E6">
      <w:pPr>
        <w:numPr>
          <w:ilvl w:val="3"/>
          <w:numId w:val="11"/>
        </w:numPr>
        <w:ind w:left="1440"/>
      </w:pPr>
      <w:r w:rsidRPr="000A64CA">
        <w:rPr>
          <w:b/>
        </w:rPr>
        <w:t>Confirmation -</w:t>
      </w:r>
      <w:r w:rsidRPr="000A64CA">
        <w:t xml:space="preserve"> Include protocols used to confirm the presence of the analyte (for example, GC/MS, second column, alternative </w:t>
      </w:r>
      <w:r w:rsidR="0072321E" w:rsidRPr="000A64CA">
        <w:t>wavelength</w:t>
      </w:r>
      <w:r w:rsidRPr="000A64CA">
        <w:t>).</w:t>
      </w:r>
    </w:p>
    <w:p w14:paraId="2A000670" w14:textId="77777777" w:rsidR="003C5AD9" w:rsidRPr="000A64CA" w:rsidRDefault="003C5AD9" w:rsidP="00A316E6">
      <w:pPr>
        <w:numPr>
          <w:ilvl w:val="3"/>
          <w:numId w:val="11"/>
        </w:numPr>
        <w:ind w:left="1440"/>
      </w:pPr>
      <w:r w:rsidRPr="000A64CA">
        <w:rPr>
          <w:b/>
          <w:bCs/>
        </w:rPr>
        <w:t>Data Assessment -</w:t>
      </w:r>
      <w:r w:rsidRPr="000A64CA">
        <w:t xml:space="preserve"> Include all procedures to be used in assessing the data</w:t>
      </w:r>
      <w:r w:rsidR="006247AC" w:rsidRPr="000A64CA">
        <w:t>,</w:t>
      </w:r>
      <w:r w:rsidRPr="000A64CA">
        <w:t xml:space="preserve"> including quality control acceptance criteria.</w:t>
      </w:r>
    </w:p>
    <w:p w14:paraId="5E03B2DA" w14:textId="77777777" w:rsidR="003C5AD9" w:rsidRPr="000A64CA" w:rsidRDefault="003C5AD9" w:rsidP="00A316E6">
      <w:pPr>
        <w:numPr>
          <w:ilvl w:val="3"/>
          <w:numId w:val="11"/>
        </w:numPr>
        <w:ind w:left="1440"/>
      </w:pPr>
      <w:r w:rsidRPr="000A64CA">
        <w:rPr>
          <w:b/>
          <w:bCs/>
        </w:rPr>
        <w:lastRenderedPageBreak/>
        <w:t xml:space="preserve">Corrective Actions - </w:t>
      </w:r>
      <w:r w:rsidRPr="000A64CA">
        <w:t>Include all measures that will be taken if a quality control measure or other measures of performance are not acceptable.  Discuss contingencies for handling unacceptable data.</w:t>
      </w:r>
    </w:p>
    <w:p w14:paraId="4EF14FED" w14:textId="419A54BC" w:rsidR="003C5AD9" w:rsidRPr="000A64CA" w:rsidRDefault="003C5AD9" w:rsidP="00A316E6">
      <w:pPr>
        <w:numPr>
          <w:ilvl w:val="3"/>
          <w:numId w:val="11"/>
        </w:numPr>
        <w:ind w:left="1440"/>
      </w:pPr>
      <w:r w:rsidRPr="000A64CA">
        <w:rPr>
          <w:b/>
        </w:rPr>
        <w:t xml:space="preserve">Method Performance </w:t>
      </w:r>
      <w:r w:rsidR="00C54FD9" w:rsidRPr="000A64CA">
        <w:rPr>
          <w:b/>
        </w:rPr>
        <w:t>–</w:t>
      </w:r>
      <w:r w:rsidRPr="000A64CA">
        <w:rPr>
          <w:b/>
        </w:rPr>
        <w:t xml:space="preserve"> </w:t>
      </w:r>
      <w:r w:rsidR="00C54FD9" w:rsidRPr="000A64CA">
        <w:t>Employ a</w:t>
      </w:r>
      <w:r w:rsidRPr="000A64CA">
        <w:t xml:space="preserve"> table format</w:t>
      </w:r>
      <w:r w:rsidR="00C54FD9" w:rsidRPr="000A64CA">
        <w:t xml:space="preserve"> for clarity where applicable. S</w:t>
      </w:r>
      <w:r w:rsidRPr="000A64CA">
        <w:t xml:space="preserve">ummarize the method detection limit, </w:t>
      </w:r>
      <w:r w:rsidR="00C54FD9" w:rsidRPr="000A64CA">
        <w:t xml:space="preserve">practical quantitation limit, </w:t>
      </w:r>
      <w:r w:rsidRPr="000A64CA">
        <w:t>quality control acceptance ranges and other pertinent information (for example, retention times</w:t>
      </w:r>
      <w:r w:rsidR="006247AC" w:rsidRPr="000A64CA">
        <w:t>,</w:t>
      </w:r>
      <w:r w:rsidRPr="000A64CA">
        <w:t xml:space="preserve"> extraction/cleanup efficiency).</w:t>
      </w:r>
    </w:p>
    <w:p w14:paraId="1A94252C" w14:textId="25525E01" w:rsidR="003C5AD9" w:rsidRPr="000A64CA" w:rsidRDefault="003C5AD9" w:rsidP="00A316E6">
      <w:pPr>
        <w:numPr>
          <w:ilvl w:val="3"/>
          <w:numId w:val="11"/>
        </w:numPr>
        <w:ind w:left="1440"/>
      </w:pPr>
      <w:r w:rsidRPr="000A64CA">
        <w:rPr>
          <w:b/>
          <w:bCs/>
        </w:rPr>
        <w:t>Pollution Prevention and Waste Management -</w:t>
      </w:r>
      <w:r w:rsidRPr="000A64CA">
        <w:t xml:space="preserve"> Include all measures to prevent pollution, and how waste products </w:t>
      </w:r>
      <w:r w:rsidR="006D30AF" w:rsidRPr="000A64CA">
        <w:t>such as solvents, extracts and digestates</w:t>
      </w:r>
      <w:r w:rsidRPr="000A64CA">
        <w:t xml:space="preserve"> </w:t>
      </w:r>
      <w:r w:rsidR="006D30AF" w:rsidRPr="000A64CA">
        <w:t>are</w:t>
      </w:r>
      <w:r w:rsidRPr="000A64CA">
        <w:t xml:space="preserve"> handled.</w:t>
      </w:r>
    </w:p>
    <w:p w14:paraId="4062B5F1" w14:textId="77777777" w:rsidR="003C5AD9" w:rsidRPr="000A64CA" w:rsidRDefault="003C5AD9" w:rsidP="00A316E6">
      <w:pPr>
        <w:numPr>
          <w:ilvl w:val="3"/>
          <w:numId w:val="11"/>
        </w:numPr>
        <w:ind w:left="1440"/>
      </w:pPr>
      <w:r w:rsidRPr="000A64CA">
        <w:rPr>
          <w:b/>
          <w:bCs/>
        </w:rPr>
        <w:t xml:space="preserve">Tables, Diagrams, Flowcharts - </w:t>
      </w:r>
      <w:r w:rsidRPr="000A64CA">
        <w:t>Include any applicable tables or figures.</w:t>
      </w:r>
    </w:p>
    <w:p w14:paraId="25EAB7CB" w14:textId="77777777" w:rsidR="005F1AA6" w:rsidRPr="000A64CA" w:rsidRDefault="005F1AA6" w:rsidP="00A316E6">
      <w:pPr>
        <w:numPr>
          <w:ilvl w:val="3"/>
          <w:numId w:val="11"/>
        </w:numPr>
        <w:ind w:left="1440"/>
      </w:pPr>
      <w:r w:rsidRPr="000A64CA">
        <w:rPr>
          <w:b/>
        </w:rPr>
        <w:t>References -</w:t>
      </w:r>
      <w:r w:rsidRPr="000A64CA">
        <w:t xml:space="preserve"> include any applicable reference citations.</w:t>
      </w:r>
    </w:p>
    <w:p w14:paraId="3899A709" w14:textId="46E737D3" w:rsidR="003C5AD9" w:rsidRPr="000A64CA" w:rsidRDefault="005F1AA6" w:rsidP="00A316E6">
      <w:pPr>
        <w:numPr>
          <w:ilvl w:val="2"/>
          <w:numId w:val="11"/>
        </w:numPr>
        <w:ind w:left="720"/>
      </w:pPr>
      <w:r w:rsidRPr="000A64CA">
        <w:t>P</w:t>
      </w:r>
      <w:r w:rsidR="003C5AD9" w:rsidRPr="000A64CA">
        <w:t>rovide specific validation and initial demonstration of capability data</w:t>
      </w:r>
      <w:r w:rsidRPr="000A64CA">
        <w:t>, to include:</w:t>
      </w:r>
    </w:p>
    <w:p w14:paraId="79A9D843" w14:textId="4D0B3E4E" w:rsidR="005F1AA6" w:rsidRPr="000A64CA" w:rsidRDefault="005F1AA6" w:rsidP="00A316E6">
      <w:pPr>
        <w:pStyle w:val="ListParagraph"/>
        <w:numPr>
          <w:ilvl w:val="3"/>
          <w:numId w:val="11"/>
        </w:numPr>
        <w:ind w:left="1440"/>
      </w:pPr>
      <w:r w:rsidRPr="000A64CA">
        <w:t xml:space="preserve">Copies of QC data: </w:t>
      </w:r>
      <w:r w:rsidR="00AC4098" w:rsidRPr="000A64CA">
        <w:t xml:space="preserve">Results for </w:t>
      </w:r>
      <w:r w:rsidRPr="000A64CA">
        <w:t xml:space="preserve">QC check standards, </w:t>
      </w:r>
      <w:r w:rsidR="000E6907" w:rsidRPr="000A64CA">
        <w:t xml:space="preserve">initial and </w:t>
      </w:r>
      <w:r w:rsidRPr="000A64CA">
        <w:t xml:space="preserve">continuing calibration verification </w:t>
      </w:r>
      <w:r w:rsidR="00C7221B" w:rsidRPr="0016447A">
        <w:t>(ICV and CCV)</w:t>
      </w:r>
      <w:r w:rsidR="00C7221B">
        <w:t xml:space="preserve"> </w:t>
      </w:r>
      <w:r w:rsidRPr="000A64CA">
        <w:t>standards</w:t>
      </w:r>
      <w:r w:rsidRPr="0072321E">
        <w:t xml:space="preserve">, </w:t>
      </w:r>
      <w:r w:rsidR="000E6907" w:rsidRPr="000A64CA">
        <w:t xml:space="preserve">spikes (all types), blanks (all types) </w:t>
      </w:r>
      <w:r w:rsidRPr="000A64CA">
        <w:t>surrogates, etc.</w:t>
      </w:r>
      <w:r w:rsidR="00162625" w:rsidRPr="000A64CA">
        <w:t xml:space="preserve"> Include the assigned values (expected analyzed values) for all QC samples and calibration standards, and the acceptance criteria established for all QC samples and calibration standards.</w:t>
      </w:r>
    </w:p>
    <w:p w14:paraId="03DA73EF" w14:textId="77777777" w:rsidR="005F1AA6" w:rsidRPr="000A64CA" w:rsidRDefault="005F1AA6" w:rsidP="00A316E6">
      <w:pPr>
        <w:pStyle w:val="ListParagraph"/>
        <w:numPr>
          <w:ilvl w:val="3"/>
          <w:numId w:val="11"/>
        </w:numPr>
        <w:ind w:left="1440"/>
      </w:pPr>
      <w:r w:rsidRPr="000A64CA">
        <w:t>All calibration data: concentration of standards, calculation of response</w:t>
      </w:r>
      <w:r w:rsidR="005816DE" w:rsidRPr="000A64CA">
        <w:t xml:space="preserve"> factors and calibration curves. I</w:t>
      </w:r>
      <w:r w:rsidRPr="000A64CA">
        <w:t xml:space="preserve">f linear regression is applicable, include the acceptance criteria for the resulting </w:t>
      </w:r>
      <w:r w:rsidR="00AC4098" w:rsidRPr="000A64CA">
        <w:t xml:space="preserve">correlation </w:t>
      </w:r>
      <w:r w:rsidRPr="000A64CA">
        <w:t>coefficient</w:t>
      </w:r>
      <w:r w:rsidR="005816DE" w:rsidRPr="000A64CA">
        <w:t>; or, provide corresponding data for other calibration models or procedures</w:t>
      </w:r>
      <w:r w:rsidRPr="000A64CA">
        <w:t>.</w:t>
      </w:r>
    </w:p>
    <w:p w14:paraId="6E9E5962" w14:textId="064093FC" w:rsidR="005F1AA6" w:rsidRPr="000A64CA" w:rsidRDefault="005F1AA6" w:rsidP="00A316E6">
      <w:pPr>
        <w:pStyle w:val="ListParagraph"/>
        <w:numPr>
          <w:ilvl w:val="3"/>
          <w:numId w:val="11"/>
        </w:numPr>
        <w:ind w:left="1440"/>
      </w:pPr>
      <w:r w:rsidRPr="000A64CA">
        <w:t xml:space="preserve">All calculations </w:t>
      </w:r>
      <w:proofErr w:type="gramStart"/>
      <w:r w:rsidRPr="000A64CA">
        <w:t>pertaining</w:t>
      </w:r>
      <w:proofErr w:type="gramEnd"/>
      <w:r w:rsidRPr="000A64CA">
        <w:t xml:space="preserve"> to MDL, precis</w:t>
      </w:r>
      <w:r w:rsidR="005816DE" w:rsidRPr="000A64CA">
        <w:t xml:space="preserve">ion and </w:t>
      </w:r>
      <w:proofErr w:type="gramStart"/>
      <w:r w:rsidR="005816DE" w:rsidRPr="000A64CA">
        <w:t>accuracy</w:t>
      </w:r>
      <w:proofErr w:type="gramEnd"/>
      <w:r w:rsidR="005816DE" w:rsidRPr="000A64CA">
        <w:t xml:space="preserve"> determinations</w:t>
      </w:r>
      <w:r w:rsidRPr="000A64CA">
        <w:t>.</w:t>
      </w:r>
    </w:p>
    <w:p w14:paraId="7679E117" w14:textId="1498B024" w:rsidR="000E6907" w:rsidRPr="000A64CA" w:rsidRDefault="000E6907" w:rsidP="00A316E6">
      <w:pPr>
        <w:pStyle w:val="ListParagraph"/>
        <w:numPr>
          <w:ilvl w:val="3"/>
          <w:numId w:val="11"/>
        </w:numPr>
        <w:ind w:left="1440"/>
      </w:pPr>
      <w:r w:rsidRPr="000A64CA">
        <w:t>All applicable instrumentation analytical output data (run data) such as chromatograms, spectra, reports of sample results and calibration reports.</w:t>
      </w:r>
    </w:p>
    <w:p w14:paraId="4BD80255" w14:textId="20D869B5" w:rsidR="005F1AA6" w:rsidRPr="000A64CA" w:rsidRDefault="00C854B4" w:rsidP="00A316E6">
      <w:pPr>
        <w:pStyle w:val="ListParagraph"/>
        <w:numPr>
          <w:ilvl w:val="2"/>
          <w:numId w:val="11"/>
        </w:numPr>
        <w:ind w:left="720"/>
      </w:pPr>
      <w:r w:rsidRPr="000A64CA">
        <w:t xml:space="preserve">If an equivalency study is required, </w:t>
      </w:r>
      <w:r w:rsidR="00003DF0" w:rsidRPr="000A64CA">
        <w:t xml:space="preserve">additionally </w:t>
      </w:r>
      <w:r w:rsidRPr="000A64CA">
        <w:t xml:space="preserve">include the raw data, calculations and the complete description of statistical analysis </w:t>
      </w:r>
      <w:r w:rsidR="00003DF0" w:rsidRPr="000A64CA">
        <w:t xml:space="preserve">for the study </w:t>
      </w:r>
      <w:r w:rsidRPr="000A64CA">
        <w:t xml:space="preserve">as specified in section </w:t>
      </w:r>
      <w:r w:rsidR="003821A1" w:rsidRPr="000A64CA">
        <w:t>4.0</w:t>
      </w:r>
      <w:r w:rsidRPr="000A64CA">
        <w:t>.</w:t>
      </w:r>
    </w:p>
    <w:p w14:paraId="38DE48ED" w14:textId="033EFBF9" w:rsidR="00714C6D" w:rsidRPr="000A64CA" w:rsidRDefault="00714C6D" w:rsidP="005053A4">
      <w:pPr>
        <w:pStyle w:val="IncDoc2"/>
      </w:pPr>
      <w:bookmarkStart w:id="592" w:name="_Toc156461124"/>
      <w:bookmarkStart w:id="593" w:name="_Toc226543654"/>
      <w:r w:rsidRPr="000A64CA">
        <w:t>Documentation for Inter-</w:t>
      </w:r>
      <w:r w:rsidR="0036014A" w:rsidRPr="000A64CA">
        <w:t>Laboratory</w:t>
      </w:r>
      <w:r w:rsidRPr="000A64CA">
        <w:t xml:space="preserve"> Collaborative Studies Conducted for Statewide-Use Methods</w:t>
      </w:r>
      <w:bookmarkEnd w:id="592"/>
      <w:bookmarkEnd w:id="593"/>
    </w:p>
    <w:p w14:paraId="42A081F7" w14:textId="74B6286F" w:rsidR="00714C6D" w:rsidRPr="000A64CA" w:rsidRDefault="00714C6D" w:rsidP="00A316E6">
      <w:pPr>
        <w:numPr>
          <w:ilvl w:val="2"/>
          <w:numId w:val="11"/>
        </w:numPr>
        <w:ind w:left="720"/>
        <w:rPr>
          <w:szCs w:val="22"/>
        </w:rPr>
      </w:pPr>
      <w:r w:rsidRPr="000A64CA">
        <w:rPr>
          <w:szCs w:val="22"/>
        </w:rPr>
        <w:t xml:space="preserve">In addition to the documentation required for all validations described </w:t>
      </w:r>
      <w:r w:rsidR="007554BD" w:rsidRPr="000A64CA">
        <w:rPr>
          <w:szCs w:val="22"/>
        </w:rPr>
        <w:t>above (</w:t>
      </w:r>
      <w:r w:rsidR="00021138" w:rsidRPr="000A64CA">
        <w:rPr>
          <w:szCs w:val="22"/>
        </w:rPr>
        <w:t>section 7.</w:t>
      </w:r>
      <w:r w:rsidR="00513FD5" w:rsidRPr="000A64CA">
        <w:rPr>
          <w:szCs w:val="22"/>
        </w:rPr>
        <w:t>1</w:t>
      </w:r>
      <w:r w:rsidR="007554BD" w:rsidRPr="000A64CA">
        <w:rPr>
          <w:szCs w:val="22"/>
        </w:rPr>
        <w:t>)</w:t>
      </w:r>
      <w:r w:rsidRPr="000A64CA">
        <w:rPr>
          <w:szCs w:val="22"/>
        </w:rPr>
        <w:t xml:space="preserve">, </w:t>
      </w:r>
      <w:r w:rsidR="00021138" w:rsidRPr="000A64CA">
        <w:rPr>
          <w:szCs w:val="22"/>
        </w:rPr>
        <w:t>ensure the</w:t>
      </w:r>
      <w:r w:rsidRPr="000A64CA">
        <w:rPr>
          <w:szCs w:val="22"/>
        </w:rPr>
        <w:t xml:space="preserve"> following </w:t>
      </w:r>
      <w:r w:rsidR="00021138" w:rsidRPr="000A64CA">
        <w:rPr>
          <w:szCs w:val="22"/>
        </w:rPr>
        <w:t xml:space="preserve">information is included </w:t>
      </w:r>
      <w:r w:rsidRPr="000A64CA">
        <w:rPr>
          <w:szCs w:val="22"/>
        </w:rPr>
        <w:t>for collaborative studies:</w:t>
      </w:r>
    </w:p>
    <w:p w14:paraId="22A6C0B7" w14:textId="664A39AF" w:rsidR="00714C6D" w:rsidRPr="000A64CA" w:rsidRDefault="00714C6D" w:rsidP="00A316E6">
      <w:pPr>
        <w:numPr>
          <w:ilvl w:val="3"/>
          <w:numId w:val="11"/>
        </w:numPr>
        <w:ind w:left="1440"/>
      </w:pPr>
      <w:r w:rsidRPr="000A64CA">
        <w:t xml:space="preserve">A </w:t>
      </w:r>
      <w:r w:rsidR="004B63B2" w:rsidRPr="000A64CA">
        <w:t xml:space="preserve">detailed </w:t>
      </w:r>
      <w:r w:rsidRPr="000A64CA">
        <w:t xml:space="preserve">description of the </w:t>
      </w:r>
      <w:r w:rsidR="004B63B2" w:rsidRPr="000A64CA">
        <w:t xml:space="preserve">collaborative inter-laboratory </w:t>
      </w:r>
      <w:r w:rsidRPr="000A64CA">
        <w:t>method validation study identifying all participating laboratories</w:t>
      </w:r>
      <w:r w:rsidR="00297CB7" w:rsidRPr="000A64CA">
        <w:t>;</w:t>
      </w:r>
    </w:p>
    <w:p w14:paraId="723BFA1A" w14:textId="45A496F7" w:rsidR="00714C6D" w:rsidRPr="000A64CA" w:rsidRDefault="00714C6D" w:rsidP="00A316E6">
      <w:pPr>
        <w:numPr>
          <w:ilvl w:val="3"/>
          <w:numId w:val="11"/>
        </w:numPr>
        <w:ind w:left="1440"/>
      </w:pPr>
      <w:r w:rsidRPr="000A64CA">
        <w:t>Reduced and raw analytical data for each laboratory</w:t>
      </w:r>
      <w:r w:rsidR="00297CB7" w:rsidRPr="000A64CA">
        <w:t>; and,</w:t>
      </w:r>
    </w:p>
    <w:p w14:paraId="01F6BE8C" w14:textId="77777777" w:rsidR="00714C6D" w:rsidRPr="000A64CA" w:rsidRDefault="00714C6D" w:rsidP="00A316E6">
      <w:pPr>
        <w:numPr>
          <w:ilvl w:val="3"/>
          <w:numId w:val="11"/>
        </w:numPr>
        <w:ind w:left="1440"/>
      </w:pPr>
      <w:r w:rsidRPr="000A64CA">
        <w:t>A complete description of statistical analysis</w:t>
      </w:r>
      <w:r w:rsidR="004B63B2" w:rsidRPr="000A64CA">
        <w:t xml:space="preserve"> of the study data </w:t>
      </w:r>
      <w:r w:rsidRPr="000A64CA">
        <w:t xml:space="preserve">and </w:t>
      </w:r>
      <w:r w:rsidR="004B63B2" w:rsidRPr="000A64CA">
        <w:t xml:space="preserve">a discussion of the results and </w:t>
      </w:r>
      <w:r w:rsidRPr="000A64CA">
        <w:t>associated conclusions.</w:t>
      </w:r>
    </w:p>
    <w:p w14:paraId="71DD10D8" w14:textId="77777777" w:rsidR="003C5AD9" w:rsidRPr="000A64CA" w:rsidRDefault="003C5AD9" w:rsidP="00635CE1">
      <w:pPr>
        <w:numPr>
          <w:ilvl w:val="12"/>
          <w:numId w:val="0"/>
        </w:numPr>
        <w:ind w:left="1440"/>
        <w:sectPr w:rsidR="003C5AD9" w:rsidRPr="000A64CA" w:rsidSect="007040D3">
          <w:footerReference w:type="default" r:id="rId13"/>
          <w:endnotePr>
            <w:numFmt w:val="decimal"/>
            <w:numStart w:val="2"/>
          </w:endnotePr>
          <w:pgSz w:w="12240" w:h="15840"/>
          <w:pgMar w:top="1440" w:right="1440" w:bottom="1440" w:left="1440" w:header="720" w:footer="720" w:gutter="0"/>
          <w:cols w:space="720"/>
          <w:titlePg/>
        </w:sectPr>
      </w:pPr>
      <w:bookmarkStart w:id="594" w:name="_Toc467565710"/>
      <w:bookmarkStart w:id="595" w:name="_Toc467565995"/>
      <w:bookmarkStart w:id="596" w:name="_Toc467566162"/>
      <w:bookmarkStart w:id="597" w:name="_Toc467566455"/>
      <w:bookmarkEnd w:id="594"/>
      <w:bookmarkEnd w:id="595"/>
      <w:bookmarkEnd w:id="596"/>
      <w:bookmarkEnd w:id="597"/>
    </w:p>
    <w:p w14:paraId="57713E14" w14:textId="713F6DDA" w:rsidR="003C5AD9" w:rsidRPr="000A64CA" w:rsidRDefault="003C5AD9" w:rsidP="005053A4">
      <w:pPr>
        <w:pStyle w:val="Heading1"/>
        <w:jc w:val="center"/>
      </w:pPr>
      <w:bookmarkStart w:id="598" w:name="_Toc487949509"/>
      <w:bookmarkStart w:id="599" w:name="_Toc493485123"/>
      <w:bookmarkStart w:id="600" w:name="_Toc226543655"/>
      <w:r w:rsidRPr="000A64CA">
        <w:lastRenderedPageBreak/>
        <w:t xml:space="preserve">Appendix </w:t>
      </w:r>
      <w:r w:rsidR="007B3A74" w:rsidRPr="0016447A">
        <w:t>A</w:t>
      </w:r>
      <w:r w:rsidRPr="000A64CA">
        <w:t>:</w:t>
      </w:r>
      <w:r w:rsidRPr="000A64CA">
        <w:tab/>
        <w:t>Calculations and Applicable Formula</w:t>
      </w:r>
      <w:bookmarkEnd w:id="598"/>
      <w:r w:rsidRPr="000A64CA">
        <w:t>e</w:t>
      </w:r>
      <w:bookmarkEnd w:id="599"/>
      <w:bookmarkEnd w:id="600"/>
    </w:p>
    <w:p w14:paraId="204E0AF7" w14:textId="2966400E" w:rsidR="00B84071" w:rsidRPr="00FF2F7D" w:rsidRDefault="007B3A74" w:rsidP="009B4F30">
      <w:pPr>
        <w:pStyle w:val="B-1Apx"/>
      </w:pPr>
      <w:bookmarkStart w:id="601" w:name="_Toc467566467"/>
      <w:bookmarkStart w:id="602" w:name="_Toc226543656"/>
      <w:bookmarkStart w:id="603" w:name="_Toc493485124"/>
      <w:bookmarkStart w:id="604" w:name="_Toc407613660"/>
      <w:bookmarkStart w:id="605" w:name="_Toc407760241"/>
      <w:bookmarkStart w:id="606" w:name="_Toc407760661"/>
      <w:bookmarkStart w:id="607" w:name="_Toc407760838"/>
      <w:bookmarkStart w:id="608" w:name="_Toc407760978"/>
      <w:bookmarkStart w:id="609" w:name="_Toc407764250"/>
      <w:bookmarkStart w:id="610" w:name="_Toc407765536"/>
      <w:bookmarkStart w:id="611" w:name="_Toc407769581"/>
      <w:bookmarkStart w:id="612" w:name="_Toc407770233"/>
      <w:bookmarkStart w:id="613" w:name="_Toc410453475"/>
      <w:bookmarkStart w:id="614" w:name="_Toc410455680"/>
      <w:bookmarkStart w:id="615" w:name="_Toc156461125"/>
      <w:r w:rsidRPr="0016447A">
        <w:t>A-1</w:t>
      </w:r>
      <w:r>
        <w:t>.</w:t>
      </w:r>
      <w:r>
        <w:tab/>
      </w:r>
      <w:r w:rsidR="00B84071" w:rsidRPr="00FF2F7D">
        <w:t>Formulas for Calculating Precision and Accuracy</w:t>
      </w:r>
      <w:bookmarkEnd w:id="601"/>
      <w:bookmarkEnd w:id="602"/>
    </w:p>
    <w:p w14:paraId="6D0777B3" w14:textId="77777777" w:rsidR="00B84071" w:rsidRPr="00FF2F7D" w:rsidRDefault="00B84071" w:rsidP="00B84071">
      <w:pPr>
        <w:widowControl w:val="0"/>
        <w:tabs>
          <w:tab w:val="left" w:pos="1440"/>
        </w:tabs>
        <w:overflowPunct/>
        <w:adjustRightInd/>
        <w:spacing w:before="0" w:after="0"/>
        <w:textAlignment w:val="auto"/>
        <w:rPr>
          <w:rFonts w:eastAsia="Arial" w:cs="Arial"/>
          <w:szCs w:val="22"/>
        </w:rPr>
      </w:pPr>
      <w:r w:rsidRPr="00FF2F7D">
        <w:rPr>
          <w:rFonts w:eastAsia="Arial" w:cs="Arial"/>
          <w:szCs w:val="22"/>
        </w:rPr>
        <w:t>Use the following formulas for calculating the precision and accuracy of test measurements and the associated acceptance ranges:</w:t>
      </w:r>
    </w:p>
    <w:p w14:paraId="5288034A" w14:textId="77777777" w:rsidR="00B84071" w:rsidRPr="00FF2F7D" w:rsidRDefault="00B84071" w:rsidP="00A316E6">
      <w:pPr>
        <w:widowControl w:val="0"/>
        <w:numPr>
          <w:ilvl w:val="1"/>
          <w:numId w:val="2"/>
        </w:numPr>
        <w:tabs>
          <w:tab w:val="left" w:pos="1440"/>
        </w:tabs>
        <w:overflowPunct/>
        <w:adjustRightInd/>
        <w:spacing w:before="0" w:after="0"/>
        <w:textAlignment w:val="auto"/>
        <w:rPr>
          <w:rFonts w:eastAsia="Arial" w:cs="Arial"/>
          <w:b/>
          <w:bCs/>
          <w:smallCaps/>
          <w:szCs w:val="22"/>
        </w:rPr>
      </w:pPr>
      <w:r w:rsidRPr="00FF2F7D">
        <w:rPr>
          <w:rFonts w:eastAsia="Arial" w:cs="Arial"/>
          <w:b/>
          <w:bCs/>
          <w:smallCaps/>
          <w:szCs w:val="22"/>
        </w:rPr>
        <w:t>Precision</w:t>
      </w:r>
    </w:p>
    <w:p w14:paraId="46F31210" w14:textId="77777777" w:rsidR="00B84071" w:rsidRPr="00FF2F7D" w:rsidRDefault="00B84071" w:rsidP="00B84071">
      <w:pPr>
        <w:widowControl w:val="0"/>
        <w:overflowPunct/>
        <w:adjustRightInd/>
        <w:spacing w:before="0" w:after="0"/>
        <w:textAlignment w:val="auto"/>
        <w:rPr>
          <w:rFonts w:eastAsia="Arial" w:cs="Arial"/>
          <w:szCs w:val="22"/>
        </w:rPr>
      </w:pPr>
      <w:r w:rsidRPr="00FF2F7D">
        <w:rPr>
          <w:rFonts w:eastAsia="Arial" w:cs="Arial"/>
          <w:szCs w:val="22"/>
        </w:rPr>
        <w:t>Calculate the precision of replicate samples using one of the following three formulas:</w:t>
      </w:r>
    </w:p>
    <w:p w14:paraId="7608C407" w14:textId="77777777" w:rsidR="00B84071" w:rsidRPr="00FF2F7D" w:rsidRDefault="00B84071" w:rsidP="00A316E6">
      <w:pPr>
        <w:widowControl w:val="0"/>
        <w:numPr>
          <w:ilvl w:val="2"/>
          <w:numId w:val="2"/>
        </w:numPr>
        <w:overflowPunct/>
        <w:adjustRightInd/>
        <w:spacing w:before="0" w:after="0"/>
        <w:textAlignment w:val="auto"/>
        <w:rPr>
          <w:rFonts w:eastAsia="Arial" w:cs="Arial"/>
          <w:sz w:val="26"/>
          <w:szCs w:val="26"/>
        </w:rPr>
      </w:pPr>
      <w:r w:rsidRPr="005919D6">
        <w:rPr>
          <w:rFonts w:eastAsia="Arial" w:cs="Arial"/>
          <w:smallCaps/>
          <w:szCs w:val="22"/>
        </w:rPr>
        <w:t>Percent Relative Standard Deviation</w:t>
      </w:r>
      <w:r w:rsidRPr="00FF2F7D">
        <w:rPr>
          <w:rFonts w:eastAsia="Arial" w:cs="Arial"/>
          <w:szCs w:val="22"/>
        </w:rPr>
        <w:t>:</w:t>
      </w:r>
    </w:p>
    <w:p w14:paraId="4955470A" w14:textId="77777777" w:rsidR="00B84071" w:rsidRPr="00FF2F7D" w:rsidRDefault="00B84071" w:rsidP="00B84071">
      <w:pPr>
        <w:widowControl w:val="0"/>
        <w:overflowPunct/>
        <w:adjustRightInd/>
        <w:spacing w:before="0" w:after="0"/>
        <w:ind w:left="1440"/>
        <w:textAlignment w:val="auto"/>
        <w:rPr>
          <w:rFonts w:eastAsia="Arial" w:cs="Arial"/>
          <w:szCs w:val="22"/>
        </w:rPr>
      </w:pPr>
      <m:oMathPara>
        <m:oMath>
          <m:r>
            <w:rPr>
              <w:rFonts w:ascii="Cambria Math" w:eastAsia="Arial" w:hAnsi="Cambria Math" w:cs="Arial"/>
              <w:sz w:val="26"/>
              <w:szCs w:val="26"/>
            </w:rPr>
            <m:t>%RSD=</m:t>
          </m:r>
          <m:d>
            <m:dPr>
              <m:ctrlPr>
                <w:rPr>
                  <w:rFonts w:ascii="Cambria Math" w:eastAsia="Arial" w:hAnsi="Cambria Math" w:cs="Arial"/>
                  <w:i/>
                  <w:sz w:val="26"/>
                  <w:szCs w:val="26"/>
                </w:rPr>
              </m:ctrlPr>
            </m:dPr>
            <m:e>
              <m:r>
                <w:rPr>
                  <w:rFonts w:ascii="Cambria Math" w:eastAsia="Arial" w:hAnsi="Cambria Math" w:cs="Arial"/>
                  <w:sz w:val="26"/>
                  <w:szCs w:val="26"/>
                </w:rPr>
                <m:t>S÷X</m:t>
              </m:r>
            </m:e>
          </m:d>
          <m:r>
            <w:rPr>
              <w:rFonts w:ascii="Cambria Math" w:eastAsia="Arial" w:hAnsi="Cambria Math" w:cs="Arial"/>
              <w:sz w:val="26"/>
              <w:szCs w:val="26"/>
            </w:rPr>
            <m:t>×100</m:t>
          </m:r>
        </m:oMath>
      </m:oMathPara>
    </w:p>
    <w:p w14:paraId="67932645" w14:textId="77777777" w:rsidR="00B84071" w:rsidRPr="00FF2F7D" w:rsidRDefault="00B84071" w:rsidP="00B84071">
      <w:pPr>
        <w:widowControl w:val="0"/>
        <w:overflowPunct/>
        <w:adjustRightInd/>
        <w:spacing w:before="0" w:after="0"/>
        <w:ind w:left="1440"/>
        <w:textAlignment w:val="auto"/>
        <w:rPr>
          <w:rFonts w:eastAsia="Arial" w:cs="Arial"/>
          <w:szCs w:val="22"/>
        </w:rPr>
      </w:pPr>
    </w:p>
    <w:p w14:paraId="13300487" w14:textId="77777777" w:rsidR="00B84071" w:rsidRPr="00FF2F7D" w:rsidRDefault="00B84071" w:rsidP="00B84071">
      <w:pPr>
        <w:widowControl w:val="0"/>
        <w:overflowPunct/>
        <w:adjustRightInd/>
        <w:spacing w:before="0" w:after="0"/>
        <w:ind w:left="1440"/>
        <w:textAlignment w:val="auto"/>
        <w:rPr>
          <w:rFonts w:eastAsia="Arial" w:cs="Arial"/>
          <w:szCs w:val="22"/>
        </w:rPr>
      </w:pPr>
      <w:r w:rsidRPr="00FF2F7D">
        <w:rPr>
          <w:rFonts w:eastAsia="Arial" w:cs="Arial"/>
          <w:szCs w:val="22"/>
        </w:rPr>
        <w:t>Where:</w:t>
      </w:r>
      <w:r w:rsidRPr="00FF2F7D">
        <w:rPr>
          <w:rFonts w:eastAsia="Arial" w:cs="Arial"/>
          <w:szCs w:val="22"/>
        </w:rPr>
        <w:tab/>
      </w:r>
      <w:r w:rsidRPr="00FF2F7D">
        <w:rPr>
          <w:rFonts w:eastAsia="Arial" w:cs="Arial"/>
          <w:szCs w:val="22"/>
        </w:rPr>
        <w:tab/>
      </w:r>
      <w:r w:rsidRPr="00FF2F7D">
        <w:rPr>
          <w:rFonts w:eastAsia="Arial" w:cs="Arial"/>
          <w:iCs/>
          <w:szCs w:val="22"/>
        </w:rPr>
        <w:t>X</w:t>
      </w:r>
      <w:r w:rsidRPr="00FF2F7D">
        <w:rPr>
          <w:rFonts w:eastAsia="Arial" w:cs="Arial"/>
          <w:szCs w:val="22"/>
        </w:rPr>
        <w:t xml:space="preserve"> = Mean (average) of the data points</w:t>
      </w:r>
    </w:p>
    <w:p w14:paraId="342A7241"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s = Standard deviation calculated as:</w:t>
      </w:r>
    </w:p>
    <w:p w14:paraId="5B6DFED4" w14:textId="77777777" w:rsidR="00B84071" w:rsidRPr="00FF2F7D" w:rsidRDefault="00B84071" w:rsidP="00B84071">
      <w:pPr>
        <w:widowControl w:val="0"/>
        <w:overflowPunct/>
        <w:adjustRightInd/>
        <w:spacing w:before="0" w:after="0"/>
        <w:ind w:left="2160"/>
        <w:textAlignment w:val="auto"/>
        <w:rPr>
          <w:rFonts w:eastAsia="Arial" w:cs="Arial"/>
          <w:szCs w:val="22"/>
        </w:rPr>
      </w:pPr>
    </w:p>
    <w:p w14:paraId="25D5F557"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s = {[</w:t>
      </w:r>
      <w:r w:rsidRPr="00FF2F7D">
        <w:rPr>
          <w:rFonts w:eastAsia="Arial" w:cs="Arial"/>
          <w:szCs w:val="22"/>
        </w:rPr>
        <w:fldChar w:fldCharType="begin"/>
      </w:r>
      <w:r w:rsidRPr="00FF2F7D">
        <w:rPr>
          <w:rFonts w:eastAsia="Arial" w:cs="Arial"/>
          <w:szCs w:val="22"/>
        </w:rPr>
        <w:instrText xml:space="preserve">SYMBOL 83 \f "Symbol" </w:instrText>
      </w:r>
      <w:r w:rsidRPr="00FF2F7D">
        <w:rPr>
          <w:rFonts w:eastAsia="Arial" w:cs="Arial"/>
          <w:szCs w:val="22"/>
        </w:rPr>
        <w:fldChar w:fldCharType="separate"/>
      </w:r>
      <w:r w:rsidRPr="00FF2F7D">
        <w:rPr>
          <w:rFonts w:eastAsia="Arial" w:cs="Arial"/>
          <w:szCs w:val="22"/>
        </w:rPr>
        <w:t>S</w:t>
      </w:r>
      <w:r w:rsidRPr="00FF2F7D">
        <w:rPr>
          <w:rFonts w:eastAsia="Arial" w:cs="Arial"/>
          <w:szCs w:val="22"/>
        </w:rPr>
        <w:fldChar w:fldCharType="end"/>
      </w:r>
      <w:r w:rsidRPr="00FF2F7D">
        <w:rPr>
          <w:rFonts w:eastAsia="Arial" w:cs="Arial"/>
          <w:szCs w:val="22"/>
        </w:rPr>
        <w:t>(X-Xi)</w:t>
      </w:r>
      <w:r w:rsidRPr="00FF2F7D">
        <w:rPr>
          <w:rFonts w:eastAsia="Arial" w:cs="Arial"/>
          <w:position w:val="6"/>
          <w:szCs w:val="22"/>
          <w:vertAlign w:val="superscript"/>
        </w:rPr>
        <w:t>2</w:t>
      </w:r>
      <w:r w:rsidRPr="00FF2F7D">
        <w:rPr>
          <w:rFonts w:eastAsia="Arial" w:cs="Arial"/>
          <w:szCs w:val="22"/>
        </w:rPr>
        <w:t>]</w:t>
      </w:r>
      <w:r w:rsidRPr="00FF2F7D">
        <w:rPr>
          <w:rFonts w:eastAsia="Arial" w:cs="Arial"/>
          <w:szCs w:val="22"/>
        </w:rPr>
        <w:fldChar w:fldCharType="begin"/>
      </w:r>
      <w:r w:rsidRPr="00FF2F7D">
        <w:rPr>
          <w:rFonts w:eastAsia="Arial" w:cs="Arial"/>
          <w:szCs w:val="22"/>
        </w:rPr>
        <w:instrText xml:space="preserve">SYMBOL 184 \f "Symbol" </w:instrText>
      </w:r>
      <w:r w:rsidRPr="00FF2F7D">
        <w:rPr>
          <w:rFonts w:eastAsia="Arial" w:cs="Arial"/>
          <w:szCs w:val="22"/>
        </w:rPr>
        <w:fldChar w:fldCharType="separate"/>
      </w:r>
      <w:r w:rsidRPr="00FF2F7D">
        <w:rPr>
          <w:rFonts w:eastAsia="Arial" w:cs="Arial"/>
          <w:szCs w:val="22"/>
        </w:rPr>
        <w:t>¸</w:t>
      </w:r>
      <w:r w:rsidRPr="00FF2F7D">
        <w:rPr>
          <w:rFonts w:eastAsia="Arial" w:cs="Arial"/>
          <w:szCs w:val="22"/>
        </w:rPr>
        <w:fldChar w:fldCharType="end"/>
      </w:r>
      <w:r w:rsidRPr="00FF2F7D">
        <w:rPr>
          <w:rFonts w:eastAsia="Arial" w:cs="Arial"/>
          <w:szCs w:val="22"/>
        </w:rPr>
        <w:t>(n-1)}</w:t>
      </w:r>
      <w:r w:rsidRPr="00FF2F7D">
        <w:rPr>
          <w:rFonts w:eastAsia="Arial" w:cs="Arial"/>
          <w:position w:val="6"/>
          <w:szCs w:val="22"/>
          <w:vertAlign w:val="superscript"/>
        </w:rPr>
        <w:t>0.5</w:t>
      </w:r>
    </w:p>
    <w:p w14:paraId="1C31DAC8" w14:textId="77777777" w:rsidR="00B84071" w:rsidRPr="00FF2F7D" w:rsidRDefault="00B84071" w:rsidP="00B84071">
      <w:pPr>
        <w:widowControl w:val="0"/>
        <w:overflowPunct/>
        <w:adjustRightInd/>
        <w:spacing w:before="0" w:after="0"/>
        <w:ind w:left="2160"/>
        <w:textAlignment w:val="auto"/>
        <w:rPr>
          <w:rFonts w:eastAsia="Arial" w:cs="Arial"/>
          <w:szCs w:val="22"/>
        </w:rPr>
      </w:pPr>
    </w:p>
    <w:p w14:paraId="3FA2EBC5"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X  = mean value of measured concentrations (µg/L)</w:t>
      </w:r>
    </w:p>
    <w:p w14:paraId="683BB87C"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Xi = value of each measured concentration (µg/L)</w:t>
      </w:r>
    </w:p>
    <w:p w14:paraId="562157AB"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n  = number of determinations</w:t>
      </w:r>
    </w:p>
    <w:p w14:paraId="582D272B" w14:textId="77777777" w:rsidR="00B84071" w:rsidRPr="00FF2F7D" w:rsidRDefault="00B84071" w:rsidP="00B84071">
      <w:pPr>
        <w:widowControl w:val="0"/>
        <w:overflowPunct/>
        <w:adjustRightInd/>
        <w:spacing w:before="0" w:after="0"/>
        <w:ind w:left="1080"/>
        <w:textAlignment w:val="auto"/>
        <w:rPr>
          <w:rFonts w:eastAsia="Arial" w:cs="Arial"/>
          <w:szCs w:val="22"/>
        </w:rPr>
      </w:pPr>
    </w:p>
    <w:p w14:paraId="5744739D" w14:textId="77777777" w:rsidR="00B84071" w:rsidRPr="005919D6" w:rsidRDefault="00B84071" w:rsidP="00A316E6">
      <w:pPr>
        <w:widowControl w:val="0"/>
        <w:numPr>
          <w:ilvl w:val="2"/>
          <w:numId w:val="2"/>
        </w:numPr>
        <w:overflowPunct/>
        <w:adjustRightInd/>
        <w:spacing w:before="0" w:after="0"/>
        <w:textAlignment w:val="auto"/>
        <w:rPr>
          <w:rFonts w:eastAsia="Arial" w:cs="Arial"/>
          <w:szCs w:val="22"/>
        </w:rPr>
      </w:pPr>
      <w:r w:rsidRPr="005919D6">
        <w:rPr>
          <w:rFonts w:eastAsia="Arial" w:cs="Arial"/>
          <w:smallCaps/>
          <w:szCs w:val="22"/>
        </w:rPr>
        <w:t>Relative Percent Difference:</w:t>
      </w:r>
    </w:p>
    <w:p w14:paraId="78142373" w14:textId="77777777" w:rsidR="00B84071" w:rsidRPr="00FF2F7D" w:rsidRDefault="00B84071" w:rsidP="00B84071">
      <w:pPr>
        <w:widowControl w:val="0"/>
        <w:overflowPunct/>
        <w:adjustRightInd/>
        <w:spacing w:before="0" w:after="0"/>
        <w:ind w:left="1440"/>
        <w:textAlignment w:val="auto"/>
        <w:rPr>
          <w:rFonts w:eastAsia="Arial" w:cs="Arial"/>
          <w:szCs w:val="22"/>
        </w:rPr>
      </w:pPr>
      <m:oMath>
        <m:r>
          <w:rPr>
            <w:rFonts w:ascii="Cambria Math" w:eastAsia="Arial" w:hAnsi="Cambria Math" w:cs="Arial"/>
            <w:sz w:val="28"/>
            <w:szCs w:val="28"/>
          </w:rPr>
          <m:t>RPD=</m:t>
        </m:r>
        <m:f>
          <m:fPr>
            <m:ctrlPr>
              <w:rPr>
                <w:rFonts w:ascii="Cambria Math" w:eastAsia="Arial" w:hAnsi="Cambria Math" w:cs="Arial"/>
                <w:i/>
                <w:sz w:val="28"/>
                <w:szCs w:val="28"/>
              </w:rPr>
            </m:ctrlPr>
          </m:fPr>
          <m:num>
            <m:d>
              <m:dPr>
                <m:begChr m:val="|"/>
                <m:endChr m:val="|"/>
                <m:ctrlPr>
                  <w:rPr>
                    <w:rFonts w:ascii="Cambria Math" w:eastAsia="Arial" w:hAnsi="Cambria Math" w:cs="Arial"/>
                    <w:i/>
                    <w:sz w:val="28"/>
                    <w:szCs w:val="28"/>
                  </w:rPr>
                </m:ctrlPr>
              </m:dPr>
              <m:e>
                <m:r>
                  <w:rPr>
                    <w:rFonts w:ascii="Cambria Math" w:eastAsia="Arial" w:hAnsi="Cambria Math" w:cs="Arial"/>
                    <w:sz w:val="28"/>
                    <w:szCs w:val="28"/>
                  </w:rPr>
                  <m:t>A-B</m:t>
                </m:r>
              </m:e>
            </m:d>
          </m:num>
          <m:den>
            <m:d>
              <m:dPr>
                <m:ctrlPr>
                  <w:rPr>
                    <w:rFonts w:ascii="Cambria Math" w:eastAsia="Arial" w:hAnsi="Cambria Math" w:cs="Arial"/>
                    <w:i/>
                    <w:sz w:val="28"/>
                    <w:szCs w:val="28"/>
                  </w:rPr>
                </m:ctrlPr>
              </m:dPr>
              <m:e>
                <m:f>
                  <m:fPr>
                    <m:ctrlPr>
                      <w:rPr>
                        <w:rFonts w:ascii="Cambria Math" w:eastAsia="Arial" w:hAnsi="Cambria Math" w:cs="Arial"/>
                        <w:i/>
                        <w:sz w:val="28"/>
                        <w:szCs w:val="28"/>
                      </w:rPr>
                    </m:ctrlPr>
                  </m:fPr>
                  <m:num>
                    <m:r>
                      <w:rPr>
                        <w:rFonts w:ascii="Cambria Math" w:eastAsia="Arial" w:hAnsi="Cambria Math" w:cs="Arial"/>
                        <w:sz w:val="28"/>
                        <w:szCs w:val="28"/>
                      </w:rPr>
                      <m:t>A+B</m:t>
                    </m:r>
                  </m:num>
                  <m:den>
                    <m:r>
                      <w:rPr>
                        <w:rFonts w:ascii="Cambria Math" w:eastAsia="Arial" w:hAnsi="Cambria Math" w:cs="Arial"/>
                        <w:sz w:val="28"/>
                        <w:szCs w:val="28"/>
                      </w:rPr>
                      <m:t>2</m:t>
                    </m:r>
                  </m:den>
                </m:f>
              </m:e>
            </m:d>
          </m:den>
        </m:f>
        <m:r>
          <m:rPr>
            <m:nor/>
          </m:rPr>
          <w:rPr>
            <w:rFonts w:ascii="Cambria Math" w:eastAsia="Arial" w:hAnsi="Cambria Math" w:cs="Arial"/>
            <w:sz w:val="28"/>
            <w:szCs w:val="28"/>
          </w:rPr>
          <m:t>×</m:t>
        </m:r>
        <m:r>
          <m:rPr>
            <m:sty m:val="p"/>
          </m:rPr>
          <w:rPr>
            <w:rFonts w:ascii="Cambria Math" w:eastAsia="Arial" w:hAnsi="Cambria Math" w:cs="Arial"/>
            <w:sz w:val="28"/>
            <w:szCs w:val="28"/>
          </w:rPr>
          <m:t xml:space="preserve"> </m:t>
        </m:r>
        <m:r>
          <m:rPr>
            <m:nor/>
          </m:rPr>
          <w:rPr>
            <w:rFonts w:ascii="Cambria Math" w:eastAsia="Arial" w:hAnsi="Cambria Math" w:cs="Arial"/>
            <w:sz w:val="28"/>
            <w:szCs w:val="28"/>
          </w:rPr>
          <m:t>100</m:t>
        </m:r>
      </m:oMath>
      <w:r w:rsidRPr="00FF2F7D">
        <w:rPr>
          <w:rFonts w:eastAsia="Arial" w:cs="Arial"/>
          <w:sz w:val="28"/>
          <w:szCs w:val="28"/>
        </w:rPr>
        <w:t xml:space="preserve"> </w:t>
      </w:r>
    </w:p>
    <w:p w14:paraId="37A0F5AE" w14:textId="77777777" w:rsidR="00B84071" w:rsidRPr="00FF2F7D" w:rsidRDefault="00B84071" w:rsidP="00B84071">
      <w:pPr>
        <w:keepNext/>
        <w:keepLines/>
        <w:widowControl w:val="0"/>
        <w:overflowPunct/>
        <w:adjustRightInd/>
        <w:spacing w:before="0" w:after="0"/>
        <w:textAlignment w:val="auto"/>
        <w:outlineLvl w:val="1"/>
        <w:rPr>
          <w:rFonts w:ascii="Cambria" w:hAnsi="Cambria"/>
          <w:bCs/>
          <w:color w:val="365F91"/>
          <w:sz w:val="26"/>
          <w:szCs w:val="26"/>
        </w:rPr>
      </w:pPr>
    </w:p>
    <w:p w14:paraId="34FDD447" w14:textId="77777777" w:rsidR="00B84071" w:rsidRPr="00FF2F7D" w:rsidRDefault="00B84071" w:rsidP="00B84071">
      <w:pPr>
        <w:widowControl w:val="0"/>
        <w:overflowPunct/>
        <w:adjustRightInd/>
        <w:spacing w:before="0" w:after="0"/>
        <w:ind w:left="1080" w:firstLine="360"/>
        <w:textAlignment w:val="auto"/>
        <w:rPr>
          <w:rFonts w:eastAsia="Arial" w:cs="Arial"/>
          <w:szCs w:val="22"/>
        </w:rPr>
      </w:pPr>
      <w:r w:rsidRPr="00FF2F7D">
        <w:rPr>
          <w:rFonts w:eastAsia="Arial" w:cs="Arial"/>
          <w:szCs w:val="22"/>
        </w:rPr>
        <w:t>Where:</w:t>
      </w:r>
      <w:r w:rsidRPr="00FF2F7D">
        <w:rPr>
          <w:rFonts w:eastAsia="Arial" w:cs="Arial"/>
          <w:szCs w:val="22"/>
        </w:rPr>
        <w:tab/>
      </w:r>
      <w:r w:rsidRPr="00FF2F7D">
        <w:rPr>
          <w:rFonts w:eastAsia="Arial" w:cs="Arial"/>
          <w:szCs w:val="22"/>
        </w:rPr>
        <w:tab/>
        <w:t>A = concentration in sample A</w:t>
      </w:r>
    </w:p>
    <w:p w14:paraId="08C566E3"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B = concentration in sample B</w:t>
      </w:r>
    </w:p>
    <w:p w14:paraId="1808C3B2" w14:textId="77777777" w:rsidR="00B84071" w:rsidRPr="005919D6" w:rsidRDefault="00B84071" w:rsidP="00A316E6">
      <w:pPr>
        <w:widowControl w:val="0"/>
        <w:numPr>
          <w:ilvl w:val="2"/>
          <w:numId w:val="2"/>
        </w:numPr>
        <w:overflowPunct/>
        <w:adjustRightInd/>
        <w:spacing w:before="0" w:after="0"/>
        <w:textAlignment w:val="auto"/>
        <w:rPr>
          <w:rFonts w:eastAsia="Arial" w:cs="Arial"/>
          <w:szCs w:val="22"/>
        </w:rPr>
      </w:pPr>
      <w:r w:rsidRPr="005919D6">
        <w:rPr>
          <w:rFonts w:eastAsia="Arial" w:cs="Arial"/>
          <w:smallCaps/>
          <w:szCs w:val="22"/>
        </w:rPr>
        <w:t>Industrial Statistic*:</w:t>
      </w:r>
    </w:p>
    <w:p w14:paraId="2348441B" w14:textId="77777777" w:rsidR="00B84071" w:rsidRPr="00FF2F7D" w:rsidRDefault="00B84071" w:rsidP="00B84071">
      <w:pPr>
        <w:widowControl w:val="0"/>
        <w:overflowPunct/>
        <w:adjustRightInd/>
        <w:spacing w:before="0" w:after="0"/>
        <w:ind w:left="1440"/>
        <w:textAlignment w:val="auto"/>
        <w:rPr>
          <w:rFonts w:eastAsia="Arial" w:cs="Arial"/>
          <w:szCs w:val="22"/>
        </w:rPr>
      </w:pPr>
      <m:oMathPara>
        <m:oMath>
          <m:r>
            <w:rPr>
              <w:rFonts w:ascii="Cambria Math" w:eastAsia="Arial" w:hAnsi="Cambria Math" w:cs="Arial"/>
              <w:sz w:val="28"/>
              <w:szCs w:val="28"/>
            </w:rPr>
            <m:t>I=</m:t>
          </m:r>
          <m:d>
            <m:dPr>
              <m:begChr m:val="|"/>
              <m:endChr m:val="|"/>
              <m:ctrlPr>
                <w:rPr>
                  <w:rFonts w:ascii="Cambria Math" w:eastAsia="Arial" w:hAnsi="Cambria Math" w:cs="Arial"/>
                  <w:i/>
                  <w:sz w:val="28"/>
                  <w:szCs w:val="28"/>
                </w:rPr>
              </m:ctrlPr>
            </m:dPr>
            <m:e>
              <m:f>
                <m:fPr>
                  <m:ctrlPr>
                    <w:rPr>
                      <w:rFonts w:ascii="Cambria Math" w:eastAsia="Arial" w:hAnsi="Cambria Math" w:cs="Arial"/>
                      <w:i/>
                      <w:sz w:val="28"/>
                      <w:szCs w:val="28"/>
                    </w:rPr>
                  </m:ctrlPr>
                </m:fPr>
                <m:num>
                  <m:r>
                    <w:rPr>
                      <w:rFonts w:ascii="Cambria Math" w:eastAsia="Arial" w:hAnsi="Cambria Math" w:cs="Arial"/>
                      <w:sz w:val="28"/>
                      <w:szCs w:val="28"/>
                    </w:rPr>
                    <m:t>A-B</m:t>
                  </m:r>
                </m:num>
                <m:den>
                  <m:r>
                    <w:rPr>
                      <w:rFonts w:ascii="Cambria Math" w:eastAsia="Arial" w:hAnsi="Cambria Math" w:cs="Arial"/>
                      <w:sz w:val="28"/>
                      <w:szCs w:val="28"/>
                    </w:rPr>
                    <m:t>A+B</m:t>
                  </m:r>
                </m:den>
              </m:f>
            </m:e>
          </m:d>
        </m:oMath>
      </m:oMathPara>
    </w:p>
    <w:p w14:paraId="26697B61" w14:textId="77777777" w:rsidR="00B84071" w:rsidRPr="00FF2F7D" w:rsidRDefault="00B84071" w:rsidP="00B84071">
      <w:pPr>
        <w:widowControl w:val="0"/>
        <w:overflowPunct/>
        <w:adjustRightInd/>
        <w:spacing w:before="0" w:after="0"/>
        <w:ind w:left="720"/>
        <w:textAlignment w:val="auto"/>
        <w:rPr>
          <w:rFonts w:eastAsia="Arial" w:cs="Arial"/>
          <w:bCs/>
          <w:szCs w:val="22"/>
        </w:rPr>
      </w:pPr>
    </w:p>
    <w:p w14:paraId="37AEFB3A" w14:textId="77777777" w:rsidR="00B84071" w:rsidRPr="00FF2F7D" w:rsidRDefault="00B84071" w:rsidP="00B84071">
      <w:pPr>
        <w:widowControl w:val="0"/>
        <w:overflowPunct/>
        <w:adjustRightInd/>
        <w:spacing w:before="0" w:after="0"/>
        <w:ind w:left="1080" w:firstLine="360"/>
        <w:textAlignment w:val="auto"/>
        <w:rPr>
          <w:rFonts w:eastAsia="Arial" w:cs="Arial"/>
          <w:szCs w:val="22"/>
        </w:rPr>
      </w:pPr>
      <w:r w:rsidRPr="00FF2F7D">
        <w:rPr>
          <w:rFonts w:eastAsia="Arial" w:cs="Arial"/>
          <w:szCs w:val="22"/>
        </w:rPr>
        <w:t>Where:</w:t>
      </w:r>
      <w:r w:rsidRPr="00FF2F7D">
        <w:rPr>
          <w:rFonts w:eastAsia="Arial" w:cs="Arial"/>
          <w:szCs w:val="22"/>
        </w:rPr>
        <w:tab/>
      </w:r>
      <w:r w:rsidRPr="00FF2F7D">
        <w:rPr>
          <w:rFonts w:eastAsia="Arial" w:cs="Arial"/>
          <w:szCs w:val="22"/>
        </w:rPr>
        <w:tab/>
        <w:t>A = concentration in sample A</w:t>
      </w:r>
    </w:p>
    <w:p w14:paraId="4EE8A262"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B = concentration in sample B</w:t>
      </w:r>
    </w:p>
    <w:p w14:paraId="4DAA59ED" w14:textId="77777777" w:rsidR="00B84071" w:rsidRPr="00FF2F7D" w:rsidRDefault="00B84071" w:rsidP="00B84071">
      <w:pPr>
        <w:widowControl w:val="0"/>
        <w:overflowPunct/>
        <w:adjustRightInd/>
        <w:spacing w:before="0" w:after="0"/>
        <w:ind w:left="1080"/>
        <w:textAlignment w:val="auto"/>
        <w:rPr>
          <w:rFonts w:eastAsia="Arial" w:cs="Arial"/>
          <w:szCs w:val="22"/>
        </w:rPr>
      </w:pPr>
    </w:p>
    <w:p w14:paraId="1B48A826" w14:textId="77777777" w:rsidR="00B84071" w:rsidRPr="00FF2F7D" w:rsidRDefault="00B84071" w:rsidP="00B84071">
      <w:pPr>
        <w:widowControl w:val="0"/>
        <w:overflowPunct/>
        <w:adjustRightInd/>
        <w:spacing w:before="0" w:after="0"/>
        <w:ind w:left="1080"/>
        <w:textAlignment w:val="auto"/>
        <w:rPr>
          <w:rFonts w:eastAsia="Arial" w:cs="Arial"/>
          <w:sz w:val="20"/>
          <w:szCs w:val="22"/>
        </w:rPr>
      </w:pPr>
      <w:r w:rsidRPr="00FF2F7D">
        <w:rPr>
          <w:rFonts w:eastAsia="Arial" w:cs="Arial"/>
          <w:sz w:val="20"/>
          <w:szCs w:val="22"/>
        </w:rPr>
        <w:t>*The industrial statistic may be used in place of %RSD or RPD, if routinely calculated by the laboratory to monitor precision.</w:t>
      </w:r>
    </w:p>
    <w:p w14:paraId="4D67857B" w14:textId="77777777" w:rsidR="00B84071" w:rsidRPr="00FF2F7D" w:rsidRDefault="00B84071" w:rsidP="00B84071">
      <w:pPr>
        <w:widowControl w:val="0"/>
        <w:overflowPunct/>
        <w:adjustRightInd/>
        <w:spacing w:before="0" w:after="0"/>
        <w:textAlignment w:val="auto"/>
        <w:rPr>
          <w:rFonts w:eastAsia="Arial" w:cs="Arial"/>
          <w:b/>
          <w:bCs/>
          <w:szCs w:val="22"/>
        </w:rPr>
      </w:pPr>
    </w:p>
    <w:p w14:paraId="1778AB0F" w14:textId="77777777" w:rsidR="00B84071" w:rsidRPr="00FF2F7D" w:rsidRDefault="00B84071" w:rsidP="00A316E6">
      <w:pPr>
        <w:widowControl w:val="0"/>
        <w:numPr>
          <w:ilvl w:val="1"/>
          <w:numId w:val="2"/>
        </w:numPr>
        <w:overflowPunct/>
        <w:adjustRightInd/>
        <w:spacing w:before="0" w:after="0"/>
        <w:textAlignment w:val="auto"/>
        <w:rPr>
          <w:rFonts w:eastAsia="Arial" w:cs="Arial"/>
          <w:b/>
          <w:bCs/>
          <w:szCs w:val="22"/>
        </w:rPr>
      </w:pPr>
      <w:r w:rsidRPr="00FF2F7D">
        <w:rPr>
          <w:rFonts w:eastAsia="Arial" w:cs="Arial"/>
          <w:b/>
          <w:bCs/>
          <w:szCs w:val="22"/>
        </w:rPr>
        <w:t>Accuracy (as % Recovery)</w:t>
      </w:r>
    </w:p>
    <w:p w14:paraId="0B471D18" w14:textId="77777777" w:rsidR="00B84071" w:rsidRPr="00FF2F7D" w:rsidRDefault="00B84071" w:rsidP="00B84071">
      <w:pPr>
        <w:widowControl w:val="0"/>
        <w:tabs>
          <w:tab w:val="left" w:pos="1800"/>
        </w:tabs>
        <w:overflowPunct/>
        <w:adjustRightInd/>
        <w:spacing w:before="0" w:after="0"/>
        <w:textAlignment w:val="auto"/>
        <w:rPr>
          <w:rFonts w:eastAsia="Arial" w:cs="Arial"/>
          <w:szCs w:val="22"/>
        </w:rPr>
      </w:pPr>
      <w:r w:rsidRPr="00FF2F7D">
        <w:rPr>
          <w:rFonts w:eastAsia="Arial" w:cs="Arial"/>
          <w:szCs w:val="22"/>
        </w:rPr>
        <w:t>Determine the accuracy (as % recovery) by calculating the % recovery of a known amount of analyte from the fortified (spiked) sample as follows:</w:t>
      </w:r>
    </w:p>
    <w:p w14:paraId="4233CF80" w14:textId="77777777" w:rsidR="00B84071" w:rsidRPr="00FF2F7D" w:rsidRDefault="00B84071" w:rsidP="00B84071">
      <w:pPr>
        <w:widowControl w:val="0"/>
        <w:tabs>
          <w:tab w:val="left" w:pos="1800"/>
        </w:tabs>
        <w:overflowPunct/>
        <w:adjustRightInd/>
        <w:spacing w:before="0" w:after="0"/>
        <w:textAlignment w:val="auto"/>
        <w:rPr>
          <w:rFonts w:eastAsia="Arial" w:cs="Arial"/>
          <w:szCs w:val="22"/>
        </w:rPr>
      </w:pPr>
      <m:oMathPara>
        <m:oMath>
          <m:r>
            <w:rPr>
              <w:rFonts w:ascii="Cambria Math" w:eastAsia="Arial" w:hAnsi="Cambria Math" w:cs="Arial"/>
              <w:szCs w:val="22"/>
            </w:rPr>
            <m:t xml:space="preserve">% R= </m:t>
          </m:r>
          <m:f>
            <m:fPr>
              <m:ctrlPr>
                <w:rPr>
                  <w:rFonts w:ascii="Cambria Math" w:eastAsia="Arial" w:hAnsi="Cambria Math" w:cs="Arial"/>
                  <w:i/>
                  <w:szCs w:val="22"/>
                </w:rPr>
              </m:ctrlPr>
            </m:fPr>
            <m:num>
              <m:r>
                <w:rPr>
                  <w:rFonts w:ascii="Cambria Math" w:eastAsia="Arial" w:hAnsi="Cambria Math" w:cs="Arial"/>
                  <w:szCs w:val="22"/>
                </w:rPr>
                <m:t>Spiked Sample Concentration-Unspiked Sample Concentraion</m:t>
              </m:r>
            </m:num>
            <m:den>
              <m:r>
                <w:rPr>
                  <w:rFonts w:ascii="Cambria Math" w:eastAsia="Arial" w:hAnsi="Cambria Math" w:cs="Arial"/>
                  <w:szCs w:val="22"/>
                </w:rPr>
                <m:t xml:space="preserve">Calculated Fortification </m:t>
              </m:r>
              <m:d>
                <m:dPr>
                  <m:ctrlPr>
                    <w:rPr>
                      <w:rFonts w:ascii="Cambria Math" w:eastAsia="Arial" w:hAnsi="Cambria Math" w:cs="Arial"/>
                      <w:i/>
                      <w:szCs w:val="22"/>
                    </w:rPr>
                  </m:ctrlPr>
                </m:dPr>
                <m:e>
                  <m:r>
                    <w:rPr>
                      <w:rFonts w:ascii="Cambria Math" w:eastAsia="Arial" w:hAnsi="Cambria Math" w:cs="Arial"/>
                      <w:szCs w:val="22"/>
                    </w:rPr>
                    <m:t>Spiked</m:t>
                  </m:r>
                </m:e>
              </m:d>
              <m:r>
                <w:rPr>
                  <w:rFonts w:ascii="Cambria Math" w:eastAsia="Arial" w:hAnsi="Cambria Math" w:cs="Arial"/>
                  <w:szCs w:val="22"/>
                </w:rPr>
                <m:t xml:space="preserve"> Concentration</m:t>
              </m:r>
            </m:den>
          </m:f>
          <m:r>
            <w:rPr>
              <w:rFonts w:ascii="Cambria Math" w:eastAsia="Arial" w:hAnsi="Cambria Math" w:cs="Arial"/>
              <w:szCs w:val="22"/>
            </w:rPr>
            <m:t>×100</m:t>
          </m:r>
        </m:oMath>
      </m:oMathPara>
    </w:p>
    <w:p w14:paraId="572381D9" w14:textId="53DB1DCF" w:rsidR="003C5AD9" w:rsidRPr="000A64CA" w:rsidRDefault="007B3A74" w:rsidP="007B3A74">
      <w:pPr>
        <w:pStyle w:val="B-1Apx"/>
      </w:pPr>
      <w:bookmarkStart w:id="616" w:name="_Toc407613661"/>
      <w:bookmarkStart w:id="617" w:name="_Toc407760242"/>
      <w:bookmarkStart w:id="618" w:name="_Toc407760662"/>
      <w:bookmarkStart w:id="619" w:name="_Toc407760839"/>
      <w:bookmarkStart w:id="620" w:name="_Toc407760979"/>
      <w:bookmarkStart w:id="621" w:name="_Toc407764251"/>
      <w:bookmarkStart w:id="622" w:name="_Toc407765537"/>
      <w:bookmarkStart w:id="623" w:name="_Toc407769582"/>
      <w:bookmarkStart w:id="624" w:name="_Toc407770234"/>
      <w:bookmarkStart w:id="625" w:name="_Toc410453476"/>
      <w:bookmarkStart w:id="626" w:name="_Toc410455681"/>
      <w:bookmarkStart w:id="627" w:name="_Toc493485126"/>
      <w:bookmarkStart w:id="628" w:name="_Toc156461126"/>
      <w:bookmarkStart w:id="629" w:name="_Toc208214922"/>
      <w:bookmarkStart w:id="630" w:name="_Toc226543657"/>
      <w:bookmarkEnd w:id="603"/>
      <w:bookmarkEnd w:id="604"/>
      <w:bookmarkEnd w:id="605"/>
      <w:bookmarkEnd w:id="606"/>
      <w:bookmarkEnd w:id="607"/>
      <w:bookmarkEnd w:id="608"/>
      <w:bookmarkEnd w:id="609"/>
      <w:bookmarkEnd w:id="610"/>
      <w:bookmarkEnd w:id="611"/>
      <w:bookmarkEnd w:id="612"/>
      <w:bookmarkEnd w:id="613"/>
      <w:bookmarkEnd w:id="614"/>
      <w:bookmarkEnd w:id="615"/>
      <w:r w:rsidRPr="0016447A">
        <w:t>A-2</w:t>
      </w:r>
      <w:r>
        <w:t>.</w:t>
      </w:r>
      <w:r>
        <w:tab/>
      </w:r>
      <w:r w:rsidR="003C5AD9" w:rsidRPr="000A64CA">
        <w:t>Method Detection Limits and Practical Quantitation Limits</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 w14:paraId="08393B00" w14:textId="1BAB2D34" w:rsidR="003C5AD9" w:rsidRPr="000A64CA" w:rsidRDefault="003C5AD9" w:rsidP="00A316E6">
      <w:pPr>
        <w:numPr>
          <w:ilvl w:val="1"/>
          <w:numId w:val="5"/>
        </w:numPr>
        <w:rPr>
          <w:b/>
          <w:bCs/>
        </w:rPr>
      </w:pPr>
      <w:r w:rsidRPr="000A64CA">
        <w:rPr>
          <w:b/>
          <w:bCs/>
        </w:rPr>
        <w:t>Method Detection Limit (MDL)</w:t>
      </w:r>
    </w:p>
    <w:p w14:paraId="16992853" w14:textId="73944F17" w:rsidR="005F4A81" w:rsidRPr="000A64CA" w:rsidRDefault="005F4A81" w:rsidP="005F4A81">
      <w:pPr>
        <w:rPr>
          <w:b/>
          <w:bCs/>
        </w:rPr>
      </w:pPr>
      <w:r w:rsidRPr="000A64CA">
        <w:t xml:space="preserve">An MDL is analyte-and matrix-specific and is laboratory-dependent. For an MDL study, all sample processing steps of the analytical method </w:t>
      </w:r>
      <w:r w:rsidR="003E7F9E" w:rsidRPr="000A64CA">
        <w:t>must</w:t>
      </w:r>
      <w:r w:rsidRPr="000A64CA">
        <w:t xml:space="preserve"> be included for each analyte and matrix proposed for the method scope and applicability. </w:t>
      </w:r>
      <w:r w:rsidR="00D469EB" w:rsidRPr="0016447A">
        <w:t>The</w:t>
      </w:r>
      <w:r w:rsidR="000164D8" w:rsidRPr="0016447A">
        <w:t xml:space="preserve"> MDL</w:t>
      </w:r>
      <w:r w:rsidR="00D469EB">
        <w:t xml:space="preserve"> </w:t>
      </w:r>
      <w:r w:rsidR="0051539D" w:rsidRPr="000A64CA">
        <w:t>may</w:t>
      </w:r>
      <w:r w:rsidRPr="000A64CA">
        <w:t xml:space="preserve"> be </w:t>
      </w:r>
      <w:r w:rsidRPr="000A64CA">
        <w:lastRenderedPageBreak/>
        <w:t xml:space="preserve">determined following the procedures specified below unless otherwise </w:t>
      </w:r>
      <w:r w:rsidR="00152AAA" w:rsidRPr="000A64CA">
        <w:t>required</w:t>
      </w:r>
      <w:r w:rsidRPr="000A64CA">
        <w:t xml:space="preserve"> by a published method for which the laboratory is seeking approval as a modified or alternative method, </w:t>
      </w:r>
      <w:proofErr w:type="gramStart"/>
      <w:r w:rsidRPr="000A64CA">
        <w:t>or</w:t>
      </w:r>
      <w:r w:rsidR="007947A4" w:rsidRPr="000A64CA">
        <w:t>,</w:t>
      </w:r>
      <w:proofErr w:type="gramEnd"/>
      <w:r w:rsidR="007947A4" w:rsidRPr="000A64CA">
        <w:t xml:space="preserve"> the MDL may otherwise be determined</w:t>
      </w:r>
      <w:r w:rsidRPr="000A64CA">
        <w:t xml:space="preserve"> by any technically justifiable and scientifically sound procedure. A specific MDL procedure must be used if required by the </w:t>
      </w:r>
      <w:r w:rsidR="000A569F" w:rsidRPr="000A64CA">
        <w:t>D</w:t>
      </w:r>
      <w:r w:rsidRPr="000A64CA">
        <w:t>epartment to meet DQOs for a specific program activity or data use for which the method is proposed</w:t>
      </w:r>
      <w:r w:rsidR="002E3F57" w:rsidRPr="000A64CA">
        <w:t xml:space="preserve"> (e.g., if required in a Department rule)</w:t>
      </w:r>
      <w:r w:rsidRPr="000A64CA">
        <w:t>.</w:t>
      </w:r>
      <w:r w:rsidR="002E3F57" w:rsidRPr="000A64CA">
        <w:t xml:space="preserve"> </w:t>
      </w:r>
    </w:p>
    <w:p w14:paraId="0DE8A7CD" w14:textId="7BF3607D" w:rsidR="003C5AD9" w:rsidRPr="000A64CA" w:rsidRDefault="007546C3">
      <w:pPr>
        <w:rPr>
          <w:b/>
        </w:rPr>
      </w:pPr>
      <w:r w:rsidRPr="000A64CA">
        <w:t xml:space="preserve">NOTE: </w:t>
      </w:r>
      <w:r w:rsidR="003C5AD9" w:rsidRPr="000A64CA">
        <w:t xml:space="preserve">The MDL is not </w:t>
      </w:r>
      <w:r w:rsidRPr="000A64CA">
        <w:t>equivalent to</w:t>
      </w:r>
      <w:r w:rsidR="003C5AD9" w:rsidRPr="000A64CA">
        <w:t xml:space="preserve"> the Instrument Detection Limit (IDL) which </w:t>
      </w:r>
      <w:r w:rsidR="007947A4" w:rsidRPr="000A64CA">
        <w:t>cannot</w:t>
      </w:r>
      <w:r w:rsidR="003C5AD9" w:rsidRPr="000A64CA">
        <w:t xml:space="preserve"> </w:t>
      </w:r>
      <w:r w:rsidR="00BA41A8" w:rsidRPr="0016447A">
        <w:t>be</w:t>
      </w:r>
      <w:r w:rsidR="00BA41A8">
        <w:t xml:space="preserve"> </w:t>
      </w:r>
      <w:r w:rsidR="003C5AD9" w:rsidRPr="000A64CA">
        <w:t xml:space="preserve">used in place of the MDL.  The IDL is determined using multiple analyses of standards and is useful in determining an experimental concentration level to use when fortifying samples for </w:t>
      </w:r>
      <w:r w:rsidRPr="000A64CA">
        <w:t xml:space="preserve">the </w:t>
      </w:r>
      <w:r w:rsidR="003C5AD9" w:rsidRPr="000A64CA">
        <w:t xml:space="preserve">MDL determination.  The MDL is determined by processing samples through the </w:t>
      </w:r>
      <w:r w:rsidRPr="000A64CA">
        <w:t xml:space="preserve">entire </w:t>
      </w:r>
      <w:r w:rsidR="007947A4" w:rsidRPr="000A64CA">
        <w:t xml:space="preserve">sample preparation and </w:t>
      </w:r>
      <w:r w:rsidR="003C5AD9" w:rsidRPr="000A64CA">
        <w:t>analytical procedure (not just analysis).</w:t>
      </w:r>
    </w:p>
    <w:p w14:paraId="317A2915" w14:textId="59E08D72" w:rsidR="003C5AD9" w:rsidRPr="000A64CA" w:rsidRDefault="003C5AD9">
      <w:r w:rsidRPr="000A64CA">
        <w:t xml:space="preserve">The laboratory must determine the MDL using the protocol specified in the </w:t>
      </w:r>
      <w:r w:rsidR="007546C3" w:rsidRPr="000A64CA">
        <w:t>published laboratory method, if applicable</w:t>
      </w:r>
      <w:r w:rsidRPr="000A64CA">
        <w:t>.  If the protocol for determining detection limits is not specified, one of the following three protocols</w:t>
      </w:r>
      <w:r w:rsidR="00896D60" w:rsidRPr="000A64CA">
        <w:t xml:space="preserve"> may be used</w:t>
      </w:r>
      <w:r w:rsidRPr="000A64CA">
        <w:t>:</w:t>
      </w:r>
    </w:p>
    <w:p w14:paraId="3686DAA7" w14:textId="47383DD4" w:rsidR="003C5AD9" w:rsidRPr="000A64CA" w:rsidRDefault="003C5AD9">
      <w:pPr>
        <w:numPr>
          <w:ilvl w:val="0"/>
          <w:numId w:val="1"/>
        </w:numPr>
        <w:tabs>
          <w:tab w:val="left" w:pos="2160"/>
        </w:tabs>
        <w:ind w:left="360"/>
      </w:pPr>
      <w:r w:rsidRPr="000A64CA">
        <w:t>EPA -</w:t>
      </w:r>
      <w:r w:rsidRPr="00375A6D">
        <w:t xml:space="preserve"> </w:t>
      </w:r>
      <w:r w:rsidRPr="000A64CA">
        <w:t xml:space="preserve">Definition and Procedure for the Determination of the Method Detection Limit Revision </w:t>
      </w:r>
      <w:r w:rsidR="00106F4A" w:rsidRPr="0016447A">
        <w:t>2</w:t>
      </w:r>
      <w:r w:rsidRPr="00F546D5">
        <w:t>,</w:t>
      </w:r>
      <w:r w:rsidR="00375A6D" w:rsidRPr="00375A6D">
        <w:t xml:space="preserve"> </w:t>
      </w:r>
      <w:r w:rsidRPr="000A64CA">
        <w:t>40 CFR Part 136, Appendix B</w:t>
      </w:r>
      <w:r w:rsidR="000F5452" w:rsidRPr="0016447A">
        <w:t xml:space="preserve">, 7/1/24, incorporated by reference in </w:t>
      </w:r>
      <w:r w:rsidR="000164D8" w:rsidRPr="0016447A">
        <w:t xml:space="preserve">paragraph </w:t>
      </w:r>
      <w:r w:rsidR="000F5452" w:rsidRPr="0016447A">
        <w:t>62-160.800(5)(a), F.A.C.</w:t>
      </w:r>
      <w:r w:rsidRPr="000164D8">
        <w:t xml:space="preserve"> </w:t>
      </w:r>
      <w:r w:rsidR="009F021B" w:rsidRPr="000164D8">
        <w:t>(</w:t>
      </w:r>
      <w:r w:rsidR="009F021B" w:rsidRPr="000A64CA">
        <w:t>Reference 2)</w:t>
      </w:r>
      <w:r w:rsidRPr="000A64CA">
        <w:t>;</w:t>
      </w:r>
    </w:p>
    <w:p w14:paraId="6E7F1234" w14:textId="1AF01BE9" w:rsidR="003C5AD9" w:rsidRPr="000A64CA" w:rsidRDefault="003C5AD9">
      <w:pPr>
        <w:numPr>
          <w:ilvl w:val="0"/>
          <w:numId w:val="1"/>
        </w:numPr>
        <w:tabs>
          <w:tab w:val="left" w:pos="2160"/>
        </w:tabs>
        <w:ind w:left="360"/>
      </w:pPr>
      <w:r w:rsidRPr="000A64CA">
        <w:t>IUPAC</w:t>
      </w:r>
      <w:r w:rsidR="009457FC">
        <w:t xml:space="preserve"> </w:t>
      </w:r>
      <w:r w:rsidRPr="000A64CA">
        <w:t xml:space="preserve">- Nomenclature in Evaluation of Analytical Methods including Detection and Quantification Capabilities, </w:t>
      </w:r>
      <w:r w:rsidRPr="00863483">
        <w:t>Pure &amp; Appl. Chem</w:t>
      </w:r>
      <w:r w:rsidRPr="000A64CA">
        <w:t>., Vol. 67, No. 10, pp. 1699-1723, 1995</w:t>
      </w:r>
      <w:r w:rsidR="000F5452" w:rsidRPr="009457FC">
        <w:t>, incorporated by reference in</w:t>
      </w:r>
      <w:r w:rsidR="000164D8" w:rsidRPr="009457FC">
        <w:t xml:space="preserve"> paragraph</w:t>
      </w:r>
      <w:r w:rsidR="000F5452" w:rsidRPr="009457FC">
        <w:t xml:space="preserve"> 62-160.800(5)(b), F.A.C.</w:t>
      </w:r>
      <w:r w:rsidR="009F021B" w:rsidRPr="000A64CA">
        <w:t xml:space="preserve"> (Reference 3)</w:t>
      </w:r>
      <w:r w:rsidR="00D54611" w:rsidRPr="000A64CA">
        <w:t>;</w:t>
      </w:r>
    </w:p>
    <w:p w14:paraId="1BEA576B" w14:textId="53A8CFDF" w:rsidR="003C5AD9" w:rsidRPr="000A64CA" w:rsidRDefault="003C5AD9">
      <w:pPr>
        <w:numPr>
          <w:ilvl w:val="0"/>
          <w:numId w:val="1"/>
        </w:numPr>
        <w:tabs>
          <w:tab w:val="left" w:pos="2160"/>
        </w:tabs>
        <w:ind w:left="360"/>
      </w:pPr>
      <w:proofErr w:type="spellStart"/>
      <w:r w:rsidRPr="000A64CA">
        <w:t>Hubaux</w:t>
      </w:r>
      <w:proofErr w:type="spellEnd"/>
      <w:r w:rsidRPr="000A64CA">
        <w:t xml:space="preserve"> and Vos-Decision and Detection Limits for Linear Calibration Curves,</w:t>
      </w:r>
      <w:r w:rsidRPr="004F1948">
        <w:t xml:space="preserve"> </w:t>
      </w:r>
      <w:r w:rsidRPr="000F5452">
        <w:t>Analytical Chemistry</w:t>
      </w:r>
      <w:r w:rsidRPr="000A64CA">
        <w:t>, Vol. 42, No. 8, July 1970, pp. 849-855</w:t>
      </w:r>
      <w:r w:rsidR="000F5452" w:rsidRPr="009457FC">
        <w:t>, incorporated by reference in</w:t>
      </w:r>
      <w:r w:rsidR="000164D8" w:rsidRPr="009457FC">
        <w:t xml:space="preserve"> paragraph</w:t>
      </w:r>
      <w:r w:rsidR="000F5452" w:rsidRPr="009457FC">
        <w:t xml:space="preserve"> 62-160.800(5)(c), F.A.C.</w:t>
      </w:r>
      <w:r w:rsidRPr="009457FC">
        <w:t xml:space="preserve"> </w:t>
      </w:r>
      <w:r w:rsidR="00D54611" w:rsidRPr="000A64CA">
        <w:t>(Reference 4)</w:t>
      </w:r>
      <w:r w:rsidR="00D54611" w:rsidRPr="000A64CA">
        <w:rPr>
          <w:vertAlign w:val="superscript"/>
        </w:rPr>
        <w:t>.</w:t>
      </w:r>
    </w:p>
    <w:p w14:paraId="08286789" w14:textId="06A16484" w:rsidR="003C5AD9" w:rsidRPr="000A64CA" w:rsidRDefault="005919D6">
      <w:pPr>
        <w:spacing w:before="100" w:after="100"/>
        <w:rPr>
          <w:rFonts w:cs="Arial"/>
          <w:szCs w:val="22"/>
        </w:rPr>
      </w:pPr>
      <w:r w:rsidRPr="009457FC">
        <w:rPr>
          <w:rFonts w:cs="Arial"/>
          <w:szCs w:val="22"/>
        </w:rPr>
        <w:t>T</w:t>
      </w:r>
      <w:r w:rsidRPr="00FA4C68">
        <w:rPr>
          <w:rFonts w:cs="Arial"/>
          <w:szCs w:val="22"/>
        </w:rPr>
        <w:t xml:space="preserve">he </w:t>
      </w:r>
      <w:r w:rsidR="003C5AD9" w:rsidRPr="000A64CA">
        <w:rPr>
          <w:rFonts w:cs="Arial"/>
          <w:szCs w:val="22"/>
        </w:rPr>
        <w:t xml:space="preserve">method endorsed by the International Union of Pure and Applied Chemistry (IUPAC) </w:t>
      </w:r>
      <w:r w:rsidR="004A0BD1" w:rsidRPr="009457FC">
        <w:rPr>
          <w:rFonts w:cs="Arial"/>
          <w:szCs w:val="22"/>
        </w:rPr>
        <w:t>is</w:t>
      </w:r>
      <w:r w:rsidR="003C5AD9" w:rsidRPr="000A64CA">
        <w:rPr>
          <w:rFonts w:cs="Arial"/>
          <w:szCs w:val="22"/>
        </w:rPr>
        <w:t xml:space="preserve"> derived </w:t>
      </w:r>
      <w:r w:rsidR="007947A4" w:rsidRPr="000A64CA">
        <w:rPr>
          <w:rFonts w:cs="Arial"/>
          <w:szCs w:val="22"/>
        </w:rPr>
        <w:t xml:space="preserve">from </w:t>
      </w:r>
      <w:r w:rsidR="003C5AD9" w:rsidRPr="000A64CA">
        <w:rPr>
          <w:rFonts w:cs="Arial"/>
          <w:szCs w:val="22"/>
        </w:rPr>
        <w:t xml:space="preserve">the method published by Lloyd </w:t>
      </w:r>
      <w:r w:rsidR="00BA4281" w:rsidRPr="000A64CA">
        <w:rPr>
          <w:rFonts w:cs="Arial"/>
          <w:szCs w:val="22"/>
        </w:rPr>
        <w:t xml:space="preserve">Currie </w:t>
      </w:r>
      <w:r w:rsidR="003C5AD9" w:rsidRPr="000A64CA">
        <w:rPr>
          <w:rFonts w:cs="Arial"/>
          <w:szCs w:val="22"/>
        </w:rPr>
        <w:t xml:space="preserve">and </w:t>
      </w:r>
      <w:r w:rsidR="003C5AD9" w:rsidRPr="009457FC">
        <w:rPr>
          <w:rFonts w:cs="Arial"/>
          <w:szCs w:val="22"/>
        </w:rPr>
        <w:t>assume</w:t>
      </w:r>
      <w:r w:rsidR="004A0BD1" w:rsidRPr="009457FC">
        <w:rPr>
          <w:rFonts w:cs="Arial"/>
          <w:szCs w:val="22"/>
        </w:rPr>
        <w:t>s</w:t>
      </w:r>
      <w:r w:rsidR="00FA4C68" w:rsidRPr="00FA4C68">
        <w:rPr>
          <w:rFonts w:cs="Arial"/>
          <w:szCs w:val="22"/>
        </w:rPr>
        <w:t xml:space="preserve"> </w:t>
      </w:r>
      <w:r w:rsidR="003C5AD9" w:rsidRPr="000A64CA">
        <w:rPr>
          <w:rFonts w:cs="Arial"/>
          <w:szCs w:val="22"/>
        </w:rPr>
        <w:t xml:space="preserve">a constant error model within a small concentration region. </w:t>
      </w:r>
      <w:r w:rsidR="003C5AD9" w:rsidRPr="009457FC">
        <w:rPr>
          <w:rFonts w:cs="Arial"/>
          <w:szCs w:val="22"/>
        </w:rPr>
        <w:t>Th</w:t>
      </w:r>
      <w:r w:rsidR="004A0BD1" w:rsidRPr="009457FC">
        <w:rPr>
          <w:rFonts w:cs="Arial"/>
          <w:szCs w:val="22"/>
        </w:rPr>
        <w:t>is</w:t>
      </w:r>
      <w:r w:rsidR="000164D8" w:rsidRPr="009457FC">
        <w:rPr>
          <w:rFonts w:cs="Arial"/>
          <w:szCs w:val="22"/>
        </w:rPr>
        <w:t xml:space="preserve"> method sets</w:t>
      </w:r>
      <w:r w:rsidR="00FA4C68" w:rsidRPr="009457FC">
        <w:rPr>
          <w:rFonts w:cs="Arial"/>
          <w:szCs w:val="22"/>
        </w:rPr>
        <w:t xml:space="preserve"> </w:t>
      </w:r>
      <w:r w:rsidR="003C5AD9" w:rsidRPr="000A64CA">
        <w:rPr>
          <w:rFonts w:cs="Arial"/>
          <w:szCs w:val="22"/>
        </w:rPr>
        <w:t>the MDL at a critical value intended to exclude 99% of the analytical noise population from reportable levels</w:t>
      </w:r>
      <w:r w:rsidR="00DC6DAC" w:rsidRPr="009457FC">
        <w:rPr>
          <w:rFonts w:cs="Arial"/>
          <w:szCs w:val="22"/>
        </w:rPr>
        <w:t xml:space="preserve">. </w:t>
      </w:r>
      <w:bookmarkStart w:id="631" w:name="_Hlk162861179"/>
      <w:r w:rsidR="00D670D3" w:rsidRPr="009457FC">
        <w:rPr>
          <w:rFonts w:cs="Arial"/>
          <w:szCs w:val="22"/>
        </w:rPr>
        <w:t xml:space="preserve">The </w:t>
      </w:r>
      <w:r w:rsidR="001A6D80" w:rsidRPr="009457FC">
        <w:rPr>
          <w:rFonts w:cs="Arial"/>
          <w:szCs w:val="22"/>
        </w:rPr>
        <w:t xml:space="preserve">Appendix B to Part 136, Title 40 </w:t>
      </w:r>
      <w:r w:rsidR="00D670D3" w:rsidRPr="009457FC">
        <w:rPr>
          <w:rFonts w:cs="Arial"/>
          <w:szCs w:val="22"/>
        </w:rPr>
        <w:t xml:space="preserve">method </w:t>
      </w:r>
      <w:r w:rsidR="00531C53" w:rsidRPr="009457FC">
        <w:rPr>
          <w:rFonts w:cs="Arial"/>
          <w:szCs w:val="22"/>
        </w:rPr>
        <w:t>for determining the MDL</w:t>
      </w:r>
      <w:r w:rsidR="00C00324" w:rsidRPr="009457FC">
        <w:rPr>
          <w:rFonts w:cs="Arial"/>
          <w:szCs w:val="22"/>
        </w:rPr>
        <w:t xml:space="preserve"> </w:t>
      </w:r>
      <w:r w:rsidR="00B14BD4" w:rsidRPr="009457FC">
        <w:rPr>
          <w:rFonts w:cs="Arial"/>
          <w:szCs w:val="22"/>
        </w:rPr>
        <w:t xml:space="preserve">is designed for use with a variety of physical and chemical methods. It </w:t>
      </w:r>
      <w:r w:rsidR="00651411" w:rsidRPr="009457FC">
        <w:rPr>
          <w:rFonts w:cs="Arial"/>
          <w:szCs w:val="22"/>
        </w:rPr>
        <w:t xml:space="preserve">incorporates </w:t>
      </w:r>
      <w:r w:rsidR="00531C53" w:rsidRPr="009457FC">
        <w:rPr>
          <w:rFonts w:cs="Arial"/>
          <w:szCs w:val="22"/>
        </w:rPr>
        <w:t>all sample processing steps used by the laboratory</w:t>
      </w:r>
      <w:r w:rsidR="00B14BD4" w:rsidRPr="009457FC">
        <w:rPr>
          <w:rFonts w:cs="Arial"/>
          <w:szCs w:val="22"/>
        </w:rPr>
        <w:t xml:space="preserve"> for an analytical method,</w:t>
      </w:r>
      <w:r w:rsidR="00531C53" w:rsidRPr="009457FC">
        <w:rPr>
          <w:rFonts w:cs="Arial"/>
          <w:szCs w:val="22"/>
        </w:rPr>
        <w:t xml:space="preserve"> including all steps of the method</w:t>
      </w:r>
      <w:r w:rsidR="00D670D3" w:rsidRPr="009457FC">
        <w:rPr>
          <w:rFonts w:cs="Arial"/>
          <w:szCs w:val="22"/>
        </w:rPr>
        <w:t xml:space="preserve"> </w:t>
      </w:r>
      <w:r w:rsidR="00531C53" w:rsidRPr="009457FC">
        <w:rPr>
          <w:rFonts w:cs="Arial"/>
          <w:szCs w:val="22"/>
        </w:rPr>
        <w:t>for samples analyzed over a prescribed period of time and distributed across all instruments to which the MDL will be applied. T</w:t>
      </w:r>
      <w:r w:rsidR="00651411" w:rsidRPr="009457FC">
        <w:rPr>
          <w:rFonts w:cs="Arial"/>
          <w:szCs w:val="22"/>
        </w:rPr>
        <w:t>he</w:t>
      </w:r>
      <w:r w:rsidR="00531C53" w:rsidRPr="009457FC">
        <w:rPr>
          <w:rFonts w:cs="Arial"/>
          <w:szCs w:val="22"/>
        </w:rPr>
        <w:t xml:space="preserve"> laboratory calculates the</w:t>
      </w:r>
      <w:r w:rsidR="00651411" w:rsidRPr="009457FC">
        <w:rPr>
          <w:rFonts w:cs="Arial"/>
          <w:szCs w:val="22"/>
        </w:rPr>
        <w:t xml:space="preserve"> MDL </w:t>
      </w:r>
      <w:r w:rsidR="00C00324" w:rsidRPr="009457FC">
        <w:rPr>
          <w:rFonts w:cs="Arial"/>
          <w:szCs w:val="22"/>
        </w:rPr>
        <w:t>by</w:t>
      </w:r>
      <w:r w:rsidR="00651411" w:rsidRPr="009457FC">
        <w:rPr>
          <w:rFonts w:cs="Arial"/>
          <w:szCs w:val="22"/>
        </w:rPr>
        <w:t xml:space="preserve"> </w:t>
      </w:r>
      <w:r w:rsidR="00531C53" w:rsidRPr="009457FC">
        <w:rPr>
          <w:rFonts w:cs="Arial"/>
          <w:szCs w:val="22"/>
        </w:rPr>
        <w:t xml:space="preserve">determining </w:t>
      </w:r>
      <w:r w:rsidR="00651411" w:rsidRPr="009457FC">
        <w:rPr>
          <w:rFonts w:cs="Arial"/>
          <w:szCs w:val="22"/>
        </w:rPr>
        <w:t>the standard deviation of</w:t>
      </w:r>
      <w:r w:rsidR="00531C53" w:rsidRPr="009457FC">
        <w:rPr>
          <w:rFonts w:cs="Arial"/>
          <w:szCs w:val="22"/>
        </w:rPr>
        <w:t xml:space="preserve"> a set of</w:t>
      </w:r>
      <w:r w:rsidR="00651411" w:rsidRPr="009457FC">
        <w:rPr>
          <w:rFonts w:cs="Arial"/>
          <w:szCs w:val="22"/>
        </w:rPr>
        <w:t xml:space="preserve"> spiked samples (MDL</w:t>
      </w:r>
      <w:r w:rsidR="00651411" w:rsidRPr="009457FC">
        <w:rPr>
          <w:rFonts w:cs="Arial"/>
          <w:szCs w:val="22"/>
          <w:vertAlign w:val="subscript"/>
        </w:rPr>
        <w:t>s</w:t>
      </w:r>
      <w:r w:rsidR="00651411" w:rsidRPr="009457FC">
        <w:rPr>
          <w:rFonts w:cs="Arial"/>
          <w:szCs w:val="22"/>
        </w:rPr>
        <w:t>) and method blanks (</w:t>
      </w:r>
      <w:proofErr w:type="spellStart"/>
      <w:r w:rsidR="00651411" w:rsidRPr="009457FC">
        <w:rPr>
          <w:rFonts w:cs="Arial"/>
          <w:szCs w:val="22"/>
        </w:rPr>
        <w:t>MDL</w:t>
      </w:r>
      <w:r w:rsidR="00651411" w:rsidRPr="009457FC">
        <w:rPr>
          <w:rFonts w:cs="Arial"/>
          <w:szCs w:val="22"/>
          <w:vertAlign w:val="subscript"/>
        </w:rPr>
        <w:t>b</w:t>
      </w:r>
      <w:proofErr w:type="spellEnd"/>
      <w:r w:rsidR="00651411" w:rsidRPr="009457FC">
        <w:rPr>
          <w:rFonts w:cs="Arial"/>
          <w:szCs w:val="22"/>
        </w:rPr>
        <w:t>)</w:t>
      </w:r>
      <w:r w:rsidR="00C00324" w:rsidRPr="009457FC">
        <w:rPr>
          <w:rFonts w:cs="Arial"/>
          <w:szCs w:val="22"/>
        </w:rPr>
        <w:t xml:space="preserve"> and assigns </w:t>
      </w:r>
      <w:r w:rsidR="00B14BD4" w:rsidRPr="009457FC">
        <w:rPr>
          <w:rFonts w:cs="Arial"/>
          <w:szCs w:val="22"/>
        </w:rPr>
        <w:t xml:space="preserve">either an initial </w:t>
      </w:r>
      <w:r w:rsidR="00C00324" w:rsidRPr="009457FC">
        <w:rPr>
          <w:rFonts w:cs="Arial"/>
          <w:szCs w:val="22"/>
        </w:rPr>
        <w:t>MDL or an ongoing verification</w:t>
      </w:r>
      <w:r w:rsidR="00B14BD4" w:rsidRPr="009457FC">
        <w:rPr>
          <w:rFonts w:cs="Arial"/>
          <w:szCs w:val="22"/>
        </w:rPr>
        <w:t xml:space="preserve"> of the MDL, as applicable</w:t>
      </w:r>
      <w:r w:rsidR="00C00324" w:rsidRPr="009457FC">
        <w:rPr>
          <w:rFonts w:cs="Arial"/>
          <w:szCs w:val="22"/>
        </w:rPr>
        <w:t>.</w:t>
      </w:r>
      <w:bookmarkEnd w:id="631"/>
      <w:r w:rsidRPr="005919D6">
        <w:rPr>
          <w:rFonts w:cs="Arial"/>
          <w:szCs w:val="22"/>
        </w:rPr>
        <w:t xml:space="preserve"> </w:t>
      </w:r>
      <w:r w:rsidR="003C5AD9" w:rsidRPr="000A64CA">
        <w:rPr>
          <w:rFonts w:cs="Arial"/>
          <w:szCs w:val="22"/>
        </w:rPr>
        <w:t xml:space="preserve">The method published by </w:t>
      </w:r>
      <w:proofErr w:type="spellStart"/>
      <w:r w:rsidR="003C5AD9" w:rsidRPr="000A64CA">
        <w:rPr>
          <w:rFonts w:cs="Arial"/>
          <w:szCs w:val="22"/>
        </w:rPr>
        <w:t>Hubaux</w:t>
      </w:r>
      <w:proofErr w:type="spellEnd"/>
      <w:r w:rsidR="003C5AD9" w:rsidRPr="000A64CA">
        <w:rPr>
          <w:rFonts w:cs="Arial"/>
          <w:szCs w:val="22"/>
        </w:rPr>
        <w:t xml:space="preserve"> and Vos, is based on a variable error model and the effect of concentration on the resulting noise distribution is considered in determining the detection limit. While this technique is more robust than that of other models, considerably more effort is required to develop method detection limits.</w:t>
      </w:r>
    </w:p>
    <w:p w14:paraId="1118A713" w14:textId="7899C2D6" w:rsidR="003C5AD9" w:rsidRPr="000A64CA" w:rsidRDefault="007947A4">
      <w:pPr>
        <w:spacing w:before="100" w:after="100"/>
        <w:rPr>
          <w:rFonts w:cs="Arial"/>
          <w:szCs w:val="22"/>
        </w:rPr>
      </w:pPr>
      <w:r w:rsidRPr="000A64CA">
        <w:rPr>
          <w:rFonts w:cs="Arial"/>
          <w:szCs w:val="22"/>
        </w:rPr>
        <w:t xml:space="preserve">NOTE: </w:t>
      </w:r>
      <w:r w:rsidR="003C5AD9" w:rsidRPr="000A64CA">
        <w:rPr>
          <w:rFonts w:cs="Arial"/>
          <w:szCs w:val="22"/>
        </w:rPr>
        <w:t>Any methods that support compliance monitoring and reporting for EPA's National Pollutant Discharge Elimination System (NPDES) program</w:t>
      </w:r>
      <w:r w:rsidR="00FC7BA1" w:rsidRPr="000A64CA">
        <w:rPr>
          <w:rFonts w:cs="Arial"/>
          <w:szCs w:val="22"/>
        </w:rPr>
        <w:t>, or, for compliance with monitoring requirements in rules authorized under the Safe Drinking Water Act</w:t>
      </w:r>
      <w:r w:rsidR="003C5AD9" w:rsidRPr="000A64CA">
        <w:rPr>
          <w:rFonts w:cs="Arial"/>
          <w:szCs w:val="22"/>
        </w:rPr>
        <w:t xml:space="preserve"> must use the 40 CFR method</w:t>
      </w:r>
      <w:r w:rsidR="007253DD" w:rsidRPr="000A64CA">
        <w:rPr>
          <w:rFonts w:cs="Arial"/>
          <w:szCs w:val="22"/>
        </w:rPr>
        <w:t xml:space="preserve"> for determining </w:t>
      </w:r>
      <w:r w:rsidR="00D469EB" w:rsidRPr="009457FC">
        <w:rPr>
          <w:rFonts w:cs="Arial"/>
          <w:szCs w:val="22"/>
        </w:rPr>
        <w:t>the</w:t>
      </w:r>
      <w:r w:rsidR="000164D8" w:rsidRPr="009457FC">
        <w:rPr>
          <w:rFonts w:cs="Arial"/>
          <w:szCs w:val="22"/>
        </w:rPr>
        <w:t xml:space="preserve"> MDL</w:t>
      </w:r>
      <w:r w:rsidR="003C5AD9" w:rsidRPr="000A64CA">
        <w:rPr>
          <w:rFonts w:cs="Arial"/>
          <w:szCs w:val="22"/>
        </w:rPr>
        <w:t xml:space="preserve">. </w:t>
      </w:r>
      <w:r w:rsidR="006A04DF" w:rsidRPr="000A64CA">
        <w:rPr>
          <w:rFonts w:cs="Arial"/>
          <w:szCs w:val="22"/>
        </w:rPr>
        <w:t>See applicable Department rules for this requirement.</w:t>
      </w:r>
      <w:r w:rsidR="00132B63" w:rsidRPr="000A64CA">
        <w:rPr>
          <w:rFonts w:cs="Arial"/>
          <w:szCs w:val="22"/>
        </w:rPr>
        <w:t xml:space="preserve"> If a Department rule refers to a later revision of the 40 CFR Part 136 MDL method, follow the requirements in the later version.</w:t>
      </w:r>
    </w:p>
    <w:p w14:paraId="79CE2F22" w14:textId="3DD4965C" w:rsidR="003C5AD9" w:rsidRPr="000A64CA" w:rsidRDefault="003C5AD9" w:rsidP="00A316E6">
      <w:pPr>
        <w:numPr>
          <w:ilvl w:val="1"/>
          <w:numId w:val="5"/>
        </w:numPr>
        <w:rPr>
          <w:b/>
          <w:bCs/>
        </w:rPr>
      </w:pPr>
      <w:r w:rsidRPr="000A64CA">
        <w:rPr>
          <w:b/>
          <w:bCs/>
        </w:rPr>
        <w:lastRenderedPageBreak/>
        <w:t>Practical Quantitation Limit (PQL)</w:t>
      </w:r>
    </w:p>
    <w:p w14:paraId="75F32422" w14:textId="7EBA3BC7" w:rsidR="003C5AD9" w:rsidRPr="000A64CA" w:rsidRDefault="003C5AD9">
      <w:r w:rsidRPr="000A64CA">
        <w:t>The Practical Quantitation Limit (PQL) is the lowest level that can be reliably achieved during routine laboratory operating conditions within specified limits of precision and accuracy.  Typically, the PQL is 3-5 times the MDL, and it represents a practical and routinely achievable detection level with a relatively good certainty than any reported value is reliable</w:t>
      </w:r>
      <w:r w:rsidR="006D0658" w:rsidRPr="000A64CA">
        <w:t>.</w:t>
      </w:r>
      <w:r w:rsidR="00C742AF" w:rsidRPr="000A64CA">
        <w:t xml:space="preserve"> The PQL for the proposed method must be determined by a defined procedure and/or criteria. For example, the PQL may be chosen to be the lowest calibration standard used for a calibration curve. Alternatively, the PQL may be indicated as the concentration at which the method has been demonstrated to achieve </w:t>
      </w:r>
      <w:r w:rsidR="00BA7A7D" w:rsidRPr="000A64CA">
        <w:t xml:space="preserve">a </w:t>
      </w:r>
      <w:r w:rsidR="00C742AF" w:rsidRPr="000A64CA">
        <w:t xml:space="preserve">specified range of precision and accuracy (e.g., %R= 70% - 130%; RPD </w:t>
      </w:r>
      <w:r w:rsidR="00C742AF" w:rsidRPr="000A64CA">
        <w:rPr>
          <w:rFonts w:cs="Arial"/>
        </w:rPr>
        <w:t>≤</w:t>
      </w:r>
      <w:r w:rsidR="00C742AF" w:rsidRPr="000A64CA">
        <w:t xml:space="preserve">20%). </w:t>
      </w:r>
      <w:r w:rsidR="00957DE2" w:rsidRPr="000A64CA">
        <w:t xml:space="preserve">See section 3.3 above for applicable requirements for determining the PQL. </w:t>
      </w:r>
      <w:r w:rsidR="00C742AF" w:rsidRPr="000A64CA">
        <w:t>The procedure and/or criteria used to define the PQL must be included in the laboratory standard operating procedure developed for the method, or, in the laboratory quality manual.</w:t>
      </w:r>
    </w:p>
    <w:p w14:paraId="657DE12B" w14:textId="78823C44" w:rsidR="003C5AD9" w:rsidRPr="000A64CA" w:rsidRDefault="00AD3153" w:rsidP="005053A4">
      <w:pPr>
        <w:pStyle w:val="Heading1"/>
        <w:jc w:val="center"/>
      </w:pPr>
      <w:r w:rsidRPr="000A64CA">
        <w:rPr>
          <w:color w:val="00B050"/>
        </w:rPr>
        <w:br w:type="page"/>
      </w:r>
      <w:bookmarkStart w:id="632" w:name="_Toc493485132"/>
      <w:bookmarkStart w:id="633" w:name="_Toc226543658"/>
      <w:r w:rsidR="003C5AD9" w:rsidRPr="000A64CA">
        <w:lastRenderedPageBreak/>
        <w:t>Appendix</w:t>
      </w:r>
      <w:r w:rsidR="007B3A74">
        <w:t xml:space="preserve"> </w:t>
      </w:r>
      <w:r w:rsidR="007B3A74" w:rsidRPr="009457FC">
        <w:t>B</w:t>
      </w:r>
      <w:r w:rsidR="003C5AD9" w:rsidRPr="000A64CA">
        <w:t>:</w:t>
      </w:r>
      <w:r w:rsidR="003C5AD9" w:rsidRPr="000A64CA">
        <w:tab/>
        <w:t>References</w:t>
      </w:r>
      <w:bookmarkEnd w:id="632"/>
      <w:bookmarkEnd w:id="633"/>
    </w:p>
    <w:p w14:paraId="57A9F593" w14:textId="50D7566D" w:rsidR="003C5AD9" w:rsidRPr="004F1948" w:rsidRDefault="00C742AF" w:rsidP="00A316E6">
      <w:pPr>
        <w:numPr>
          <w:ilvl w:val="2"/>
          <w:numId w:val="3"/>
        </w:numPr>
      </w:pPr>
      <w:r w:rsidRPr="000A64CA">
        <w:t>Guidelines for Collaborative Study Procedures to Validate Characteristics of a Method of Analysis, Appendix D, Official Methods of Analysis of AOAC INTERNATIONAL, 19th edition (2012)</w:t>
      </w:r>
      <w:r w:rsidR="000F5452">
        <w:t xml:space="preserve">, </w:t>
      </w:r>
      <w:r w:rsidR="000F5452" w:rsidRPr="009457FC">
        <w:t xml:space="preserve">incorporated by reference in </w:t>
      </w:r>
      <w:r w:rsidR="00FF6584" w:rsidRPr="009457FC">
        <w:t xml:space="preserve">subsection </w:t>
      </w:r>
      <w:r w:rsidR="000F5452" w:rsidRPr="009457FC">
        <w:t>62-160.800(12), F.A.C</w:t>
      </w:r>
      <w:r w:rsidRPr="009457FC">
        <w:t>.</w:t>
      </w:r>
    </w:p>
    <w:p w14:paraId="3C66429C" w14:textId="1F2B3EC7" w:rsidR="003C5AD9" w:rsidRPr="000A64CA" w:rsidRDefault="003C5AD9" w:rsidP="00A316E6">
      <w:pPr>
        <w:numPr>
          <w:ilvl w:val="2"/>
          <w:numId w:val="3"/>
        </w:numPr>
      </w:pPr>
      <w:r w:rsidRPr="000A64CA">
        <w:t xml:space="preserve">EPA - Definition and Procedure for the Determination of the Method Detection Limit - Revision </w:t>
      </w:r>
      <w:r w:rsidR="00BA41A8" w:rsidRPr="009457FC">
        <w:t>2</w:t>
      </w:r>
      <w:r w:rsidRPr="000A64CA">
        <w:t>, 40 CFR Part 136, Appendix B</w:t>
      </w:r>
      <w:r w:rsidR="000F5452">
        <w:t xml:space="preserve">, 7/1/24, </w:t>
      </w:r>
      <w:r w:rsidR="000F5452" w:rsidRPr="009457FC">
        <w:t xml:space="preserve">incorporated by reference in </w:t>
      </w:r>
      <w:r w:rsidR="00FF6584" w:rsidRPr="009457FC">
        <w:t xml:space="preserve">paragraph </w:t>
      </w:r>
      <w:r w:rsidR="000F5452" w:rsidRPr="009457FC">
        <w:t>62-160.800(5)(a), F.A.C.</w:t>
      </w:r>
      <w:r w:rsidR="00465109" w:rsidRPr="009457FC">
        <w:t xml:space="preserve"> (</w:t>
      </w:r>
      <w:r w:rsidR="00093C70" w:rsidRPr="009457FC">
        <w:t>12-13-16</w:t>
      </w:r>
      <w:r w:rsidR="00465109" w:rsidRPr="009457FC">
        <w:t>)</w:t>
      </w:r>
      <w:r w:rsidRPr="000A64CA">
        <w:t>;</w:t>
      </w:r>
    </w:p>
    <w:p w14:paraId="3A16400D" w14:textId="302FA770" w:rsidR="003C5AD9" w:rsidRPr="000A64CA" w:rsidRDefault="003C5AD9" w:rsidP="00A316E6">
      <w:pPr>
        <w:numPr>
          <w:ilvl w:val="2"/>
          <w:numId w:val="3"/>
        </w:numPr>
      </w:pPr>
      <w:r w:rsidRPr="000A64CA">
        <w:t xml:space="preserve">IUPAC- Nomenclature in Evaluation of Analytical Methods including Detection and Quantification Capabilities, </w:t>
      </w:r>
      <w:r w:rsidRPr="00886ECD">
        <w:t>Pure &amp; Appl. Chem.</w:t>
      </w:r>
      <w:r w:rsidRPr="000A64CA">
        <w:t xml:space="preserve">, Vol. 67, No. 10, pp. 1699-1723, 1995 </w:t>
      </w:r>
      <w:r w:rsidRPr="000A64CA">
        <w:rPr>
          <w:vertAlign w:val="superscript"/>
        </w:rPr>
        <w:t>6</w:t>
      </w:r>
      <w:r w:rsidR="000F5452">
        <w:t xml:space="preserve">, </w:t>
      </w:r>
      <w:r w:rsidR="000F5452" w:rsidRPr="009457FC">
        <w:t xml:space="preserve">incorporated by reference in </w:t>
      </w:r>
      <w:r w:rsidR="00FF6584" w:rsidRPr="009457FC">
        <w:t xml:space="preserve">paragraph </w:t>
      </w:r>
      <w:r w:rsidR="000F5452" w:rsidRPr="009457FC">
        <w:t>62-160.800(5)(b), F.A.C.</w:t>
      </w:r>
    </w:p>
    <w:p w14:paraId="777B7E2B" w14:textId="12B9AF2E" w:rsidR="003C5AD9" w:rsidRPr="004F1948" w:rsidRDefault="003C5AD9" w:rsidP="00A316E6">
      <w:pPr>
        <w:numPr>
          <w:ilvl w:val="2"/>
          <w:numId w:val="3"/>
        </w:numPr>
      </w:pPr>
      <w:r w:rsidRPr="000A64CA">
        <w:t xml:space="preserve">Hubaux, A., G. Vos, </w:t>
      </w:r>
      <w:r w:rsidRPr="00093C70">
        <w:t xml:space="preserve">Decision and Detection Limits for Linear Calibration Curves, </w:t>
      </w:r>
      <w:r w:rsidRPr="000A64CA">
        <w:t>Analytical Chemistry, Vol. 42. No. 8, pp. 849-855, July 1970</w:t>
      </w:r>
      <w:r w:rsidR="000F5452">
        <w:t xml:space="preserve">, </w:t>
      </w:r>
      <w:r w:rsidR="000F5452" w:rsidRPr="009457FC">
        <w:t xml:space="preserve">incorporated by reference in </w:t>
      </w:r>
      <w:r w:rsidR="00FF6584" w:rsidRPr="009457FC">
        <w:t xml:space="preserve">paragraph </w:t>
      </w:r>
      <w:r w:rsidR="000F5452" w:rsidRPr="009457FC">
        <w:t>62-160.800(5)(c), F.A.C.</w:t>
      </w:r>
    </w:p>
    <w:sectPr w:rsidR="003C5AD9" w:rsidRPr="004F1948" w:rsidSect="000A64CA">
      <w:headerReference w:type="default" r:id="rId14"/>
      <w:headerReference w:type="first" r:id="rId15"/>
      <w:endnotePr>
        <w:numFmt w:val="decimal"/>
        <w:numStart w:val="2"/>
      </w:endnotePr>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1B441" w14:textId="77777777" w:rsidR="004E7D7E" w:rsidRDefault="004E7D7E">
      <w:r>
        <w:separator/>
      </w:r>
    </w:p>
  </w:endnote>
  <w:endnote w:type="continuationSeparator" w:id="0">
    <w:p w14:paraId="6F1B60CC" w14:textId="77777777" w:rsidR="004E7D7E" w:rsidRDefault="004E7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F6C30" w14:textId="607CB221" w:rsidR="003E69BE" w:rsidRDefault="003E69BE">
    <w:pPr>
      <w:pStyle w:val="Footer"/>
      <w:tabs>
        <w:tab w:val="clear" w:pos="4320"/>
        <w:tab w:val="clear" w:pos="8640"/>
        <w:tab w:val="center" w:pos="4680"/>
        <w:tab w:val="right" w:pos="9360"/>
      </w:tabs>
      <w:ind w:right="0"/>
    </w:pPr>
    <w:r>
      <w:t xml:space="preserve">Page </w:t>
    </w:r>
    <w:r>
      <w:rPr>
        <w:rStyle w:val="PageNumber"/>
      </w:rPr>
      <w:fldChar w:fldCharType="begin"/>
    </w:r>
    <w:r>
      <w:rPr>
        <w:rStyle w:val="PageNumber"/>
      </w:rPr>
      <w:instrText xml:space="preserve"> PAGE </w:instrText>
    </w:r>
    <w:r>
      <w:rPr>
        <w:rStyle w:val="PageNumber"/>
      </w:rPr>
      <w:fldChar w:fldCharType="separate"/>
    </w:r>
    <w:r w:rsidR="00914C83">
      <w:rPr>
        <w:rStyle w:val="PageNumber"/>
        <w:noProof/>
      </w:rPr>
      <w:t>7</w:t>
    </w:r>
    <w:r>
      <w:rPr>
        <w:rStyle w:val="PageNumber"/>
      </w:rPr>
      <w:fldChar w:fldCharType="end"/>
    </w:r>
    <w:r>
      <w:rPr>
        <w:rStyle w:val="PageNumber"/>
      </w:rPr>
      <w:t xml:space="preserve"> of 15</w:t>
    </w:r>
    <w:r>
      <w:tab/>
    </w:r>
    <w:r>
      <w:tab/>
      <w:t>Revision Date:  October 19,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B4BBF" w14:textId="5435D149" w:rsidR="003E69BE" w:rsidRDefault="003E69BE">
    <w:pPr>
      <w:pStyle w:val="Footer"/>
      <w:tabs>
        <w:tab w:val="clear" w:pos="8640"/>
        <w:tab w:val="right" w:pos="9360"/>
      </w:tabs>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9B3967">
      <w:rPr>
        <w:rStyle w:val="PageNumber"/>
        <w:noProof/>
      </w:rPr>
      <w:t>2</w:t>
    </w:r>
    <w:r>
      <w:rPr>
        <w:rStyle w:val="PageNumber"/>
      </w:rPr>
      <w:fldChar w:fldCharType="end"/>
    </w:r>
    <w:r w:rsidR="005851E2">
      <w:rPr>
        <w:rStyle w:val="PageNumber"/>
      </w:rPr>
      <w:t xml:space="preserve"> of 1</w:t>
    </w:r>
    <w:r w:rsidR="004F1948">
      <w:rPr>
        <w:rStyle w:val="PageNumber"/>
      </w:rPr>
      <w:t>5</w:t>
    </w:r>
    <w:r>
      <w:tab/>
    </w:r>
    <w:bookmarkStart w:id="6" w:name="_Hlk208237929"/>
    <w:bookmarkStart w:id="7" w:name="_Hlk208237930"/>
    <w:bookmarkStart w:id="8" w:name="_Hlk208237931"/>
    <w:bookmarkStart w:id="9" w:name="_Hlk208237932"/>
    <w:bookmarkStart w:id="10" w:name="_Hlk208237933"/>
    <w:bookmarkStart w:id="11" w:name="_Hlk208237934"/>
    <w:bookmarkStart w:id="12" w:name="_Hlk208237935"/>
    <w:bookmarkStart w:id="13" w:name="_Hlk208237936"/>
    <w:bookmarkStart w:id="14" w:name="_Hlk208237937"/>
    <w:bookmarkStart w:id="15" w:name="_Hlk208237938"/>
    <w:r>
      <w:tab/>
    </w:r>
    <w:r w:rsidR="009B5BEE">
      <w:t>E</w:t>
    </w:r>
    <w:r w:rsidR="00FB4865" w:rsidRPr="00D71636">
      <w:t xml:space="preserve">ffective </w:t>
    </w:r>
    <w:r w:rsidR="009B5BEE">
      <w:t>D</w:t>
    </w:r>
    <w:r w:rsidR="00FB4865" w:rsidRPr="00D71636">
      <w:t>ate</w:t>
    </w:r>
    <w:r w:rsidR="009B5BEE">
      <w:t>:</w:t>
    </w:r>
    <w:r w:rsidR="00D71636">
      <w:t xml:space="preserve"> </w:t>
    </w:r>
    <w:r w:rsidR="00D71636" w:rsidRPr="006E11D0">
      <w:t>May 2026</w:t>
    </w:r>
    <w:r w:rsidR="00FB4865" w:rsidRPr="00FB4865">
      <w:t xml:space="preserve"> </w:t>
    </w:r>
    <w:bookmarkEnd w:id="6"/>
    <w:bookmarkEnd w:id="7"/>
    <w:bookmarkEnd w:id="8"/>
    <w:bookmarkEnd w:id="9"/>
    <w:bookmarkEnd w:id="10"/>
    <w:bookmarkEnd w:id="11"/>
    <w:bookmarkEnd w:id="12"/>
    <w:bookmarkEnd w:id="13"/>
    <w:bookmarkEnd w:id="14"/>
    <w:bookmarkEnd w:id="15"/>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EC8D2" w14:textId="41D08709" w:rsidR="003E69BE" w:rsidRPr="005851E2" w:rsidRDefault="003E69BE" w:rsidP="00D02E1B">
    <w:pPr>
      <w:pStyle w:val="Footer"/>
      <w:tabs>
        <w:tab w:val="clear" w:pos="8640"/>
        <w:tab w:val="right" w:pos="9360"/>
        <w:tab w:val="right" w:pos="12960"/>
        <w:tab w:val="right" w:pos="14400"/>
      </w:tabs>
      <w:ind w:right="-1800"/>
      <w:rPr>
        <w:snapToGrid w:val="0"/>
      </w:rPr>
    </w:pPr>
    <w:r w:rsidRPr="000A64CA">
      <w:rPr>
        <w:snapToGrid w:val="0"/>
      </w:rPr>
      <w:t xml:space="preserve">Page </w:t>
    </w:r>
    <w:r w:rsidRPr="000A64CA">
      <w:rPr>
        <w:snapToGrid w:val="0"/>
      </w:rPr>
      <w:fldChar w:fldCharType="begin"/>
    </w:r>
    <w:r w:rsidRPr="000A64CA">
      <w:rPr>
        <w:snapToGrid w:val="0"/>
      </w:rPr>
      <w:instrText xml:space="preserve"> PAGE </w:instrText>
    </w:r>
    <w:r w:rsidRPr="000A64CA">
      <w:rPr>
        <w:snapToGrid w:val="0"/>
      </w:rPr>
      <w:fldChar w:fldCharType="separate"/>
    </w:r>
    <w:r w:rsidR="009B3967">
      <w:rPr>
        <w:noProof/>
        <w:snapToGrid w:val="0"/>
      </w:rPr>
      <w:t>4</w:t>
    </w:r>
    <w:r w:rsidRPr="000A64CA">
      <w:rPr>
        <w:snapToGrid w:val="0"/>
      </w:rPr>
      <w:fldChar w:fldCharType="end"/>
    </w:r>
    <w:r w:rsidR="005851E2">
      <w:rPr>
        <w:snapToGrid w:val="0"/>
      </w:rPr>
      <w:t xml:space="preserve"> of 1</w:t>
    </w:r>
    <w:r w:rsidR="004F1948">
      <w:rPr>
        <w:snapToGrid w:val="0"/>
      </w:rPr>
      <w:t>5</w:t>
    </w:r>
    <w:r w:rsidRPr="000A64CA">
      <w:tab/>
    </w:r>
    <w:r w:rsidRPr="000A64CA">
      <w:tab/>
    </w:r>
    <w:r w:rsidR="009B5BEE">
      <w:t>E</w:t>
    </w:r>
    <w:r w:rsidR="00FB4865" w:rsidRPr="00205F56">
      <w:t xml:space="preserve">ffective </w:t>
    </w:r>
    <w:r w:rsidR="009B5BEE">
      <w:t>D</w:t>
    </w:r>
    <w:r w:rsidR="00FB4865" w:rsidRPr="00205F56">
      <w:t>ate</w:t>
    </w:r>
    <w:r w:rsidR="009B5BEE">
      <w:t>:</w:t>
    </w:r>
    <w:r w:rsidR="00FB4865" w:rsidRPr="00205F56">
      <w:t xml:space="preserve"> </w:t>
    </w:r>
    <w:r w:rsidR="00205F56" w:rsidRPr="006E11D0">
      <w:t>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12457" w14:textId="77777777" w:rsidR="004E7D7E" w:rsidRDefault="004E7D7E">
      <w:r>
        <w:separator/>
      </w:r>
    </w:p>
  </w:footnote>
  <w:footnote w:type="continuationSeparator" w:id="0">
    <w:p w14:paraId="6F1212F8" w14:textId="77777777" w:rsidR="004E7D7E" w:rsidRDefault="004E7D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8E5D" w14:textId="61C0BE6C" w:rsidR="003E69BE" w:rsidRDefault="003E69BE">
    <w:pPr>
      <w:pStyle w:val="Header"/>
      <w:spacing w:before="0" w:after="0"/>
      <w:ind w:right="-245"/>
      <w:jc w:val="center"/>
      <w:rPr>
        <w:bCs/>
        <w:sz w:val="22"/>
      </w:rPr>
    </w:pPr>
    <w:r>
      <w:rPr>
        <w:bCs/>
        <w:sz w:val="22"/>
      </w:rPr>
      <w:t>DEP-QA-001/01</w:t>
    </w:r>
  </w:p>
  <w:p w14:paraId="03783E6F" w14:textId="10841FAF" w:rsidR="003E69BE" w:rsidRDefault="003E69BE">
    <w:pPr>
      <w:pStyle w:val="Header"/>
      <w:spacing w:before="0" w:after="0"/>
      <w:ind w:right="-245"/>
      <w:jc w:val="center"/>
      <w:rPr>
        <w:bCs/>
        <w:sz w:val="22"/>
      </w:rPr>
    </w:pPr>
    <w:r w:rsidRPr="000A64CA">
      <w:rPr>
        <w:bCs/>
        <w:sz w:val="22"/>
      </w:rPr>
      <w:t>Alternative and Modified Laboratory Methods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07117" w14:textId="1196E908" w:rsidR="003E69BE" w:rsidRDefault="003E69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DFA81" w14:textId="0A36E854" w:rsidR="003E69BE" w:rsidRDefault="003E69BE">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42231" w14:textId="12CB4DF9" w:rsidR="003E69BE" w:rsidRDefault="003E69BE">
    <w:pPr>
      <w:pStyle w:val="Header"/>
      <w:spacing w:before="0" w:after="0"/>
      <w:ind w:right="-245"/>
      <w:jc w:val="center"/>
      <w:rPr>
        <w:bCs/>
        <w:sz w:val="22"/>
      </w:rPr>
    </w:pPr>
    <w:r>
      <w:rPr>
        <w:bCs/>
        <w:sz w:val="22"/>
      </w:rPr>
      <w:t>DEP-QA-001/01</w:t>
    </w:r>
  </w:p>
  <w:p w14:paraId="1308DF45" w14:textId="77777777" w:rsidR="003E69BE" w:rsidRDefault="003E69BE">
    <w:pPr>
      <w:pStyle w:val="Header"/>
      <w:spacing w:before="0" w:after="0"/>
      <w:ind w:right="-245"/>
      <w:jc w:val="cente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4127238"/>
    <w:lvl w:ilvl="0">
      <w:numFmt w:val="decimal"/>
      <w:lvlText w:val="*"/>
      <w:lvlJc w:val="left"/>
    </w:lvl>
  </w:abstractNum>
  <w:abstractNum w:abstractNumId="1" w15:restartNumberingAfterBreak="0">
    <w:nsid w:val="03EB7A40"/>
    <w:multiLevelType w:val="hybridMultilevel"/>
    <w:tmpl w:val="76FAE47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919EE616">
      <w:start w:val="1"/>
      <w:numFmt w:val="decimal"/>
      <w:lvlText w:val="%3."/>
      <w:lvlJc w:val="left"/>
      <w:pPr>
        <w:tabs>
          <w:tab w:val="num" w:pos="360"/>
        </w:tabs>
        <w:ind w:left="36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B55D46"/>
    <w:multiLevelType w:val="multilevel"/>
    <w:tmpl w:val="3EE06A40"/>
    <w:lvl w:ilvl="0">
      <w:start w:val="1"/>
      <w:numFmt w:val="decimal"/>
      <w:lvlText w:val="%1.0."/>
      <w:lvlJc w:val="left"/>
      <w:pPr>
        <w:tabs>
          <w:tab w:val="num" w:pos="1170"/>
        </w:tabs>
        <w:ind w:left="450" w:firstLine="0"/>
      </w:pPr>
      <w:rPr>
        <w:rFonts w:ascii="Arial" w:hAnsi="Arial" w:hint="default"/>
        <w:b/>
        <w:i w:val="0"/>
        <w:sz w:val="28"/>
      </w:rPr>
    </w:lvl>
    <w:lvl w:ilvl="1">
      <w:start w:val="1"/>
      <w:numFmt w:val="decimal"/>
      <w:lvlText w:val="%1.%2."/>
      <w:lvlJc w:val="left"/>
      <w:pPr>
        <w:tabs>
          <w:tab w:val="num" w:pos="720"/>
        </w:tabs>
        <w:ind w:left="0" w:firstLine="0"/>
      </w:pPr>
      <w:rPr>
        <w:rFonts w:ascii="Arial" w:hAnsi="Arial" w:hint="default"/>
        <w:b/>
        <w:i w:val="0"/>
        <w:sz w:val="24"/>
      </w:rPr>
    </w:lvl>
    <w:lvl w:ilvl="2">
      <w:start w:val="1"/>
      <w:numFmt w:val="decimal"/>
      <w:lvlText w:val="%1.%2.%3."/>
      <w:lvlJc w:val="left"/>
      <w:pPr>
        <w:tabs>
          <w:tab w:val="num" w:pos="1440"/>
        </w:tabs>
        <w:ind w:left="648" w:firstLine="72"/>
      </w:pPr>
      <w:rPr>
        <w:rFonts w:ascii="Arial" w:hAnsi="Arial" w:hint="default"/>
        <w:b w:val="0"/>
        <w:i w:val="0"/>
        <w:sz w:val="22"/>
      </w:rPr>
    </w:lvl>
    <w:lvl w:ilvl="3">
      <w:start w:val="4"/>
      <w:numFmt w:val="decimal"/>
      <w:lvlText w:val="%4.1.3.2"/>
      <w:lvlJc w:val="left"/>
      <w:pPr>
        <w:tabs>
          <w:tab w:val="num" w:pos="1800"/>
        </w:tabs>
        <w:ind w:left="1440" w:firstLine="0"/>
      </w:pPr>
      <w:rPr>
        <w:rFonts w:hint="default"/>
        <w:b w:val="0"/>
        <w:i w:val="0"/>
        <w:color w:val="auto"/>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F8977CF"/>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23F34CE3"/>
    <w:multiLevelType w:val="hybridMultilevel"/>
    <w:tmpl w:val="CB680EE0"/>
    <w:lvl w:ilvl="0" w:tplc="2BAA6E8C">
      <w:start w:val="1"/>
      <w:numFmt w:val="decimal"/>
      <w:lvlText w:val="%1."/>
      <w:lvlJc w:val="left"/>
      <w:pPr>
        <w:ind w:left="720" w:hanging="360"/>
      </w:pPr>
    </w:lvl>
    <w:lvl w:ilvl="1" w:tplc="74BCE476">
      <w:start w:val="1"/>
      <w:numFmt w:val="decimal"/>
      <w:lvlText w:val="%2."/>
      <w:lvlJc w:val="left"/>
      <w:pPr>
        <w:ind w:left="720" w:hanging="360"/>
      </w:pPr>
    </w:lvl>
    <w:lvl w:ilvl="2" w:tplc="460000AC">
      <w:start w:val="1"/>
      <w:numFmt w:val="decimal"/>
      <w:lvlText w:val="%3."/>
      <w:lvlJc w:val="left"/>
      <w:pPr>
        <w:ind w:left="720" w:hanging="360"/>
      </w:pPr>
    </w:lvl>
    <w:lvl w:ilvl="3" w:tplc="0ED8C7FE">
      <w:start w:val="1"/>
      <w:numFmt w:val="decimal"/>
      <w:lvlText w:val="%4."/>
      <w:lvlJc w:val="left"/>
      <w:pPr>
        <w:ind w:left="720" w:hanging="360"/>
      </w:pPr>
    </w:lvl>
    <w:lvl w:ilvl="4" w:tplc="FEAEF7C6">
      <w:start w:val="1"/>
      <w:numFmt w:val="decimal"/>
      <w:lvlText w:val="%5."/>
      <w:lvlJc w:val="left"/>
      <w:pPr>
        <w:ind w:left="720" w:hanging="360"/>
      </w:pPr>
    </w:lvl>
    <w:lvl w:ilvl="5" w:tplc="06BEFFC6">
      <w:start w:val="1"/>
      <w:numFmt w:val="decimal"/>
      <w:lvlText w:val="%6."/>
      <w:lvlJc w:val="left"/>
      <w:pPr>
        <w:ind w:left="720" w:hanging="360"/>
      </w:pPr>
    </w:lvl>
    <w:lvl w:ilvl="6" w:tplc="EFBCC8EE">
      <w:start w:val="1"/>
      <w:numFmt w:val="decimal"/>
      <w:lvlText w:val="%7."/>
      <w:lvlJc w:val="left"/>
      <w:pPr>
        <w:ind w:left="720" w:hanging="360"/>
      </w:pPr>
    </w:lvl>
    <w:lvl w:ilvl="7" w:tplc="10C6F37E">
      <w:start w:val="1"/>
      <w:numFmt w:val="decimal"/>
      <w:lvlText w:val="%8."/>
      <w:lvlJc w:val="left"/>
      <w:pPr>
        <w:ind w:left="720" w:hanging="360"/>
      </w:pPr>
    </w:lvl>
    <w:lvl w:ilvl="8" w:tplc="F18AD6C8">
      <w:start w:val="1"/>
      <w:numFmt w:val="decimal"/>
      <w:lvlText w:val="%9."/>
      <w:lvlJc w:val="left"/>
      <w:pPr>
        <w:ind w:left="720" w:hanging="360"/>
      </w:pPr>
    </w:lvl>
  </w:abstractNum>
  <w:abstractNum w:abstractNumId="5" w15:restartNumberingAfterBreak="0">
    <w:nsid w:val="2D624F96"/>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C68223C"/>
    <w:multiLevelType w:val="multilevel"/>
    <w:tmpl w:val="A76674B4"/>
    <w:lvl w:ilvl="0">
      <w:start w:val="1"/>
      <w:numFmt w:val="decimal"/>
      <w:lvlText w:val="%1.0."/>
      <w:lvlJc w:val="left"/>
      <w:pPr>
        <w:tabs>
          <w:tab w:val="num" w:pos="720"/>
        </w:tabs>
        <w:ind w:left="0" w:firstLine="0"/>
      </w:pPr>
      <w:rPr>
        <w:rFonts w:ascii="Arial" w:hAnsi="Arial" w:hint="default"/>
        <w:b/>
        <w:i w:val="0"/>
        <w:sz w:val="28"/>
      </w:rPr>
    </w:lvl>
    <w:lvl w:ilvl="1">
      <w:start w:val="1"/>
      <w:numFmt w:val="decimal"/>
      <w:pStyle w:val="IncDoc2"/>
      <w:lvlText w:val="%1.%2."/>
      <w:lvlJc w:val="left"/>
      <w:pPr>
        <w:tabs>
          <w:tab w:val="num" w:pos="270"/>
        </w:tabs>
        <w:ind w:left="-450" w:firstLine="0"/>
      </w:pPr>
      <w:rPr>
        <w:rFonts w:ascii="Arial" w:hAnsi="Arial" w:hint="default"/>
        <w:b/>
        <w:i w:val="0"/>
        <w:sz w:val="24"/>
      </w:rPr>
    </w:lvl>
    <w:lvl w:ilvl="2">
      <w:start w:val="1"/>
      <w:numFmt w:val="decimal"/>
      <w:lvlText w:val="%1.%2.%3."/>
      <w:lvlJc w:val="left"/>
      <w:pPr>
        <w:tabs>
          <w:tab w:val="num" w:pos="1440"/>
        </w:tabs>
        <w:ind w:left="648" w:firstLine="72"/>
      </w:pPr>
      <w:rPr>
        <w:rFonts w:ascii="Arial" w:hAnsi="Arial" w:hint="default"/>
        <w:b w:val="0"/>
        <w:i w:val="0"/>
        <w:strike w:val="0"/>
        <w:sz w:val="22"/>
      </w:rPr>
    </w:lvl>
    <w:lvl w:ilvl="3">
      <w:start w:val="1"/>
      <w:numFmt w:val="bullet"/>
      <w:lvlText w:val=""/>
      <w:lvlJc w:val="left"/>
      <w:pPr>
        <w:tabs>
          <w:tab w:val="num" w:pos="1350"/>
        </w:tabs>
        <w:ind w:left="990" w:firstLine="0"/>
      </w:pPr>
      <w:rPr>
        <w:rFonts w:ascii="Symbol" w:hAnsi="Symbol" w:hint="default"/>
        <w:b w:val="0"/>
        <w:i w:val="0"/>
        <w:color w:val="auto"/>
        <w:sz w:val="22"/>
      </w:rPr>
    </w:lvl>
    <w:lvl w:ilvl="4">
      <w:start w:val="1"/>
      <w:numFmt w:val="decimal"/>
      <w:lvlText w:val="%5."/>
      <w:lvlJc w:val="left"/>
      <w:pPr>
        <w:tabs>
          <w:tab w:val="num" w:pos="-90"/>
        </w:tabs>
        <w:ind w:left="-450" w:firstLine="0"/>
      </w:pPr>
      <w:rPr>
        <w:rFonts w:ascii="Arial" w:hAnsi="Arial" w:hint="default"/>
        <w:sz w:val="22"/>
      </w:rPr>
    </w:lvl>
    <w:lvl w:ilvl="5">
      <w:start w:val="1"/>
      <w:numFmt w:val="decimal"/>
      <w:lvlText w:val="%5.%6."/>
      <w:lvlJc w:val="left"/>
      <w:pPr>
        <w:tabs>
          <w:tab w:val="num" w:pos="630"/>
        </w:tabs>
        <w:ind w:left="-90" w:firstLine="0"/>
      </w:pPr>
      <w:rPr>
        <w:rFonts w:ascii="Arial" w:hAnsi="Arial" w:hint="default"/>
        <w:b w:val="0"/>
        <w:i w:val="0"/>
        <w:sz w:val="22"/>
      </w:rPr>
    </w:lvl>
    <w:lvl w:ilvl="6">
      <w:start w:val="1"/>
      <w:numFmt w:val="decimal"/>
      <w:lvlText w:val="%5.%6.%7."/>
      <w:lvlJc w:val="left"/>
      <w:pPr>
        <w:tabs>
          <w:tab w:val="num" w:pos="990"/>
        </w:tabs>
        <w:ind w:left="270" w:firstLine="0"/>
      </w:pPr>
      <w:rPr>
        <w:rFonts w:ascii="Arial" w:hAnsi="Arial" w:hint="default"/>
        <w:b w:val="0"/>
        <w:i w:val="0"/>
        <w:sz w:val="22"/>
      </w:rPr>
    </w:lvl>
    <w:lvl w:ilvl="7">
      <w:start w:val="1"/>
      <w:numFmt w:val="decimal"/>
      <w:lvlText w:val="%5.%6.%7.%8."/>
      <w:lvlJc w:val="left"/>
      <w:pPr>
        <w:tabs>
          <w:tab w:val="num" w:pos="1710"/>
        </w:tabs>
        <w:ind w:left="630" w:firstLine="0"/>
      </w:pPr>
      <w:rPr>
        <w:rFonts w:ascii="Arial" w:hAnsi="Arial" w:hint="default"/>
        <w:b w:val="0"/>
        <w:i w:val="0"/>
        <w:sz w:val="22"/>
      </w:rPr>
    </w:lvl>
    <w:lvl w:ilvl="8">
      <w:start w:val="1"/>
      <w:numFmt w:val="decimal"/>
      <w:lvlText w:val="%1.%2.%3.%4.%5.%6.%7.%8.%9."/>
      <w:lvlJc w:val="left"/>
      <w:pPr>
        <w:tabs>
          <w:tab w:val="num" w:pos="4230"/>
        </w:tabs>
        <w:ind w:left="3870" w:hanging="1440"/>
      </w:pPr>
      <w:rPr>
        <w:rFonts w:hint="default"/>
      </w:rPr>
    </w:lvl>
  </w:abstractNum>
  <w:abstractNum w:abstractNumId="7" w15:restartNumberingAfterBreak="0">
    <w:nsid w:val="49B160D1"/>
    <w:multiLevelType w:val="multilevel"/>
    <w:tmpl w:val="1B46A15A"/>
    <w:lvl w:ilvl="0">
      <w:start w:val="1"/>
      <w:numFmt w:val="decimal"/>
      <w:pStyle w:val="EAHeading2"/>
      <w:lvlText w:val="%1.0."/>
      <w:lvlJc w:val="left"/>
      <w:pPr>
        <w:tabs>
          <w:tab w:val="num" w:pos="720"/>
        </w:tabs>
        <w:ind w:left="0" w:firstLine="0"/>
      </w:pPr>
      <w:rPr>
        <w:rFonts w:ascii="Arial" w:hAnsi="Arial" w:hint="default"/>
        <w:b/>
        <w:i w:val="0"/>
        <w:sz w:val="28"/>
      </w:rPr>
    </w:lvl>
    <w:lvl w:ilvl="1">
      <w:start w:val="1"/>
      <w:numFmt w:val="decimal"/>
      <w:pStyle w:val="EAHeading3"/>
      <w:lvlText w:val="%1.%2."/>
      <w:lvlJc w:val="left"/>
      <w:pPr>
        <w:tabs>
          <w:tab w:val="num" w:pos="270"/>
        </w:tabs>
        <w:ind w:left="-450" w:firstLine="0"/>
      </w:pPr>
      <w:rPr>
        <w:rFonts w:ascii="Arial" w:hAnsi="Arial" w:hint="default"/>
        <w:b/>
        <w:i w:val="0"/>
        <w:sz w:val="24"/>
      </w:rPr>
    </w:lvl>
    <w:lvl w:ilvl="2">
      <w:start w:val="1"/>
      <w:numFmt w:val="decimal"/>
      <w:lvlText w:val="%1.%2.%3."/>
      <w:lvlJc w:val="left"/>
      <w:pPr>
        <w:tabs>
          <w:tab w:val="num" w:pos="990"/>
        </w:tabs>
        <w:ind w:left="198" w:firstLine="72"/>
      </w:pPr>
      <w:rPr>
        <w:rFonts w:ascii="Arial" w:hAnsi="Arial" w:hint="default"/>
        <w:b w:val="0"/>
        <w:i w:val="0"/>
        <w:sz w:val="22"/>
      </w:rPr>
    </w:lvl>
    <w:lvl w:ilvl="3">
      <w:start w:val="1"/>
      <w:numFmt w:val="decimal"/>
      <w:lvlText w:val="%1.%2.%3.%4."/>
      <w:lvlJc w:val="left"/>
      <w:pPr>
        <w:tabs>
          <w:tab w:val="num" w:pos="1350"/>
        </w:tabs>
        <w:ind w:left="990" w:firstLine="0"/>
      </w:pPr>
      <w:rPr>
        <w:rFonts w:ascii="Arial" w:hAnsi="Arial" w:hint="default"/>
        <w:b w:val="0"/>
        <w:i w:val="0"/>
        <w:sz w:val="22"/>
      </w:rPr>
    </w:lvl>
    <w:lvl w:ilvl="4">
      <w:start w:val="1"/>
      <w:numFmt w:val="decimal"/>
      <w:lvlText w:val="%5."/>
      <w:lvlJc w:val="left"/>
      <w:pPr>
        <w:tabs>
          <w:tab w:val="num" w:pos="-90"/>
        </w:tabs>
        <w:ind w:left="-450" w:firstLine="0"/>
      </w:pPr>
      <w:rPr>
        <w:rFonts w:ascii="Arial" w:hAnsi="Arial" w:hint="default"/>
        <w:sz w:val="22"/>
      </w:rPr>
    </w:lvl>
    <w:lvl w:ilvl="5">
      <w:start w:val="1"/>
      <w:numFmt w:val="decimal"/>
      <w:lvlText w:val="%5.%6."/>
      <w:lvlJc w:val="left"/>
      <w:pPr>
        <w:tabs>
          <w:tab w:val="num" w:pos="630"/>
        </w:tabs>
        <w:ind w:left="-90" w:firstLine="0"/>
      </w:pPr>
      <w:rPr>
        <w:rFonts w:ascii="Arial" w:hAnsi="Arial" w:hint="default"/>
        <w:b w:val="0"/>
        <w:i w:val="0"/>
        <w:sz w:val="22"/>
      </w:rPr>
    </w:lvl>
    <w:lvl w:ilvl="6">
      <w:start w:val="1"/>
      <w:numFmt w:val="decimal"/>
      <w:lvlText w:val="%5.%6.%7."/>
      <w:lvlJc w:val="left"/>
      <w:pPr>
        <w:tabs>
          <w:tab w:val="num" w:pos="990"/>
        </w:tabs>
        <w:ind w:left="270" w:firstLine="0"/>
      </w:pPr>
      <w:rPr>
        <w:rFonts w:ascii="Arial" w:hAnsi="Arial" w:hint="default"/>
        <w:b w:val="0"/>
        <w:i w:val="0"/>
        <w:sz w:val="22"/>
      </w:rPr>
    </w:lvl>
    <w:lvl w:ilvl="7">
      <w:start w:val="1"/>
      <w:numFmt w:val="decimal"/>
      <w:lvlText w:val="%5.%6.%7.%8."/>
      <w:lvlJc w:val="left"/>
      <w:pPr>
        <w:tabs>
          <w:tab w:val="num" w:pos="1710"/>
        </w:tabs>
        <w:ind w:left="630" w:firstLine="0"/>
      </w:pPr>
      <w:rPr>
        <w:rFonts w:ascii="Arial" w:hAnsi="Arial" w:hint="default"/>
        <w:b w:val="0"/>
        <w:i w:val="0"/>
        <w:sz w:val="22"/>
      </w:rPr>
    </w:lvl>
    <w:lvl w:ilvl="8">
      <w:start w:val="1"/>
      <w:numFmt w:val="decimal"/>
      <w:lvlText w:val="%1.%2.%3.%4.%5.%6.%7.%8.%9."/>
      <w:lvlJc w:val="left"/>
      <w:pPr>
        <w:tabs>
          <w:tab w:val="num" w:pos="4230"/>
        </w:tabs>
        <w:ind w:left="3870" w:hanging="1440"/>
      </w:pPr>
      <w:rPr>
        <w:rFonts w:hint="default"/>
      </w:rPr>
    </w:lvl>
  </w:abstractNum>
  <w:abstractNum w:abstractNumId="8" w15:restartNumberingAfterBreak="0">
    <w:nsid w:val="4B6E7CC1"/>
    <w:multiLevelType w:val="multilevel"/>
    <w:tmpl w:val="434AED9E"/>
    <w:lvl w:ilvl="0">
      <w:start w:val="1"/>
      <w:numFmt w:val="decimal"/>
      <w:lvlText w:val="%1.0."/>
      <w:lvlJc w:val="left"/>
      <w:pPr>
        <w:tabs>
          <w:tab w:val="num" w:pos="1170"/>
        </w:tabs>
        <w:ind w:left="450" w:firstLine="0"/>
      </w:pPr>
      <w:rPr>
        <w:rFonts w:ascii="Arial" w:hAnsi="Arial" w:cs="Times New Roman" w:hint="default"/>
        <w:b/>
        <w:i w:val="0"/>
        <w:sz w:val="28"/>
      </w:rPr>
    </w:lvl>
    <w:lvl w:ilvl="1">
      <w:start w:val="1"/>
      <w:numFmt w:val="decimal"/>
      <w:lvlText w:val="%1.%2."/>
      <w:lvlJc w:val="left"/>
      <w:pPr>
        <w:tabs>
          <w:tab w:val="num" w:pos="720"/>
        </w:tabs>
        <w:ind w:left="0" w:firstLine="0"/>
      </w:pPr>
      <w:rPr>
        <w:rFonts w:ascii="Arial" w:hAnsi="Arial" w:cs="Times New Roman" w:hint="default"/>
        <w:b/>
        <w:i w:val="0"/>
        <w:sz w:val="24"/>
      </w:rPr>
    </w:lvl>
    <w:lvl w:ilvl="2">
      <w:start w:val="1"/>
      <w:numFmt w:val="decimal"/>
      <w:lvlText w:val="%1.%2.%3."/>
      <w:lvlJc w:val="left"/>
      <w:pPr>
        <w:tabs>
          <w:tab w:val="num" w:pos="1440"/>
        </w:tabs>
        <w:ind w:left="648" w:firstLine="72"/>
      </w:pPr>
      <w:rPr>
        <w:rFonts w:ascii="Arial" w:hAnsi="Arial" w:cs="Times New Roman" w:hint="default"/>
        <w:b w:val="0"/>
        <w:i w:val="0"/>
        <w:sz w:val="22"/>
      </w:rPr>
    </w:lvl>
    <w:lvl w:ilvl="3">
      <w:start w:val="1"/>
      <w:numFmt w:val="bullet"/>
      <w:lvlText w:val=""/>
      <w:lvlJc w:val="left"/>
      <w:pPr>
        <w:tabs>
          <w:tab w:val="num" w:pos="1800"/>
        </w:tabs>
        <w:ind w:left="1440" w:firstLine="0"/>
      </w:pPr>
      <w:rPr>
        <w:rFonts w:ascii="Symbol" w:hAnsi="Symbol" w:hint="default"/>
        <w:b w:val="0"/>
        <w:i w:val="0"/>
        <w:color w:val="auto"/>
        <w:sz w:val="22"/>
      </w:rPr>
    </w:lvl>
    <w:lvl w:ilvl="4">
      <w:start w:val="1"/>
      <w:numFmt w:val="decimal"/>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decimal"/>
      <w:lvlText w:val="%1.%2.%3.%4.%5.%6.%7.%8.%9."/>
      <w:lvlJc w:val="left"/>
      <w:pPr>
        <w:tabs>
          <w:tab w:val="num" w:pos="4680"/>
        </w:tabs>
        <w:ind w:left="4320" w:hanging="1440"/>
      </w:pPr>
    </w:lvl>
  </w:abstractNum>
  <w:abstractNum w:abstractNumId="9" w15:restartNumberingAfterBreak="0">
    <w:nsid w:val="59E919B0"/>
    <w:multiLevelType w:val="multilevel"/>
    <w:tmpl w:val="5814790E"/>
    <w:lvl w:ilvl="0">
      <w:start w:val="1"/>
      <w:numFmt w:val="decimal"/>
      <w:lvlText w:val="%1.0."/>
      <w:lvlJc w:val="left"/>
      <w:pPr>
        <w:tabs>
          <w:tab w:val="num" w:pos="1170"/>
        </w:tabs>
        <w:ind w:left="450" w:firstLine="0"/>
      </w:pPr>
      <w:rPr>
        <w:rFonts w:ascii="Arial" w:hAnsi="Arial" w:hint="default"/>
        <w:b/>
        <w:i w:val="0"/>
        <w:sz w:val="28"/>
      </w:rPr>
    </w:lvl>
    <w:lvl w:ilvl="1">
      <w:start w:val="1"/>
      <w:numFmt w:val="decimal"/>
      <w:lvlText w:val="%1.%2."/>
      <w:lvlJc w:val="left"/>
      <w:pPr>
        <w:tabs>
          <w:tab w:val="num" w:pos="720"/>
        </w:tabs>
        <w:ind w:left="0" w:firstLine="0"/>
      </w:pPr>
      <w:rPr>
        <w:rFonts w:ascii="Arial" w:hAnsi="Arial" w:hint="default"/>
        <w:b/>
        <w:i w:val="0"/>
        <w:sz w:val="24"/>
      </w:rPr>
    </w:lvl>
    <w:lvl w:ilvl="2">
      <w:start w:val="1"/>
      <w:numFmt w:val="decimal"/>
      <w:lvlText w:val="%1.%2.%3."/>
      <w:lvlJc w:val="left"/>
      <w:pPr>
        <w:tabs>
          <w:tab w:val="num" w:pos="1440"/>
        </w:tabs>
        <w:ind w:left="648" w:firstLine="72"/>
      </w:pPr>
      <w:rPr>
        <w:rFonts w:ascii="Arial" w:hAnsi="Arial" w:hint="default"/>
        <w:b w:val="0"/>
        <w:i w:val="0"/>
        <w:sz w:val="22"/>
      </w:rPr>
    </w:lvl>
    <w:lvl w:ilvl="3">
      <w:start w:val="4"/>
      <w:numFmt w:val="decimal"/>
      <w:lvlText w:val="%4.1.2.2"/>
      <w:lvlJc w:val="left"/>
      <w:pPr>
        <w:tabs>
          <w:tab w:val="num" w:pos="1800"/>
        </w:tabs>
        <w:ind w:left="1440" w:firstLine="0"/>
      </w:pPr>
      <w:rPr>
        <w:rFonts w:hint="default"/>
        <w:b w:val="0"/>
        <w:i w:val="0"/>
        <w:color w:val="auto"/>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5C086ADF"/>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58D228C"/>
    <w:multiLevelType w:val="multilevel"/>
    <w:tmpl w:val="4CACC7E4"/>
    <w:lvl w:ilvl="0">
      <w:start w:val="1"/>
      <w:numFmt w:val="decimal"/>
      <w:lvlText w:val="%1.0."/>
      <w:lvlJc w:val="left"/>
      <w:pPr>
        <w:tabs>
          <w:tab w:val="num" w:pos="1170"/>
        </w:tabs>
        <w:ind w:left="450" w:firstLine="0"/>
      </w:pPr>
      <w:rPr>
        <w:rFonts w:ascii="Arial" w:hAnsi="Arial" w:hint="default"/>
        <w:b/>
        <w:i w:val="0"/>
        <w:sz w:val="28"/>
      </w:rPr>
    </w:lvl>
    <w:lvl w:ilvl="1">
      <w:start w:val="1"/>
      <w:numFmt w:val="decimal"/>
      <w:lvlText w:val="%1.%2."/>
      <w:lvlJc w:val="left"/>
      <w:pPr>
        <w:tabs>
          <w:tab w:val="num" w:pos="720"/>
        </w:tabs>
        <w:ind w:left="0" w:firstLine="0"/>
      </w:pPr>
      <w:rPr>
        <w:rFonts w:ascii="Arial" w:hAnsi="Arial" w:hint="default"/>
        <w:b/>
        <w:i w:val="0"/>
        <w:sz w:val="24"/>
      </w:rPr>
    </w:lvl>
    <w:lvl w:ilvl="2">
      <w:start w:val="1"/>
      <w:numFmt w:val="decimal"/>
      <w:lvlText w:val="%1.%2.%3."/>
      <w:lvlJc w:val="left"/>
      <w:pPr>
        <w:tabs>
          <w:tab w:val="num" w:pos="1440"/>
        </w:tabs>
        <w:ind w:left="648" w:firstLine="72"/>
      </w:pPr>
      <w:rPr>
        <w:rFonts w:ascii="Arial" w:hAnsi="Arial" w:hint="default"/>
        <w:b w:val="0"/>
        <w:i w:val="0"/>
        <w:sz w:val="22"/>
      </w:rPr>
    </w:lvl>
    <w:lvl w:ilvl="3">
      <w:start w:val="4"/>
      <w:numFmt w:val="decimal"/>
      <w:lvlText w:val="%4.1.2.1"/>
      <w:lvlJc w:val="left"/>
      <w:pPr>
        <w:tabs>
          <w:tab w:val="num" w:pos="1800"/>
        </w:tabs>
        <w:ind w:left="1440" w:firstLine="0"/>
      </w:pPr>
      <w:rPr>
        <w:rFonts w:hint="default"/>
        <w:b w:val="0"/>
        <w:i w:val="0"/>
        <w:color w:val="auto"/>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C857B17"/>
    <w:multiLevelType w:val="hybridMultilevel"/>
    <w:tmpl w:val="F7AACC60"/>
    <w:lvl w:ilvl="0" w:tplc="22F20EC4">
      <w:start w:val="1"/>
      <w:numFmt w:val="decimal"/>
      <w:lvlText w:val="%1."/>
      <w:lvlJc w:val="left"/>
      <w:pPr>
        <w:ind w:left="720" w:hanging="360"/>
      </w:pPr>
    </w:lvl>
    <w:lvl w:ilvl="1" w:tplc="B93257C6">
      <w:start w:val="1"/>
      <w:numFmt w:val="decimal"/>
      <w:lvlText w:val="%2."/>
      <w:lvlJc w:val="left"/>
      <w:pPr>
        <w:ind w:left="720" w:hanging="360"/>
      </w:pPr>
    </w:lvl>
    <w:lvl w:ilvl="2" w:tplc="CE226E12">
      <w:start w:val="1"/>
      <w:numFmt w:val="decimal"/>
      <w:lvlText w:val="%3."/>
      <w:lvlJc w:val="left"/>
      <w:pPr>
        <w:ind w:left="720" w:hanging="360"/>
      </w:pPr>
    </w:lvl>
    <w:lvl w:ilvl="3" w:tplc="23A28ACA">
      <w:start w:val="1"/>
      <w:numFmt w:val="decimal"/>
      <w:lvlText w:val="%4."/>
      <w:lvlJc w:val="left"/>
      <w:pPr>
        <w:ind w:left="720" w:hanging="360"/>
      </w:pPr>
    </w:lvl>
    <w:lvl w:ilvl="4" w:tplc="CEF297EA">
      <w:start w:val="1"/>
      <w:numFmt w:val="decimal"/>
      <w:lvlText w:val="%5."/>
      <w:lvlJc w:val="left"/>
      <w:pPr>
        <w:ind w:left="720" w:hanging="360"/>
      </w:pPr>
    </w:lvl>
    <w:lvl w:ilvl="5" w:tplc="59463B50">
      <w:start w:val="1"/>
      <w:numFmt w:val="decimal"/>
      <w:lvlText w:val="%6."/>
      <w:lvlJc w:val="left"/>
      <w:pPr>
        <w:ind w:left="720" w:hanging="360"/>
      </w:pPr>
    </w:lvl>
    <w:lvl w:ilvl="6" w:tplc="EC62092A">
      <w:start w:val="1"/>
      <w:numFmt w:val="decimal"/>
      <w:lvlText w:val="%7."/>
      <w:lvlJc w:val="left"/>
      <w:pPr>
        <w:ind w:left="720" w:hanging="360"/>
      </w:pPr>
    </w:lvl>
    <w:lvl w:ilvl="7" w:tplc="0606932E">
      <w:start w:val="1"/>
      <w:numFmt w:val="decimal"/>
      <w:lvlText w:val="%8."/>
      <w:lvlJc w:val="left"/>
      <w:pPr>
        <w:ind w:left="720" w:hanging="360"/>
      </w:pPr>
    </w:lvl>
    <w:lvl w:ilvl="8" w:tplc="C2060BBC">
      <w:start w:val="1"/>
      <w:numFmt w:val="decimal"/>
      <w:lvlText w:val="%9."/>
      <w:lvlJc w:val="left"/>
      <w:pPr>
        <w:ind w:left="720" w:hanging="360"/>
      </w:pPr>
    </w:lvl>
  </w:abstractNum>
  <w:abstractNum w:abstractNumId="13" w15:restartNumberingAfterBreak="0">
    <w:nsid w:val="7D95060B"/>
    <w:multiLevelType w:val="multilevel"/>
    <w:tmpl w:val="95C067CA"/>
    <w:lvl w:ilvl="0">
      <w:start w:val="1"/>
      <w:numFmt w:val="decimal"/>
      <w:lvlText w:val="%1.0."/>
      <w:lvlJc w:val="left"/>
      <w:pPr>
        <w:tabs>
          <w:tab w:val="num" w:pos="1170"/>
        </w:tabs>
        <w:ind w:left="450" w:firstLine="0"/>
      </w:pPr>
      <w:rPr>
        <w:rFonts w:ascii="Arial" w:hAnsi="Arial" w:hint="default"/>
        <w:b/>
        <w:i w:val="0"/>
        <w:sz w:val="28"/>
      </w:rPr>
    </w:lvl>
    <w:lvl w:ilvl="1">
      <w:start w:val="1"/>
      <w:numFmt w:val="decimal"/>
      <w:lvlText w:val="%1.%2."/>
      <w:lvlJc w:val="left"/>
      <w:pPr>
        <w:tabs>
          <w:tab w:val="num" w:pos="720"/>
        </w:tabs>
        <w:ind w:left="0" w:firstLine="0"/>
      </w:pPr>
      <w:rPr>
        <w:rFonts w:ascii="Arial" w:hAnsi="Arial" w:hint="default"/>
        <w:b/>
        <w:i w:val="0"/>
        <w:sz w:val="24"/>
      </w:rPr>
    </w:lvl>
    <w:lvl w:ilvl="2">
      <w:start w:val="1"/>
      <w:numFmt w:val="decimal"/>
      <w:lvlText w:val="%1.%2.%3."/>
      <w:lvlJc w:val="left"/>
      <w:pPr>
        <w:tabs>
          <w:tab w:val="num" w:pos="1440"/>
        </w:tabs>
        <w:ind w:left="648" w:firstLine="72"/>
      </w:pPr>
      <w:rPr>
        <w:rFonts w:ascii="Arial" w:hAnsi="Arial" w:hint="default"/>
        <w:b w:val="0"/>
        <w:i w:val="0"/>
        <w:sz w:val="22"/>
      </w:rPr>
    </w:lvl>
    <w:lvl w:ilvl="3">
      <w:start w:val="4"/>
      <w:numFmt w:val="decimal"/>
      <w:lvlText w:val="%4.1.3.1"/>
      <w:lvlJc w:val="left"/>
      <w:pPr>
        <w:tabs>
          <w:tab w:val="num" w:pos="1800"/>
        </w:tabs>
        <w:ind w:left="1440" w:firstLine="0"/>
      </w:pPr>
      <w:rPr>
        <w:rFonts w:hint="default"/>
        <w:b w:val="0"/>
        <w:i w:val="0"/>
        <w:color w:val="auto"/>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num w:numId="1" w16cid:durableId="882986301">
    <w:abstractNumId w:val="0"/>
    <w:lvlOverride w:ilvl="0">
      <w:lvl w:ilvl="0">
        <w:start w:val="1"/>
        <w:numFmt w:val="bullet"/>
        <w:lvlText w:val=""/>
        <w:legacy w:legacy="1" w:legacySpace="120" w:legacyIndent="360"/>
        <w:lvlJc w:val="left"/>
        <w:pPr>
          <w:ind w:left="1440" w:hanging="360"/>
        </w:pPr>
        <w:rPr>
          <w:rFonts w:ascii="Symbol" w:hAnsi="Symbol" w:hint="default"/>
        </w:rPr>
      </w:lvl>
    </w:lvlOverride>
  </w:num>
  <w:num w:numId="2" w16cid:durableId="1194079359">
    <w:abstractNumId w:val="3"/>
  </w:num>
  <w:num w:numId="3" w16cid:durableId="2011711148">
    <w:abstractNumId w:val="1"/>
  </w:num>
  <w:num w:numId="4" w16cid:durableId="1187329131">
    <w:abstractNumId w:val="10"/>
  </w:num>
  <w:num w:numId="5" w16cid:durableId="1374840809">
    <w:abstractNumId w:val="5"/>
  </w:num>
  <w:num w:numId="6" w16cid:durableId="346444318">
    <w:abstractNumId w:val="7"/>
  </w:num>
  <w:num w:numId="7" w16cid:durableId="992103152">
    <w:abstractNumId w:val="11"/>
  </w:num>
  <w:num w:numId="8" w16cid:durableId="816604855">
    <w:abstractNumId w:val="9"/>
  </w:num>
  <w:num w:numId="9" w16cid:durableId="519395406">
    <w:abstractNumId w:val="13"/>
  </w:num>
  <w:num w:numId="10" w16cid:durableId="382558584">
    <w:abstractNumId w:val="2"/>
  </w:num>
  <w:num w:numId="11" w16cid:durableId="792946145">
    <w:abstractNumId w:val="6"/>
  </w:num>
  <w:num w:numId="12" w16cid:durableId="1367221318">
    <w:abstractNumId w:val="12"/>
  </w:num>
  <w:num w:numId="13" w16cid:durableId="783698592">
    <w:abstractNumId w:val="4"/>
  </w:num>
  <w:num w:numId="14" w16cid:durableId="60833654">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62F"/>
    <w:rsid w:val="00003DF0"/>
    <w:rsid w:val="0000606A"/>
    <w:rsid w:val="00010285"/>
    <w:rsid w:val="00014E4C"/>
    <w:rsid w:val="000164D8"/>
    <w:rsid w:val="00021138"/>
    <w:rsid w:val="00021285"/>
    <w:rsid w:val="000266E1"/>
    <w:rsid w:val="00027FFE"/>
    <w:rsid w:val="000309FF"/>
    <w:rsid w:val="00031EB6"/>
    <w:rsid w:val="000321EC"/>
    <w:rsid w:val="00037943"/>
    <w:rsid w:val="00037E8E"/>
    <w:rsid w:val="00037E97"/>
    <w:rsid w:val="00043F5E"/>
    <w:rsid w:val="00053F8A"/>
    <w:rsid w:val="00063110"/>
    <w:rsid w:val="0007201F"/>
    <w:rsid w:val="00072C88"/>
    <w:rsid w:val="00074ADC"/>
    <w:rsid w:val="000869B3"/>
    <w:rsid w:val="00093C70"/>
    <w:rsid w:val="000A10AC"/>
    <w:rsid w:val="000A49BE"/>
    <w:rsid w:val="000A569F"/>
    <w:rsid w:val="000A5C27"/>
    <w:rsid w:val="000A64CA"/>
    <w:rsid w:val="000A7313"/>
    <w:rsid w:val="000A7EBA"/>
    <w:rsid w:val="000C1AE9"/>
    <w:rsid w:val="000C29BF"/>
    <w:rsid w:val="000C5308"/>
    <w:rsid w:val="000D10BB"/>
    <w:rsid w:val="000D2F17"/>
    <w:rsid w:val="000D3113"/>
    <w:rsid w:val="000D4923"/>
    <w:rsid w:val="000D5D37"/>
    <w:rsid w:val="000E6907"/>
    <w:rsid w:val="000F5452"/>
    <w:rsid w:val="00100514"/>
    <w:rsid w:val="00100873"/>
    <w:rsid w:val="00102465"/>
    <w:rsid w:val="0010286B"/>
    <w:rsid w:val="00106F4A"/>
    <w:rsid w:val="00113F9B"/>
    <w:rsid w:val="001203C5"/>
    <w:rsid w:val="00120A5C"/>
    <w:rsid w:val="00126ADE"/>
    <w:rsid w:val="00127F0D"/>
    <w:rsid w:val="00130C49"/>
    <w:rsid w:val="00132B63"/>
    <w:rsid w:val="00150F2F"/>
    <w:rsid w:val="00152AAA"/>
    <w:rsid w:val="00153E7D"/>
    <w:rsid w:val="00154C2C"/>
    <w:rsid w:val="001562DE"/>
    <w:rsid w:val="00156FF5"/>
    <w:rsid w:val="00157C15"/>
    <w:rsid w:val="0016053C"/>
    <w:rsid w:val="00162625"/>
    <w:rsid w:val="0016447A"/>
    <w:rsid w:val="00177B09"/>
    <w:rsid w:val="00186289"/>
    <w:rsid w:val="0019286A"/>
    <w:rsid w:val="00192DBE"/>
    <w:rsid w:val="001A1FEC"/>
    <w:rsid w:val="001A356B"/>
    <w:rsid w:val="001A37A2"/>
    <w:rsid w:val="001A399F"/>
    <w:rsid w:val="001A430E"/>
    <w:rsid w:val="001A43B0"/>
    <w:rsid w:val="001A6D80"/>
    <w:rsid w:val="001B14D2"/>
    <w:rsid w:val="001B4A24"/>
    <w:rsid w:val="001C0248"/>
    <w:rsid w:val="001C12F9"/>
    <w:rsid w:val="001C63C7"/>
    <w:rsid w:val="001C66B2"/>
    <w:rsid w:val="001C7750"/>
    <w:rsid w:val="001E08E9"/>
    <w:rsid w:val="001E10FF"/>
    <w:rsid w:val="001E17A4"/>
    <w:rsid w:val="001F291D"/>
    <w:rsid w:val="001F4B71"/>
    <w:rsid w:val="001F4F67"/>
    <w:rsid w:val="001F755C"/>
    <w:rsid w:val="001F7EB9"/>
    <w:rsid w:val="002057FF"/>
    <w:rsid w:val="00205B22"/>
    <w:rsid w:val="00205F56"/>
    <w:rsid w:val="00230D38"/>
    <w:rsid w:val="00232C1F"/>
    <w:rsid w:val="00233304"/>
    <w:rsid w:val="00234364"/>
    <w:rsid w:val="00237190"/>
    <w:rsid w:val="00245E5E"/>
    <w:rsid w:val="00246749"/>
    <w:rsid w:val="00247283"/>
    <w:rsid w:val="00252CD7"/>
    <w:rsid w:val="0025495B"/>
    <w:rsid w:val="002553EC"/>
    <w:rsid w:val="002569F7"/>
    <w:rsid w:val="00262545"/>
    <w:rsid w:val="00265762"/>
    <w:rsid w:val="0027443E"/>
    <w:rsid w:val="0027643A"/>
    <w:rsid w:val="00276C15"/>
    <w:rsid w:val="002816DD"/>
    <w:rsid w:val="002830CA"/>
    <w:rsid w:val="00295195"/>
    <w:rsid w:val="002956A5"/>
    <w:rsid w:val="00297CB7"/>
    <w:rsid w:val="002A062F"/>
    <w:rsid w:val="002A10F0"/>
    <w:rsid w:val="002B68B0"/>
    <w:rsid w:val="002B7927"/>
    <w:rsid w:val="002C0816"/>
    <w:rsid w:val="002C2340"/>
    <w:rsid w:val="002C2BDF"/>
    <w:rsid w:val="002D2275"/>
    <w:rsid w:val="002E11C1"/>
    <w:rsid w:val="002E2BF8"/>
    <w:rsid w:val="002E3F57"/>
    <w:rsid w:val="002F6EE0"/>
    <w:rsid w:val="003165A0"/>
    <w:rsid w:val="003177F3"/>
    <w:rsid w:val="00322760"/>
    <w:rsid w:val="003234F0"/>
    <w:rsid w:val="00334ACA"/>
    <w:rsid w:val="00334F7E"/>
    <w:rsid w:val="0034120E"/>
    <w:rsid w:val="00341EB6"/>
    <w:rsid w:val="003423DE"/>
    <w:rsid w:val="00342E35"/>
    <w:rsid w:val="00343BD0"/>
    <w:rsid w:val="00344B95"/>
    <w:rsid w:val="00347026"/>
    <w:rsid w:val="00351DC5"/>
    <w:rsid w:val="00352063"/>
    <w:rsid w:val="0036014A"/>
    <w:rsid w:val="00363A81"/>
    <w:rsid w:val="00375A6D"/>
    <w:rsid w:val="00377DB1"/>
    <w:rsid w:val="00380DC6"/>
    <w:rsid w:val="003821A1"/>
    <w:rsid w:val="00390398"/>
    <w:rsid w:val="00392115"/>
    <w:rsid w:val="00392AFA"/>
    <w:rsid w:val="0039721B"/>
    <w:rsid w:val="003A0BE2"/>
    <w:rsid w:val="003A52BC"/>
    <w:rsid w:val="003B0C62"/>
    <w:rsid w:val="003C0DBF"/>
    <w:rsid w:val="003C1AA3"/>
    <w:rsid w:val="003C5AD9"/>
    <w:rsid w:val="003C675D"/>
    <w:rsid w:val="003D52B1"/>
    <w:rsid w:val="003E095B"/>
    <w:rsid w:val="003E0CAA"/>
    <w:rsid w:val="003E3D69"/>
    <w:rsid w:val="003E42CB"/>
    <w:rsid w:val="003E4598"/>
    <w:rsid w:val="003E69BE"/>
    <w:rsid w:val="003E7F9E"/>
    <w:rsid w:val="003F6F63"/>
    <w:rsid w:val="003F6FC5"/>
    <w:rsid w:val="00400C34"/>
    <w:rsid w:val="004040AE"/>
    <w:rsid w:val="00404FBC"/>
    <w:rsid w:val="00406949"/>
    <w:rsid w:val="00407578"/>
    <w:rsid w:val="004102A0"/>
    <w:rsid w:val="004130E6"/>
    <w:rsid w:val="004147EA"/>
    <w:rsid w:val="00421DDE"/>
    <w:rsid w:val="00423489"/>
    <w:rsid w:val="0043608A"/>
    <w:rsid w:val="004364EC"/>
    <w:rsid w:val="00442C5B"/>
    <w:rsid w:val="004473E0"/>
    <w:rsid w:val="00447C7F"/>
    <w:rsid w:val="004517B3"/>
    <w:rsid w:val="00453229"/>
    <w:rsid w:val="0045527E"/>
    <w:rsid w:val="00462F5B"/>
    <w:rsid w:val="0046398B"/>
    <w:rsid w:val="00465109"/>
    <w:rsid w:val="00465891"/>
    <w:rsid w:val="004737CF"/>
    <w:rsid w:val="00481EAA"/>
    <w:rsid w:val="00482B85"/>
    <w:rsid w:val="004A0BD1"/>
    <w:rsid w:val="004A6A65"/>
    <w:rsid w:val="004B0815"/>
    <w:rsid w:val="004B5B54"/>
    <w:rsid w:val="004B63B2"/>
    <w:rsid w:val="004C42DC"/>
    <w:rsid w:val="004C5DC2"/>
    <w:rsid w:val="004D05B4"/>
    <w:rsid w:val="004D2A57"/>
    <w:rsid w:val="004D5136"/>
    <w:rsid w:val="004D5793"/>
    <w:rsid w:val="004D71E3"/>
    <w:rsid w:val="004E0777"/>
    <w:rsid w:val="004E3D49"/>
    <w:rsid w:val="004E7D7E"/>
    <w:rsid w:val="004F1621"/>
    <w:rsid w:val="004F1948"/>
    <w:rsid w:val="004F307D"/>
    <w:rsid w:val="004F618F"/>
    <w:rsid w:val="005053A4"/>
    <w:rsid w:val="005076AE"/>
    <w:rsid w:val="00513FD5"/>
    <w:rsid w:val="0051539D"/>
    <w:rsid w:val="00517262"/>
    <w:rsid w:val="005215F3"/>
    <w:rsid w:val="00525AEA"/>
    <w:rsid w:val="0052755D"/>
    <w:rsid w:val="0052784F"/>
    <w:rsid w:val="005308A5"/>
    <w:rsid w:val="00531C53"/>
    <w:rsid w:val="005405C6"/>
    <w:rsid w:val="00542BA0"/>
    <w:rsid w:val="005476BE"/>
    <w:rsid w:val="00555151"/>
    <w:rsid w:val="005709F2"/>
    <w:rsid w:val="00572316"/>
    <w:rsid w:val="00574ADB"/>
    <w:rsid w:val="00575C5A"/>
    <w:rsid w:val="005766E9"/>
    <w:rsid w:val="0058051C"/>
    <w:rsid w:val="005816DE"/>
    <w:rsid w:val="0058305E"/>
    <w:rsid w:val="00584A81"/>
    <w:rsid w:val="005851E2"/>
    <w:rsid w:val="005919D6"/>
    <w:rsid w:val="0059236A"/>
    <w:rsid w:val="00593A74"/>
    <w:rsid w:val="00594086"/>
    <w:rsid w:val="005A0364"/>
    <w:rsid w:val="005A5CA7"/>
    <w:rsid w:val="005B6483"/>
    <w:rsid w:val="005B745B"/>
    <w:rsid w:val="005C2005"/>
    <w:rsid w:val="005C2C95"/>
    <w:rsid w:val="005C51F4"/>
    <w:rsid w:val="005C580F"/>
    <w:rsid w:val="005C67DB"/>
    <w:rsid w:val="005D1B43"/>
    <w:rsid w:val="005E127F"/>
    <w:rsid w:val="005E3216"/>
    <w:rsid w:val="005E5836"/>
    <w:rsid w:val="005E6445"/>
    <w:rsid w:val="005F1AA6"/>
    <w:rsid w:val="005F2D52"/>
    <w:rsid w:val="005F3F5F"/>
    <w:rsid w:val="005F4A81"/>
    <w:rsid w:val="005F589D"/>
    <w:rsid w:val="006102BC"/>
    <w:rsid w:val="00611767"/>
    <w:rsid w:val="00611B4B"/>
    <w:rsid w:val="006127CB"/>
    <w:rsid w:val="00612995"/>
    <w:rsid w:val="006143AB"/>
    <w:rsid w:val="006247AC"/>
    <w:rsid w:val="006254DC"/>
    <w:rsid w:val="006272EC"/>
    <w:rsid w:val="00627630"/>
    <w:rsid w:val="00634077"/>
    <w:rsid w:val="00635796"/>
    <w:rsid w:val="00635CE1"/>
    <w:rsid w:val="00643056"/>
    <w:rsid w:val="0064380E"/>
    <w:rsid w:val="00651411"/>
    <w:rsid w:val="00651FD4"/>
    <w:rsid w:val="006548CC"/>
    <w:rsid w:val="00657038"/>
    <w:rsid w:val="00657E02"/>
    <w:rsid w:val="0066065E"/>
    <w:rsid w:val="006617DD"/>
    <w:rsid w:val="00663FFD"/>
    <w:rsid w:val="0066606B"/>
    <w:rsid w:val="00672684"/>
    <w:rsid w:val="00672AE3"/>
    <w:rsid w:val="00682B58"/>
    <w:rsid w:val="00684B1B"/>
    <w:rsid w:val="00692018"/>
    <w:rsid w:val="00694E5F"/>
    <w:rsid w:val="00696CAF"/>
    <w:rsid w:val="006A04DF"/>
    <w:rsid w:val="006A4B69"/>
    <w:rsid w:val="006A55E9"/>
    <w:rsid w:val="006A6E89"/>
    <w:rsid w:val="006A7806"/>
    <w:rsid w:val="006B0FCB"/>
    <w:rsid w:val="006B315D"/>
    <w:rsid w:val="006B7599"/>
    <w:rsid w:val="006C20DA"/>
    <w:rsid w:val="006D055F"/>
    <w:rsid w:val="006D0658"/>
    <w:rsid w:val="006D30AF"/>
    <w:rsid w:val="006D4EFE"/>
    <w:rsid w:val="006D5593"/>
    <w:rsid w:val="006E11D0"/>
    <w:rsid w:val="006E1BEA"/>
    <w:rsid w:val="006F0332"/>
    <w:rsid w:val="006F551E"/>
    <w:rsid w:val="00700A31"/>
    <w:rsid w:val="0070135A"/>
    <w:rsid w:val="00702653"/>
    <w:rsid w:val="00703B03"/>
    <w:rsid w:val="007040D3"/>
    <w:rsid w:val="00706A09"/>
    <w:rsid w:val="00706B1C"/>
    <w:rsid w:val="00707E15"/>
    <w:rsid w:val="007101A4"/>
    <w:rsid w:val="00710E45"/>
    <w:rsid w:val="007110D0"/>
    <w:rsid w:val="00713869"/>
    <w:rsid w:val="00714C6D"/>
    <w:rsid w:val="0072321E"/>
    <w:rsid w:val="007253DD"/>
    <w:rsid w:val="0073219F"/>
    <w:rsid w:val="00732D81"/>
    <w:rsid w:val="0073383C"/>
    <w:rsid w:val="00733C26"/>
    <w:rsid w:val="007347E6"/>
    <w:rsid w:val="00740FB4"/>
    <w:rsid w:val="0074408A"/>
    <w:rsid w:val="00747B0D"/>
    <w:rsid w:val="007535F6"/>
    <w:rsid w:val="00753737"/>
    <w:rsid w:val="007546C3"/>
    <w:rsid w:val="007554BD"/>
    <w:rsid w:val="00764D95"/>
    <w:rsid w:val="007659B9"/>
    <w:rsid w:val="007708F8"/>
    <w:rsid w:val="00773B1E"/>
    <w:rsid w:val="00773E6C"/>
    <w:rsid w:val="0077426E"/>
    <w:rsid w:val="00775606"/>
    <w:rsid w:val="00781438"/>
    <w:rsid w:val="0078565F"/>
    <w:rsid w:val="007947A4"/>
    <w:rsid w:val="007A1AEB"/>
    <w:rsid w:val="007A5F85"/>
    <w:rsid w:val="007B3A74"/>
    <w:rsid w:val="007B5788"/>
    <w:rsid w:val="007C3766"/>
    <w:rsid w:val="007D0FF1"/>
    <w:rsid w:val="007D1B78"/>
    <w:rsid w:val="007D2A3B"/>
    <w:rsid w:val="007E0712"/>
    <w:rsid w:val="007E1296"/>
    <w:rsid w:val="007E241D"/>
    <w:rsid w:val="007E5CD5"/>
    <w:rsid w:val="007E78FE"/>
    <w:rsid w:val="007E7A20"/>
    <w:rsid w:val="0080451B"/>
    <w:rsid w:val="008052F5"/>
    <w:rsid w:val="00807F49"/>
    <w:rsid w:val="00807F4B"/>
    <w:rsid w:val="008103B5"/>
    <w:rsid w:val="008103E1"/>
    <w:rsid w:val="008107FE"/>
    <w:rsid w:val="00811921"/>
    <w:rsid w:val="00817153"/>
    <w:rsid w:val="00817183"/>
    <w:rsid w:val="008264AA"/>
    <w:rsid w:val="00830F77"/>
    <w:rsid w:val="00831BCB"/>
    <w:rsid w:val="00833508"/>
    <w:rsid w:val="00840252"/>
    <w:rsid w:val="00840E75"/>
    <w:rsid w:val="00844EB0"/>
    <w:rsid w:val="00847DA0"/>
    <w:rsid w:val="0085365C"/>
    <w:rsid w:val="00853970"/>
    <w:rsid w:val="0085424C"/>
    <w:rsid w:val="008564B8"/>
    <w:rsid w:val="008565B8"/>
    <w:rsid w:val="00857A28"/>
    <w:rsid w:val="00863483"/>
    <w:rsid w:val="00863DA6"/>
    <w:rsid w:val="00866ADB"/>
    <w:rsid w:val="00870515"/>
    <w:rsid w:val="00871D7C"/>
    <w:rsid w:val="008739C7"/>
    <w:rsid w:val="00875CD5"/>
    <w:rsid w:val="0087605C"/>
    <w:rsid w:val="00880BBB"/>
    <w:rsid w:val="0088128D"/>
    <w:rsid w:val="008833EA"/>
    <w:rsid w:val="00886ECD"/>
    <w:rsid w:val="0089244D"/>
    <w:rsid w:val="0089431B"/>
    <w:rsid w:val="00896D60"/>
    <w:rsid w:val="008A5851"/>
    <w:rsid w:val="008A61AD"/>
    <w:rsid w:val="008B0601"/>
    <w:rsid w:val="008C7AA0"/>
    <w:rsid w:val="008C7CC1"/>
    <w:rsid w:val="008D0241"/>
    <w:rsid w:val="008D068F"/>
    <w:rsid w:val="008D60F2"/>
    <w:rsid w:val="008D6438"/>
    <w:rsid w:val="008F02CB"/>
    <w:rsid w:val="008F15A6"/>
    <w:rsid w:val="008F5455"/>
    <w:rsid w:val="008F54B8"/>
    <w:rsid w:val="00901281"/>
    <w:rsid w:val="00902A80"/>
    <w:rsid w:val="0091125F"/>
    <w:rsid w:val="00914C83"/>
    <w:rsid w:val="009153C1"/>
    <w:rsid w:val="00916525"/>
    <w:rsid w:val="0092090A"/>
    <w:rsid w:val="00930F1B"/>
    <w:rsid w:val="00942614"/>
    <w:rsid w:val="0094354D"/>
    <w:rsid w:val="009457FC"/>
    <w:rsid w:val="00947E49"/>
    <w:rsid w:val="0095142B"/>
    <w:rsid w:val="00953089"/>
    <w:rsid w:val="0095612D"/>
    <w:rsid w:val="0095619D"/>
    <w:rsid w:val="00957146"/>
    <w:rsid w:val="00957ADC"/>
    <w:rsid w:val="00957DE2"/>
    <w:rsid w:val="00964AE3"/>
    <w:rsid w:val="009662C3"/>
    <w:rsid w:val="0097048E"/>
    <w:rsid w:val="00981BD0"/>
    <w:rsid w:val="0098383F"/>
    <w:rsid w:val="00983873"/>
    <w:rsid w:val="009909E0"/>
    <w:rsid w:val="00991758"/>
    <w:rsid w:val="00992B9A"/>
    <w:rsid w:val="009942D6"/>
    <w:rsid w:val="009952EE"/>
    <w:rsid w:val="009A1718"/>
    <w:rsid w:val="009A78A8"/>
    <w:rsid w:val="009B3967"/>
    <w:rsid w:val="009B491E"/>
    <w:rsid w:val="009B4F30"/>
    <w:rsid w:val="009B5BEE"/>
    <w:rsid w:val="009B5FCA"/>
    <w:rsid w:val="009C3ED0"/>
    <w:rsid w:val="009C527F"/>
    <w:rsid w:val="009D252F"/>
    <w:rsid w:val="009D3EA6"/>
    <w:rsid w:val="009D4443"/>
    <w:rsid w:val="009E47BB"/>
    <w:rsid w:val="009E6D44"/>
    <w:rsid w:val="009F021B"/>
    <w:rsid w:val="009F204C"/>
    <w:rsid w:val="009F30F7"/>
    <w:rsid w:val="00A02746"/>
    <w:rsid w:val="00A036BC"/>
    <w:rsid w:val="00A04922"/>
    <w:rsid w:val="00A148B4"/>
    <w:rsid w:val="00A176A2"/>
    <w:rsid w:val="00A22441"/>
    <w:rsid w:val="00A316E6"/>
    <w:rsid w:val="00A41995"/>
    <w:rsid w:val="00A46233"/>
    <w:rsid w:val="00A465E4"/>
    <w:rsid w:val="00A5076B"/>
    <w:rsid w:val="00A50F80"/>
    <w:rsid w:val="00A54E46"/>
    <w:rsid w:val="00A563C0"/>
    <w:rsid w:val="00A57935"/>
    <w:rsid w:val="00A63050"/>
    <w:rsid w:val="00A66DDF"/>
    <w:rsid w:val="00A671B1"/>
    <w:rsid w:val="00A71FE0"/>
    <w:rsid w:val="00A7571D"/>
    <w:rsid w:val="00A80F92"/>
    <w:rsid w:val="00A843B1"/>
    <w:rsid w:val="00A85B18"/>
    <w:rsid w:val="00A87CB6"/>
    <w:rsid w:val="00A96145"/>
    <w:rsid w:val="00AA4BE6"/>
    <w:rsid w:val="00AA503D"/>
    <w:rsid w:val="00AB1AA5"/>
    <w:rsid w:val="00AB29FA"/>
    <w:rsid w:val="00AB552D"/>
    <w:rsid w:val="00AB6C42"/>
    <w:rsid w:val="00AC06BA"/>
    <w:rsid w:val="00AC1AB0"/>
    <w:rsid w:val="00AC4098"/>
    <w:rsid w:val="00AD0673"/>
    <w:rsid w:val="00AD3153"/>
    <w:rsid w:val="00AD7209"/>
    <w:rsid w:val="00AE4533"/>
    <w:rsid w:val="00AE5E74"/>
    <w:rsid w:val="00AE62B6"/>
    <w:rsid w:val="00AE6538"/>
    <w:rsid w:val="00AE7158"/>
    <w:rsid w:val="00AE7B21"/>
    <w:rsid w:val="00AF1562"/>
    <w:rsid w:val="00AF488C"/>
    <w:rsid w:val="00AF4DE8"/>
    <w:rsid w:val="00B0021A"/>
    <w:rsid w:val="00B02734"/>
    <w:rsid w:val="00B0590F"/>
    <w:rsid w:val="00B05DD5"/>
    <w:rsid w:val="00B067FA"/>
    <w:rsid w:val="00B1424F"/>
    <w:rsid w:val="00B14BD4"/>
    <w:rsid w:val="00B1624D"/>
    <w:rsid w:val="00B2049A"/>
    <w:rsid w:val="00B2186B"/>
    <w:rsid w:val="00B25101"/>
    <w:rsid w:val="00B30706"/>
    <w:rsid w:val="00B30BCD"/>
    <w:rsid w:val="00B3146E"/>
    <w:rsid w:val="00B44B86"/>
    <w:rsid w:val="00B627D1"/>
    <w:rsid w:val="00B62DF9"/>
    <w:rsid w:val="00B726B8"/>
    <w:rsid w:val="00B74B34"/>
    <w:rsid w:val="00B77DE8"/>
    <w:rsid w:val="00B84071"/>
    <w:rsid w:val="00B87B57"/>
    <w:rsid w:val="00B93CC6"/>
    <w:rsid w:val="00B947E1"/>
    <w:rsid w:val="00B9679B"/>
    <w:rsid w:val="00BA41A8"/>
    <w:rsid w:val="00BA4281"/>
    <w:rsid w:val="00BA4764"/>
    <w:rsid w:val="00BA7A7D"/>
    <w:rsid w:val="00BB6A5F"/>
    <w:rsid w:val="00BC650E"/>
    <w:rsid w:val="00BD1DDE"/>
    <w:rsid w:val="00BD4C8E"/>
    <w:rsid w:val="00BD5B06"/>
    <w:rsid w:val="00BE0BA9"/>
    <w:rsid w:val="00BE24F7"/>
    <w:rsid w:val="00BE4E35"/>
    <w:rsid w:val="00BE611E"/>
    <w:rsid w:val="00BE7537"/>
    <w:rsid w:val="00BF021F"/>
    <w:rsid w:val="00BF52C1"/>
    <w:rsid w:val="00BF65C4"/>
    <w:rsid w:val="00C00324"/>
    <w:rsid w:val="00C056A7"/>
    <w:rsid w:val="00C10296"/>
    <w:rsid w:val="00C13C3C"/>
    <w:rsid w:val="00C13DAD"/>
    <w:rsid w:val="00C1592C"/>
    <w:rsid w:val="00C16188"/>
    <w:rsid w:val="00C22F51"/>
    <w:rsid w:val="00C25796"/>
    <w:rsid w:val="00C2599C"/>
    <w:rsid w:val="00C274FC"/>
    <w:rsid w:val="00C309AB"/>
    <w:rsid w:val="00C341F5"/>
    <w:rsid w:val="00C43FDA"/>
    <w:rsid w:val="00C46863"/>
    <w:rsid w:val="00C46CFE"/>
    <w:rsid w:val="00C54FD9"/>
    <w:rsid w:val="00C55D5C"/>
    <w:rsid w:val="00C7142E"/>
    <w:rsid w:val="00C7221B"/>
    <w:rsid w:val="00C742AF"/>
    <w:rsid w:val="00C743E8"/>
    <w:rsid w:val="00C74EAA"/>
    <w:rsid w:val="00C76FE9"/>
    <w:rsid w:val="00C83096"/>
    <w:rsid w:val="00C854B4"/>
    <w:rsid w:val="00C86AF0"/>
    <w:rsid w:val="00C97B17"/>
    <w:rsid w:val="00CA0864"/>
    <w:rsid w:val="00CA28C9"/>
    <w:rsid w:val="00CA3EED"/>
    <w:rsid w:val="00CA510F"/>
    <w:rsid w:val="00CA5328"/>
    <w:rsid w:val="00CA594F"/>
    <w:rsid w:val="00CA6861"/>
    <w:rsid w:val="00CA71E2"/>
    <w:rsid w:val="00CB2452"/>
    <w:rsid w:val="00CB78B6"/>
    <w:rsid w:val="00CC1C9C"/>
    <w:rsid w:val="00CC288A"/>
    <w:rsid w:val="00CC34D9"/>
    <w:rsid w:val="00CC454B"/>
    <w:rsid w:val="00CD10DB"/>
    <w:rsid w:val="00CD637C"/>
    <w:rsid w:val="00CD789E"/>
    <w:rsid w:val="00CE05DD"/>
    <w:rsid w:val="00CE4CA7"/>
    <w:rsid w:val="00CF02B1"/>
    <w:rsid w:val="00CF1B69"/>
    <w:rsid w:val="00CF7684"/>
    <w:rsid w:val="00D02E1B"/>
    <w:rsid w:val="00D02F11"/>
    <w:rsid w:val="00D03097"/>
    <w:rsid w:val="00D0573C"/>
    <w:rsid w:val="00D05AF4"/>
    <w:rsid w:val="00D0655E"/>
    <w:rsid w:val="00D0673D"/>
    <w:rsid w:val="00D2526F"/>
    <w:rsid w:val="00D30107"/>
    <w:rsid w:val="00D319EE"/>
    <w:rsid w:val="00D337AA"/>
    <w:rsid w:val="00D33C6B"/>
    <w:rsid w:val="00D347A7"/>
    <w:rsid w:val="00D36BA2"/>
    <w:rsid w:val="00D4061E"/>
    <w:rsid w:val="00D4107F"/>
    <w:rsid w:val="00D436DC"/>
    <w:rsid w:val="00D44336"/>
    <w:rsid w:val="00D469EB"/>
    <w:rsid w:val="00D47254"/>
    <w:rsid w:val="00D54611"/>
    <w:rsid w:val="00D64B08"/>
    <w:rsid w:val="00D670D3"/>
    <w:rsid w:val="00D71636"/>
    <w:rsid w:val="00D7548A"/>
    <w:rsid w:val="00D77D89"/>
    <w:rsid w:val="00D81A52"/>
    <w:rsid w:val="00D82778"/>
    <w:rsid w:val="00D876E5"/>
    <w:rsid w:val="00D93862"/>
    <w:rsid w:val="00D976AD"/>
    <w:rsid w:val="00DA2255"/>
    <w:rsid w:val="00DB15D5"/>
    <w:rsid w:val="00DC143B"/>
    <w:rsid w:val="00DC16C1"/>
    <w:rsid w:val="00DC4D9E"/>
    <w:rsid w:val="00DC6DAC"/>
    <w:rsid w:val="00DC7F78"/>
    <w:rsid w:val="00DD16FE"/>
    <w:rsid w:val="00DD3EC0"/>
    <w:rsid w:val="00DD5D5F"/>
    <w:rsid w:val="00DF1F03"/>
    <w:rsid w:val="00DF44E1"/>
    <w:rsid w:val="00DF52AA"/>
    <w:rsid w:val="00DF5B3B"/>
    <w:rsid w:val="00E0397D"/>
    <w:rsid w:val="00E07F5C"/>
    <w:rsid w:val="00E10F9C"/>
    <w:rsid w:val="00E110D2"/>
    <w:rsid w:val="00E125CD"/>
    <w:rsid w:val="00E17D68"/>
    <w:rsid w:val="00E21757"/>
    <w:rsid w:val="00E25788"/>
    <w:rsid w:val="00E27EC9"/>
    <w:rsid w:val="00E34C1C"/>
    <w:rsid w:val="00E35FBF"/>
    <w:rsid w:val="00E43387"/>
    <w:rsid w:val="00E433B9"/>
    <w:rsid w:val="00E467C3"/>
    <w:rsid w:val="00E51610"/>
    <w:rsid w:val="00E51D48"/>
    <w:rsid w:val="00E63600"/>
    <w:rsid w:val="00E645CA"/>
    <w:rsid w:val="00E70A85"/>
    <w:rsid w:val="00E80434"/>
    <w:rsid w:val="00E83B04"/>
    <w:rsid w:val="00E83CB2"/>
    <w:rsid w:val="00E85E25"/>
    <w:rsid w:val="00E9033E"/>
    <w:rsid w:val="00E91ABA"/>
    <w:rsid w:val="00E94475"/>
    <w:rsid w:val="00EA06C8"/>
    <w:rsid w:val="00EA4423"/>
    <w:rsid w:val="00EA53E2"/>
    <w:rsid w:val="00EB358B"/>
    <w:rsid w:val="00EB756A"/>
    <w:rsid w:val="00ED1320"/>
    <w:rsid w:val="00ED2EF4"/>
    <w:rsid w:val="00ED314B"/>
    <w:rsid w:val="00ED32B5"/>
    <w:rsid w:val="00EE0414"/>
    <w:rsid w:val="00EE0A12"/>
    <w:rsid w:val="00EE42DA"/>
    <w:rsid w:val="00EE5D2F"/>
    <w:rsid w:val="00F01D4F"/>
    <w:rsid w:val="00F02517"/>
    <w:rsid w:val="00F104DF"/>
    <w:rsid w:val="00F11FDA"/>
    <w:rsid w:val="00F13362"/>
    <w:rsid w:val="00F13818"/>
    <w:rsid w:val="00F244AC"/>
    <w:rsid w:val="00F31B9D"/>
    <w:rsid w:val="00F31DC5"/>
    <w:rsid w:val="00F32F39"/>
    <w:rsid w:val="00F36D76"/>
    <w:rsid w:val="00F400AC"/>
    <w:rsid w:val="00F45E1E"/>
    <w:rsid w:val="00F529B7"/>
    <w:rsid w:val="00F53B73"/>
    <w:rsid w:val="00F546D5"/>
    <w:rsid w:val="00F62F72"/>
    <w:rsid w:val="00F7183A"/>
    <w:rsid w:val="00F746AE"/>
    <w:rsid w:val="00F754F1"/>
    <w:rsid w:val="00F81009"/>
    <w:rsid w:val="00F858FE"/>
    <w:rsid w:val="00F86469"/>
    <w:rsid w:val="00F8747F"/>
    <w:rsid w:val="00F96966"/>
    <w:rsid w:val="00FA186B"/>
    <w:rsid w:val="00FA4C68"/>
    <w:rsid w:val="00FA6A7C"/>
    <w:rsid w:val="00FA6C1D"/>
    <w:rsid w:val="00FA789A"/>
    <w:rsid w:val="00FB1A05"/>
    <w:rsid w:val="00FB340F"/>
    <w:rsid w:val="00FB4865"/>
    <w:rsid w:val="00FB4EE9"/>
    <w:rsid w:val="00FB74E0"/>
    <w:rsid w:val="00FC3FC5"/>
    <w:rsid w:val="00FC7BA1"/>
    <w:rsid w:val="00FD3C91"/>
    <w:rsid w:val="00FD4F39"/>
    <w:rsid w:val="00FD70E2"/>
    <w:rsid w:val="00FE27CC"/>
    <w:rsid w:val="00FE3FAF"/>
    <w:rsid w:val="00FE6B86"/>
    <w:rsid w:val="00FE733D"/>
    <w:rsid w:val="00FF2F7D"/>
    <w:rsid w:val="00FF53D7"/>
    <w:rsid w:val="00FF6584"/>
    <w:rsid w:val="00FF6783"/>
    <w:rsid w:val="00FF7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B144D5"/>
  <w15:chartTrackingRefBased/>
  <w15:docId w15:val="{D3BABFE9-FF7D-45B7-A45B-4E569E7AD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4C6D"/>
    <w:pPr>
      <w:overflowPunct w:val="0"/>
      <w:autoSpaceDE w:val="0"/>
      <w:autoSpaceDN w:val="0"/>
      <w:adjustRightInd w:val="0"/>
      <w:spacing w:before="60" w:after="60"/>
      <w:textAlignment w:val="baseline"/>
    </w:pPr>
    <w:rPr>
      <w:rFonts w:ascii="Arial" w:hAnsi="Arial"/>
      <w:sz w:val="22"/>
    </w:rPr>
  </w:style>
  <w:style w:type="paragraph" w:styleId="Heading1">
    <w:name w:val="heading 1"/>
    <w:basedOn w:val="Normal"/>
    <w:next w:val="Normal"/>
    <w:qFormat/>
    <w:pPr>
      <w:keepNext/>
      <w:spacing w:line="480" w:lineRule="atLeast"/>
      <w:outlineLvl w:val="0"/>
    </w:pPr>
    <w:rPr>
      <w:b/>
      <w:sz w:val="28"/>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jc w:val="center"/>
      <w:outlineLvl w:val="3"/>
    </w:pPr>
    <w:rPr>
      <w:b/>
      <w:sz w:val="28"/>
    </w:rPr>
  </w:style>
  <w:style w:type="paragraph" w:styleId="Heading5">
    <w:name w:val="heading 5"/>
    <w:basedOn w:val="Normal"/>
    <w:next w:val="Normal"/>
    <w:qFormat/>
    <w:pPr>
      <w:keepNext/>
      <w:ind w:left="720" w:hanging="720"/>
      <w:outlineLvl w:val="4"/>
    </w:pPr>
    <w:rPr>
      <w:b/>
      <w:color w:val="0000FF"/>
    </w:rPr>
  </w:style>
  <w:style w:type="paragraph" w:styleId="Heading6">
    <w:name w:val="heading 6"/>
    <w:basedOn w:val="Normal"/>
    <w:next w:val="Normal"/>
    <w:link w:val="Heading6Char"/>
    <w:qFormat/>
    <w:pPr>
      <w:keepNext/>
      <w:ind w:left="1800" w:hanging="360"/>
      <w:outlineLvl w:val="5"/>
    </w:pPr>
    <w:rPr>
      <w:b/>
    </w:rPr>
  </w:style>
  <w:style w:type="paragraph" w:styleId="Heading7">
    <w:name w:val="heading 7"/>
    <w:basedOn w:val="Normal"/>
    <w:next w:val="Normal"/>
    <w:qFormat/>
    <w:pPr>
      <w:keepNext/>
      <w:ind w:left="1440" w:hanging="720"/>
      <w:outlineLvl w:val="6"/>
    </w:pPr>
    <w:rPr>
      <w:b/>
      <w:u w:val="single"/>
    </w:rPr>
  </w:style>
  <w:style w:type="paragraph" w:styleId="Heading8">
    <w:name w:val="heading 8"/>
    <w:basedOn w:val="Normal"/>
    <w:next w:val="Normal"/>
    <w:qFormat/>
    <w:pPr>
      <w:keepNext/>
      <w:ind w:left="3600"/>
      <w:outlineLvl w:val="7"/>
    </w:pPr>
    <w:rPr>
      <w:i/>
    </w:rPr>
  </w:style>
  <w:style w:type="paragraph" w:styleId="Heading9">
    <w:name w:val="heading 9"/>
    <w:basedOn w:val="Normal"/>
    <w:next w:val="Normal"/>
    <w:qFormat/>
    <w:pPr>
      <w:keepNext/>
      <w:ind w:left="34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numPr>
        <w:ilvl w:val="12"/>
      </w:numPr>
      <w:ind w:left="1080"/>
    </w:pPr>
  </w:style>
  <w:style w:type="paragraph" w:customStyle="1" w:styleId="CommentBlock">
    <w:name w:val="Comment Block"/>
    <w:basedOn w:val="Normal"/>
    <w:pPr>
      <w:pBdr>
        <w:top w:val="single" w:sz="12" w:space="1" w:color="auto" w:shadow="1"/>
        <w:left w:val="single" w:sz="12" w:space="4" w:color="auto" w:shadow="1"/>
        <w:bottom w:val="single" w:sz="12" w:space="1" w:color="auto" w:shadow="1"/>
        <w:right w:val="single" w:sz="12" w:space="4" w:color="auto" w:shadow="1"/>
      </w:pBdr>
      <w:ind w:left="720" w:right="720"/>
    </w:pPr>
  </w:style>
  <w:style w:type="paragraph" w:styleId="BodyText">
    <w:name w:val="Body Text"/>
    <w:basedOn w:val="Normal"/>
    <w:pPr>
      <w:numPr>
        <w:ilvl w:val="12"/>
      </w:numPr>
      <w:jc w:val="center"/>
    </w:pPr>
    <w:rPr>
      <w:sz w:val="20"/>
    </w:rPr>
  </w:style>
  <w:style w:type="paragraph" w:customStyle="1" w:styleId="EAHeading2">
    <w:name w:val="EA_Heading2"/>
    <w:basedOn w:val="Normal"/>
    <w:link w:val="EAHeading2Char"/>
    <w:pPr>
      <w:keepNext/>
      <w:numPr>
        <w:numId w:val="6"/>
      </w:numPr>
      <w:spacing w:before="240"/>
    </w:pPr>
    <w:rPr>
      <w:b/>
      <w:sz w:val="28"/>
    </w:rPr>
  </w:style>
  <w:style w:type="paragraph" w:customStyle="1" w:styleId="EAHeading3">
    <w:name w:val="EA_Heading3"/>
    <w:basedOn w:val="EAHeading2"/>
    <w:link w:val="EAHeading3Char"/>
    <w:pPr>
      <w:numPr>
        <w:ilvl w:val="1"/>
      </w:numPr>
    </w:pPr>
    <w:rPr>
      <w:sz w:val="24"/>
    </w:rPr>
  </w:style>
  <w:style w:type="paragraph" w:styleId="BodyTextIndent2">
    <w:name w:val="Body Text Indent 2"/>
    <w:basedOn w:val="Normal"/>
    <w:pPr>
      <w:numPr>
        <w:ilvl w:val="12"/>
      </w:numPr>
      <w:ind w:left="90"/>
    </w:pPr>
    <w:rPr>
      <w:sz w:val="20"/>
    </w:rPr>
  </w:style>
  <w:style w:type="paragraph" w:customStyle="1" w:styleId="RuleText">
    <w:name w:val="Rule_Text"/>
    <w:basedOn w:val="Normal"/>
    <w:pPr>
      <w:ind w:firstLine="720"/>
    </w:pPr>
  </w:style>
  <w:style w:type="paragraph" w:styleId="BodyTextIndent3">
    <w:name w:val="Body Text Indent 3"/>
    <w:basedOn w:val="Normal"/>
    <w:pPr>
      <w:numPr>
        <w:ilvl w:val="12"/>
      </w:numPr>
      <w:ind w:left="2160"/>
    </w:pPr>
  </w:style>
  <w:style w:type="paragraph" w:styleId="Header">
    <w:name w:val="header"/>
    <w:basedOn w:val="Normal"/>
    <w:pPr>
      <w:tabs>
        <w:tab w:val="center" w:pos="4320"/>
        <w:tab w:val="right" w:pos="8640"/>
      </w:tabs>
      <w:ind w:right="-240"/>
    </w:pPr>
    <w:rPr>
      <w:sz w:val="18"/>
    </w:rPr>
  </w:style>
  <w:style w:type="character" w:styleId="PageNumber">
    <w:name w:val="page number"/>
    <w:basedOn w:val="DefaultParagraphFont"/>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Caption">
    <w:name w:val="caption"/>
    <w:basedOn w:val="Normal"/>
    <w:next w:val="Normal"/>
    <w:qFormat/>
    <w:pPr>
      <w:spacing w:line="480" w:lineRule="atLeast"/>
      <w:jc w:val="center"/>
    </w:pPr>
    <w:rPr>
      <w:b/>
      <w:sz w:val="28"/>
    </w:rPr>
  </w:style>
  <w:style w:type="paragraph" w:styleId="Footer">
    <w:name w:val="footer"/>
    <w:basedOn w:val="Normal"/>
    <w:link w:val="FooterChar"/>
    <w:uiPriority w:val="99"/>
    <w:pPr>
      <w:tabs>
        <w:tab w:val="center" w:pos="4320"/>
        <w:tab w:val="right" w:pos="8640"/>
      </w:tabs>
      <w:ind w:right="-240"/>
    </w:pPr>
    <w:rPr>
      <w:sz w:val="18"/>
    </w:rPr>
  </w:style>
  <w:style w:type="paragraph" w:styleId="TOC1">
    <w:name w:val="toc 1"/>
    <w:basedOn w:val="Normal"/>
    <w:next w:val="Normal"/>
    <w:uiPriority w:val="39"/>
    <w:pPr>
      <w:spacing w:before="120"/>
    </w:pPr>
    <w:rPr>
      <w:b/>
    </w:rPr>
  </w:style>
  <w:style w:type="paragraph" w:styleId="TOC2">
    <w:name w:val="toc 2"/>
    <w:basedOn w:val="Normal"/>
    <w:next w:val="Normal"/>
    <w:uiPriority w:val="39"/>
    <w:pPr>
      <w:spacing w:before="120"/>
      <w:ind w:left="240"/>
    </w:pPr>
    <w:rPr>
      <w:b/>
    </w:rPr>
  </w:style>
  <w:style w:type="paragraph" w:styleId="TOC3">
    <w:name w:val="toc 3"/>
    <w:basedOn w:val="Normal"/>
    <w:next w:val="Normal"/>
    <w:uiPriority w:val="39"/>
    <w:pPr>
      <w:ind w:left="480"/>
    </w:pPr>
    <w:rPr>
      <w:sz w:val="20"/>
    </w:rPr>
  </w:style>
  <w:style w:type="paragraph" w:customStyle="1" w:styleId="EAHeading1">
    <w:name w:val="EA_Heading 1"/>
    <w:basedOn w:val="Heading4"/>
    <w:pPr>
      <w:outlineLvl w:val="9"/>
    </w:pPr>
  </w:style>
  <w:style w:type="paragraph" w:styleId="TOC4">
    <w:name w:val="toc 4"/>
    <w:basedOn w:val="Normal"/>
    <w:next w:val="Normal"/>
    <w:semiHidden/>
    <w:pPr>
      <w:ind w:left="720"/>
    </w:pPr>
    <w:rPr>
      <w:sz w:val="20"/>
    </w:rPr>
  </w:style>
  <w:style w:type="paragraph" w:styleId="TOC5">
    <w:name w:val="toc 5"/>
    <w:basedOn w:val="Normal"/>
    <w:next w:val="Normal"/>
    <w:semiHidden/>
    <w:pPr>
      <w:ind w:left="960"/>
    </w:pPr>
    <w:rPr>
      <w:sz w:val="20"/>
    </w:rPr>
  </w:style>
  <w:style w:type="paragraph" w:styleId="TOC6">
    <w:name w:val="toc 6"/>
    <w:basedOn w:val="Normal"/>
    <w:next w:val="Normal"/>
    <w:semiHidden/>
    <w:pPr>
      <w:ind w:left="1200"/>
    </w:pPr>
    <w:rPr>
      <w:sz w:val="20"/>
    </w:rPr>
  </w:style>
  <w:style w:type="paragraph" w:styleId="TOC7">
    <w:name w:val="toc 7"/>
    <w:basedOn w:val="Normal"/>
    <w:next w:val="Normal"/>
    <w:semiHidden/>
    <w:pPr>
      <w:ind w:left="1440"/>
    </w:pPr>
    <w:rPr>
      <w:sz w:val="20"/>
    </w:rPr>
  </w:style>
  <w:style w:type="paragraph" w:styleId="TOC8">
    <w:name w:val="toc 8"/>
    <w:basedOn w:val="Normal"/>
    <w:next w:val="Normal"/>
    <w:semiHidden/>
    <w:pPr>
      <w:ind w:left="1680"/>
    </w:pPr>
    <w:rPr>
      <w:sz w:val="20"/>
    </w:rPr>
  </w:style>
  <w:style w:type="paragraph" w:styleId="TOC9">
    <w:name w:val="toc 9"/>
    <w:basedOn w:val="Normal"/>
    <w:next w:val="Normal"/>
    <w:semiHidden/>
    <w:pPr>
      <w:ind w:left="1920"/>
    </w:pPr>
    <w:rPr>
      <w:sz w:val="20"/>
    </w:rPr>
  </w:style>
  <w:style w:type="paragraph" w:customStyle="1" w:styleId="EATOC">
    <w:name w:val="EA_TOC"/>
    <w:basedOn w:val="TOC1"/>
    <w:pPr>
      <w:tabs>
        <w:tab w:val="left" w:pos="720"/>
        <w:tab w:val="right" w:leader="underscore" w:pos="9350"/>
      </w:tabs>
    </w:pPr>
    <w:rPr>
      <w:b w:val="0"/>
      <w:i/>
    </w:rPr>
  </w:style>
  <w:style w:type="paragraph" w:styleId="BlockText">
    <w:name w:val="Block Text"/>
    <w:basedOn w:val="Normal"/>
    <w:pPr>
      <w:ind w:left="720" w:right="-240" w:hanging="720"/>
    </w:pPr>
    <w:rPr>
      <w:sz w:val="20"/>
    </w:rPr>
  </w:style>
  <w:style w:type="paragraph" w:styleId="DocumentMap">
    <w:name w:val="Document Map"/>
    <w:basedOn w:val="Normal"/>
    <w:semiHidden/>
    <w:pPr>
      <w:shd w:val="clear" w:color="auto" w:fill="000080"/>
    </w:pPr>
    <w:rPr>
      <w:rFonts w:ascii="Tahoma" w:hAnsi="Tahoma"/>
    </w:rPr>
  </w:style>
  <w:style w:type="character" w:styleId="Hyperlink">
    <w:name w:val="Hyperlink"/>
    <w:uiPriority w:val="99"/>
    <w:rPr>
      <w:color w:val="0000FF"/>
      <w:u w:val="single"/>
    </w:rPr>
  </w:style>
  <w:style w:type="paragraph" w:customStyle="1" w:styleId="RuleHeader2">
    <w:name w:val="Rule Header2"/>
    <w:basedOn w:val="Normal"/>
    <w:pPr>
      <w:ind w:left="720"/>
    </w:pPr>
    <w:rPr>
      <w:b/>
    </w:rPr>
  </w:style>
  <w:style w:type="character" w:styleId="FollowedHyperlink">
    <w:name w:val="FollowedHyperlink"/>
    <w:rPr>
      <w:color w:val="800080"/>
      <w:u w:val="single"/>
    </w:rPr>
  </w:style>
  <w:style w:type="paragraph" w:customStyle="1" w:styleId="Style0">
    <w:name w:val="Style0"/>
    <w:pPr>
      <w:overflowPunct w:val="0"/>
      <w:autoSpaceDE w:val="0"/>
      <w:autoSpaceDN w:val="0"/>
      <w:adjustRightInd w:val="0"/>
      <w:textAlignment w:val="baseline"/>
    </w:pPr>
    <w:rPr>
      <w:rFonts w:ascii="Arial" w:hAnsi="Arial"/>
      <w:sz w:val="24"/>
    </w:rPr>
  </w:style>
  <w:style w:type="paragraph" w:styleId="TableofFigures">
    <w:name w:val="table of figures"/>
    <w:basedOn w:val="Normal"/>
    <w:next w:val="Normal"/>
    <w:semiHidden/>
    <w:pPr>
      <w:ind w:left="480" w:hanging="480"/>
    </w:pPr>
  </w:style>
  <w:style w:type="paragraph" w:customStyle="1" w:styleId="Figureentry">
    <w:name w:val="Figure entry"/>
    <w:basedOn w:val="Normal"/>
    <w:rPr>
      <w:b/>
      <w:sz w:val="20"/>
    </w:rPr>
  </w:style>
  <w:style w:type="paragraph" w:styleId="BalloonText">
    <w:name w:val="Balloon Text"/>
    <w:basedOn w:val="Normal"/>
    <w:link w:val="BalloonTextChar"/>
    <w:rsid w:val="00BA4764"/>
    <w:pPr>
      <w:spacing w:before="0" w:after="0"/>
    </w:pPr>
    <w:rPr>
      <w:rFonts w:ascii="Segoe UI" w:hAnsi="Segoe UI" w:cs="Segoe UI"/>
      <w:sz w:val="18"/>
      <w:szCs w:val="18"/>
    </w:rPr>
  </w:style>
  <w:style w:type="character" w:customStyle="1" w:styleId="BalloonTextChar">
    <w:name w:val="Balloon Text Char"/>
    <w:link w:val="BalloonText"/>
    <w:rsid w:val="00BA4764"/>
    <w:rPr>
      <w:rFonts w:ascii="Segoe UI" w:hAnsi="Segoe UI" w:cs="Segoe UI"/>
      <w:sz w:val="18"/>
      <w:szCs w:val="18"/>
    </w:rPr>
  </w:style>
  <w:style w:type="character" w:styleId="CommentReference">
    <w:name w:val="annotation reference"/>
    <w:uiPriority w:val="99"/>
    <w:rsid w:val="007E1296"/>
    <w:rPr>
      <w:sz w:val="16"/>
      <w:szCs w:val="16"/>
    </w:rPr>
  </w:style>
  <w:style w:type="paragraph" w:styleId="CommentText">
    <w:name w:val="annotation text"/>
    <w:basedOn w:val="Normal"/>
    <w:link w:val="CommentTextChar"/>
    <w:rsid w:val="007E1296"/>
    <w:rPr>
      <w:sz w:val="20"/>
    </w:rPr>
  </w:style>
  <w:style w:type="character" w:customStyle="1" w:styleId="CommentTextChar">
    <w:name w:val="Comment Text Char"/>
    <w:link w:val="CommentText"/>
    <w:rsid w:val="007E1296"/>
    <w:rPr>
      <w:rFonts w:ascii="Arial" w:hAnsi="Arial"/>
    </w:rPr>
  </w:style>
  <w:style w:type="paragraph" w:styleId="CommentSubject">
    <w:name w:val="annotation subject"/>
    <w:basedOn w:val="CommentText"/>
    <w:next w:val="CommentText"/>
    <w:link w:val="CommentSubjectChar"/>
    <w:rsid w:val="007E1296"/>
    <w:rPr>
      <w:b/>
      <w:bCs/>
    </w:rPr>
  </w:style>
  <w:style w:type="character" w:customStyle="1" w:styleId="CommentSubjectChar">
    <w:name w:val="Comment Subject Char"/>
    <w:link w:val="CommentSubject"/>
    <w:rsid w:val="007E1296"/>
    <w:rPr>
      <w:rFonts w:ascii="Arial" w:hAnsi="Arial"/>
      <w:b/>
      <w:bCs/>
    </w:rPr>
  </w:style>
  <w:style w:type="character" w:customStyle="1" w:styleId="Heading6Char">
    <w:name w:val="Heading 6 Char"/>
    <w:link w:val="Heading6"/>
    <w:rsid w:val="00FE3FAF"/>
    <w:rPr>
      <w:rFonts w:ascii="Arial" w:hAnsi="Arial"/>
      <w:b/>
      <w:sz w:val="22"/>
    </w:rPr>
  </w:style>
  <w:style w:type="paragraph" w:styleId="ListParagraph">
    <w:name w:val="List Paragraph"/>
    <w:basedOn w:val="Normal"/>
    <w:uiPriority w:val="34"/>
    <w:qFormat/>
    <w:rsid w:val="00A176A2"/>
    <w:pPr>
      <w:ind w:left="720"/>
    </w:pPr>
  </w:style>
  <w:style w:type="paragraph" w:styleId="TOCHeading">
    <w:name w:val="TOC Heading"/>
    <w:basedOn w:val="Heading1"/>
    <w:next w:val="Normal"/>
    <w:uiPriority w:val="39"/>
    <w:unhideWhenUsed/>
    <w:qFormat/>
    <w:rsid w:val="00733C26"/>
    <w:pPr>
      <w:keepLines/>
      <w:overflowPunct/>
      <w:autoSpaceDE/>
      <w:autoSpaceDN/>
      <w:adjustRightInd/>
      <w:spacing w:before="240" w:after="0" w:line="259" w:lineRule="auto"/>
      <w:textAlignment w:val="auto"/>
      <w:outlineLvl w:val="9"/>
    </w:pPr>
    <w:rPr>
      <w:rFonts w:ascii="Calibri Light" w:hAnsi="Calibri Light"/>
      <w:b w:val="0"/>
      <w:color w:val="2E74B5"/>
      <w:sz w:val="32"/>
      <w:szCs w:val="32"/>
    </w:rPr>
  </w:style>
  <w:style w:type="character" w:customStyle="1" w:styleId="FooterChar">
    <w:name w:val="Footer Char"/>
    <w:basedOn w:val="DefaultParagraphFont"/>
    <w:link w:val="Footer"/>
    <w:uiPriority w:val="99"/>
    <w:rsid w:val="00027FFE"/>
    <w:rPr>
      <w:rFonts w:ascii="Arial" w:hAnsi="Arial"/>
      <w:sz w:val="18"/>
    </w:rPr>
  </w:style>
  <w:style w:type="paragraph" w:styleId="Revision">
    <w:name w:val="Revision"/>
    <w:hidden/>
    <w:uiPriority w:val="99"/>
    <w:semiHidden/>
    <w:rsid w:val="000A64CA"/>
    <w:rPr>
      <w:rFonts w:ascii="Arial" w:hAnsi="Arial"/>
      <w:sz w:val="22"/>
    </w:rPr>
  </w:style>
  <w:style w:type="paragraph" w:styleId="NoSpacing">
    <w:name w:val="No Spacing"/>
    <w:link w:val="NoSpacingChar"/>
    <w:uiPriority w:val="1"/>
    <w:qFormat/>
    <w:rsid w:val="0000606A"/>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00606A"/>
    <w:rPr>
      <w:rFonts w:asciiTheme="minorHAnsi" w:eastAsiaTheme="minorEastAsia" w:hAnsiTheme="minorHAnsi" w:cstheme="minorBidi"/>
      <w:sz w:val="22"/>
      <w:szCs w:val="22"/>
    </w:rPr>
  </w:style>
  <w:style w:type="paragraph" w:customStyle="1" w:styleId="IncDoc2">
    <w:name w:val="IncDoc2"/>
    <w:basedOn w:val="Normal"/>
    <w:link w:val="IncDoc2Char"/>
    <w:qFormat/>
    <w:rsid w:val="00635CE1"/>
    <w:pPr>
      <w:numPr>
        <w:ilvl w:val="1"/>
        <w:numId w:val="11"/>
      </w:numPr>
      <w:ind w:left="0"/>
    </w:pPr>
    <w:rPr>
      <w:b/>
      <w:bCs/>
    </w:rPr>
  </w:style>
  <w:style w:type="character" w:customStyle="1" w:styleId="IncDoc2Char">
    <w:name w:val="IncDoc2 Char"/>
    <w:basedOn w:val="DefaultParagraphFont"/>
    <w:link w:val="IncDoc2"/>
    <w:rsid w:val="00635CE1"/>
    <w:rPr>
      <w:rFonts w:ascii="Arial" w:hAnsi="Arial"/>
      <w:b/>
      <w:bCs/>
      <w:sz w:val="22"/>
    </w:rPr>
  </w:style>
  <w:style w:type="paragraph" w:customStyle="1" w:styleId="B-1Apx">
    <w:name w:val="B-1 Apx"/>
    <w:basedOn w:val="EAHeading3"/>
    <w:link w:val="B-1ApxChar"/>
    <w:qFormat/>
    <w:rsid w:val="005053A4"/>
    <w:pPr>
      <w:numPr>
        <w:ilvl w:val="0"/>
        <w:numId w:val="0"/>
      </w:numPr>
    </w:pPr>
  </w:style>
  <w:style w:type="character" w:customStyle="1" w:styleId="EAHeading2Char">
    <w:name w:val="EA_Heading2 Char"/>
    <w:basedOn w:val="DefaultParagraphFont"/>
    <w:link w:val="EAHeading2"/>
    <w:rsid w:val="005053A4"/>
    <w:rPr>
      <w:rFonts w:ascii="Arial" w:hAnsi="Arial"/>
      <w:b/>
      <w:sz w:val="28"/>
    </w:rPr>
  </w:style>
  <w:style w:type="character" w:customStyle="1" w:styleId="EAHeading3Char">
    <w:name w:val="EA_Heading3 Char"/>
    <w:basedOn w:val="EAHeading2Char"/>
    <w:link w:val="EAHeading3"/>
    <w:rsid w:val="005053A4"/>
    <w:rPr>
      <w:rFonts w:ascii="Arial" w:hAnsi="Arial"/>
      <w:b/>
      <w:sz w:val="24"/>
    </w:rPr>
  </w:style>
  <w:style w:type="character" w:customStyle="1" w:styleId="B-1ApxChar">
    <w:name w:val="B-1 Apx Char"/>
    <w:basedOn w:val="EAHeading3Char"/>
    <w:link w:val="B-1Apx"/>
    <w:rsid w:val="005053A4"/>
    <w:rPr>
      <w:rFonts w:ascii="Arial" w:hAnsi="Arial"/>
      <w:b/>
      <w:sz w:val="24"/>
    </w:rPr>
  </w:style>
  <w:style w:type="character" w:styleId="UnresolvedMention">
    <w:name w:val="Unresolved Mention"/>
    <w:basedOn w:val="DefaultParagraphFont"/>
    <w:uiPriority w:val="99"/>
    <w:semiHidden/>
    <w:unhideWhenUsed/>
    <w:rsid w:val="009A7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A5B81-6B27-4A8D-8604-84350B663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15</Pages>
  <Words>5289</Words>
  <Characters>30803</Characters>
  <Application>Microsoft Office Word</Application>
  <DocSecurity>0</DocSecurity>
  <Lines>536</Lines>
  <Paragraphs>186</Paragraphs>
  <ScaleCrop>false</ScaleCrop>
  <HeadingPairs>
    <vt:vector size="2" baseType="variant">
      <vt:variant>
        <vt:lpstr>Title</vt:lpstr>
      </vt:variant>
      <vt:variant>
        <vt:i4>1</vt:i4>
      </vt:variant>
    </vt:vector>
  </HeadingPairs>
  <TitlesOfParts>
    <vt:vector size="1" baseType="lpstr">
      <vt:lpstr>New and Alternative Analytical Laboratory Methods</vt:lpstr>
    </vt:vector>
  </TitlesOfParts>
  <Company>FDEP Laboratories</Company>
  <LinksUpToDate>false</LinksUpToDate>
  <CharactersWithSpaces>35983</CharactersWithSpaces>
  <SharedDoc>false</SharedDoc>
  <HLinks>
    <vt:vector size="126" baseType="variant">
      <vt:variant>
        <vt:i4>2031671</vt:i4>
      </vt:variant>
      <vt:variant>
        <vt:i4>125</vt:i4>
      </vt:variant>
      <vt:variant>
        <vt:i4>0</vt:i4>
      </vt:variant>
      <vt:variant>
        <vt:i4>5</vt:i4>
      </vt:variant>
      <vt:variant>
        <vt:lpwstr/>
      </vt:variant>
      <vt:variant>
        <vt:lpwstr>_Toc532709051</vt:lpwstr>
      </vt:variant>
      <vt:variant>
        <vt:i4>2031671</vt:i4>
      </vt:variant>
      <vt:variant>
        <vt:i4>119</vt:i4>
      </vt:variant>
      <vt:variant>
        <vt:i4>0</vt:i4>
      </vt:variant>
      <vt:variant>
        <vt:i4>5</vt:i4>
      </vt:variant>
      <vt:variant>
        <vt:lpwstr/>
      </vt:variant>
      <vt:variant>
        <vt:lpwstr>_Toc532709050</vt:lpwstr>
      </vt:variant>
      <vt:variant>
        <vt:i4>1966135</vt:i4>
      </vt:variant>
      <vt:variant>
        <vt:i4>113</vt:i4>
      </vt:variant>
      <vt:variant>
        <vt:i4>0</vt:i4>
      </vt:variant>
      <vt:variant>
        <vt:i4>5</vt:i4>
      </vt:variant>
      <vt:variant>
        <vt:lpwstr/>
      </vt:variant>
      <vt:variant>
        <vt:lpwstr>_Toc532709048</vt:lpwstr>
      </vt:variant>
      <vt:variant>
        <vt:i4>1114165</vt:i4>
      </vt:variant>
      <vt:variant>
        <vt:i4>104</vt:i4>
      </vt:variant>
      <vt:variant>
        <vt:i4>0</vt:i4>
      </vt:variant>
      <vt:variant>
        <vt:i4>5</vt:i4>
      </vt:variant>
      <vt:variant>
        <vt:lpwstr/>
      </vt:variant>
      <vt:variant>
        <vt:lpwstr>_Toc464545100</vt:lpwstr>
      </vt:variant>
      <vt:variant>
        <vt:i4>1572916</vt:i4>
      </vt:variant>
      <vt:variant>
        <vt:i4>98</vt:i4>
      </vt:variant>
      <vt:variant>
        <vt:i4>0</vt:i4>
      </vt:variant>
      <vt:variant>
        <vt:i4>5</vt:i4>
      </vt:variant>
      <vt:variant>
        <vt:lpwstr/>
      </vt:variant>
      <vt:variant>
        <vt:lpwstr>_Toc464545099</vt:lpwstr>
      </vt:variant>
      <vt:variant>
        <vt:i4>1572916</vt:i4>
      </vt:variant>
      <vt:variant>
        <vt:i4>92</vt:i4>
      </vt:variant>
      <vt:variant>
        <vt:i4>0</vt:i4>
      </vt:variant>
      <vt:variant>
        <vt:i4>5</vt:i4>
      </vt:variant>
      <vt:variant>
        <vt:lpwstr/>
      </vt:variant>
      <vt:variant>
        <vt:lpwstr>_Toc464545098</vt:lpwstr>
      </vt:variant>
      <vt:variant>
        <vt:i4>1572916</vt:i4>
      </vt:variant>
      <vt:variant>
        <vt:i4>86</vt:i4>
      </vt:variant>
      <vt:variant>
        <vt:i4>0</vt:i4>
      </vt:variant>
      <vt:variant>
        <vt:i4>5</vt:i4>
      </vt:variant>
      <vt:variant>
        <vt:lpwstr/>
      </vt:variant>
      <vt:variant>
        <vt:lpwstr>_Toc464545097</vt:lpwstr>
      </vt:variant>
      <vt:variant>
        <vt:i4>1572916</vt:i4>
      </vt:variant>
      <vt:variant>
        <vt:i4>80</vt:i4>
      </vt:variant>
      <vt:variant>
        <vt:i4>0</vt:i4>
      </vt:variant>
      <vt:variant>
        <vt:i4>5</vt:i4>
      </vt:variant>
      <vt:variant>
        <vt:lpwstr/>
      </vt:variant>
      <vt:variant>
        <vt:lpwstr>_Toc464545096</vt:lpwstr>
      </vt:variant>
      <vt:variant>
        <vt:i4>1572916</vt:i4>
      </vt:variant>
      <vt:variant>
        <vt:i4>74</vt:i4>
      </vt:variant>
      <vt:variant>
        <vt:i4>0</vt:i4>
      </vt:variant>
      <vt:variant>
        <vt:i4>5</vt:i4>
      </vt:variant>
      <vt:variant>
        <vt:lpwstr/>
      </vt:variant>
      <vt:variant>
        <vt:lpwstr>_Toc464545095</vt:lpwstr>
      </vt:variant>
      <vt:variant>
        <vt:i4>1638461</vt:i4>
      </vt:variant>
      <vt:variant>
        <vt:i4>68</vt:i4>
      </vt:variant>
      <vt:variant>
        <vt:i4>0</vt:i4>
      </vt:variant>
      <vt:variant>
        <vt:i4>5</vt:i4>
      </vt:variant>
      <vt:variant>
        <vt:lpwstr/>
      </vt:variant>
      <vt:variant>
        <vt:lpwstr>_Toc464544990</vt:lpwstr>
      </vt:variant>
      <vt:variant>
        <vt:i4>1572925</vt:i4>
      </vt:variant>
      <vt:variant>
        <vt:i4>62</vt:i4>
      </vt:variant>
      <vt:variant>
        <vt:i4>0</vt:i4>
      </vt:variant>
      <vt:variant>
        <vt:i4>5</vt:i4>
      </vt:variant>
      <vt:variant>
        <vt:lpwstr/>
      </vt:variant>
      <vt:variant>
        <vt:lpwstr>_Toc464544989</vt:lpwstr>
      </vt:variant>
      <vt:variant>
        <vt:i4>1572925</vt:i4>
      </vt:variant>
      <vt:variant>
        <vt:i4>56</vt:i4>
      </vt:variant>
      <vt:variant>
        <vt:i4>0</vt:i4>
      </vt:variant>
      <vt:variant>
        <vt:i4>5</vt:i4>
      </vt:variant>
      <vt:variant>
        <vt:lpwstr/>
      </vt:variant>
      <vt:variant>
        <vt:lpwstr>_Toc464544985</vt:lpwstr>
      </vt:variant>
      <vt:variant>
        <vt:i4>1572925</vt:i4>
      </vt:variant>
      <vt:variant>
        <vt:i4>50</vt:i4>
      </vt:variant>
      <vt:variant>
        <vt:i4>0</vt:i4>
      </vt:variant>
      <vt:variant>
        <vt:i4>5</vt:i4>
      </vt:variant>
      <vt:variant>
        <vt:lpwstr/>
      </vt:variant>
      <vt:variant>
        <vt:lpwstr>_Toc464544983</vt:lpwstr>
      </vt:variant>
      <vt:variant>
        <vt:i4>1572925</vt:i4>
      </vt:variant>
      <vt:variant>
        <vt:i4>44</vt:i4>
      </vt:variant>
      <vt:variant>
        <vt:i4>0</vt:i4>
      </vt:variant>
      <vt:variant>
        <vt:i4>5</vt:i4>
      </vt:variant>
      <vt:variant>
        <vt:lpwstr/>
      </vt:variant>
      <vt:variant>
        <vt:lpwstr>_Toc464544982</vt:lpwstr>
      </vt:variant>
      <vt:variant>
        <vt:i4>1572925</vt:i4>
      </vt:variant>
      <vt:variant>
        <vt:i4>38</vt:i4>
      </vt:variant>
      <vt:variant>
        <vt:i4>0</vt:i4>
      </vt:variant>
      <vt:variant>
        <vt:i4>5</vt:i4>
      </vt:variant>
      <vt:variant>
        <vt:lpwstr/>
      </vt:variant>
      <vt:variant>
        <vt:lpwstr>_Toc464544980</vt:lpwstr>
      </vt:variant>
      <vt:variant>
        <vt:i4>1441853</vt:i4>
      </vt:variant>
      <vt:variant>
        <vt:i4>32</vt:i4>
      </vt:variant>
      <vt:variant>
        <vt:i4>0</vt:i4>
      </vt:variant>
      <vt:variant>
        <vt:i4>5</vt:i4>
      </vt:variant>
      <vt:variant>
        <vt:lpwstr/>
      </vt:variant>
      <vt:variant>
        <vt:lpwstr>_Toc464544962</vt:lpwstr>
      </vt:variant>
      <vt:variant>
        <vt:i4>1441853</vt:i4>
      </vt:variant>
      <vt:variant>
        <vt:i4>26</vt:i4>
      </vt:variant>
      <vt:variant>
        <vt:i4>0</vt:i4>
      </vt:variant>
      <vt:variant>
        <vt:i4>5</vt:i4>
      </vt:variant>
      <vt:variant>
        <vt:lpwstr/>
      </vt:variant>
      <vt:variant>
        <vt:lpwstr>_Toc464544961</vt:lpwstr>
      </vt:variant>
      <vt:variant>
        <vt:i4>1376317</vt:i4>
      </vt:variant>
      <vt:variant>
        <vt:i4>20</vt:i4>
      </vt:variant>
      <vt:variant>
        <vt:i4>0</vt:i4>
      </vt:variant>
      <vt:variant>
        <vt:i4>5</vt:i4>
      </vt:variant>
      <vt:variant>
        <vt:lpwstr/>
      </vt:variant>
      <vt:variant>
        <vt:lpwstr>_Toc464544959</vt:lpwstr>
      </vt:variant>
      <vt:variant>
        <vt:i4>1376317</vt:i4>
      </vt:variant>
      <vt:variant>
        <vt:i4>14</vt:i4>
      </vt:variant>
      <vt:variant>
        <vt:i4>0</vt:i4>
      </vt:variant>
      <vt:variant>
        <vt:i4>5</vt:i4>
      </vt:variant>
      <vt:variant>
        <vt:lpwstr/>
      </vt:variant>
      <vt:variant>
        <vt:lpwstr>_Toc464544953</vt:lpwstr>
      </vt:variant>
      <vt:variant>
        <vt:i4>1310781</vt:i4>
      </vt:variant>
      <vt:variant>
        <vt:i4>8</vt:i4>
      </vt:variant>
      <vt:variant>
        <vt:i4>0</vt:i4>
      </vt:variant>
      <vt:variant>
        <vt:i4>5</vt:i4>
      </vt:variant>
      <vt:variant>
        <vt:lpwstr/>
      </vt:variant>
      <vt:variant>
        <vt:lpwstr>_Toc464544944</vt:lpwstr>
      </vt:variant>
      <vt:variant>
        <vt:i4>1245245</vt:i4>
      </vt:variant>
      <vt:variant>
        <vt:i4>2</vt:i4>
      </vt:variant>
      <vt:variant>
        <vt:i4>0</vt:i4>
      </vt:variant>
      <vt:variant>
        <vt:i4>5</vt:i4>
      </vt:variant>
      <vt:variant>
        <vt:lpwstr/>
      </vt:variant>
      <vt:variant>
        <vt:lpwstr>_Toc464544938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and Alternative Analytical Laboratory Methods</dc:title>
  <dc:subject/>
  <dc:creator>Rebecca Northup</dc:creator>
  <cp:keywords/>
  <dc:description/>
  <cp:lastModifiedBy>Patronis, Jessica</cp:lastModifiedBy>
  <cp:revision>16</cp:revision>
  <cp:lastPrinted>2023-01-20T17:44:00Z</cp:lastPrinted>
  <dcterms:created xsi:type="dcterms:W3CDTF">2026-01-14T14:02:00Z</dcterms:created>
  <dcterms:modified xsi:type="dcterms:W3CDTF">2026-04-16T19:43:00Z</dcterms:modified>
</cp:coreProperties>
</file>