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66832667"/>
        <w:docPartObj>
          <w:docPartGallery w:val="Cover Pages"/>
          <w:docPartUnique/>
        </w:docPartObj>
      </w:sdtPr>
      <w:sdtEndPr>
        <w:rPr>
          <w:sz w:val="16"/>
        </w:rPr>
      </w:sdtEndPr>
      <w:sdtContent>
        <w:p w14:paraId="0A141B50" w14:textId="76317B12" w:rsidR="00DA6844" w:rsidRDefault="00DA6844">
          <w:pPr>
            <w:spacing w:before="0"/>
            <w:jc w:val="center"/>
            <w:rPr>
              <w:noProof/>
            </w:rPr>
          </w:pPr>
        </w:p>
        <w:p w14:paraId="40687127" w14:textId="77777777" w:rsidR="00DA6844" w:rsidRDefault="00DA6844">
          <w:pPr>
            <w:spacing w:before="0"/>
            <w:jc w:val="center"/>
            <w:rPr>
              <w:noProof/>
            </w:rPr>
          </w:pPr>
        </w:p>
        <w:p w14:paraId="01C9BBA4" w14:textId="77777777" w:rsidR="00DA6844" w:rsidRDefault="00070171">
          <w:pPr>
            <w:spacing w:before="0"/>
            <w:jc w:val="center"/>
          </w:pPr>
          <w:r>
            <w:rPr>
              <w:noProof/>
            </w:rPr>
            <w:drawing>
              <wp:inline distT="0" distB="0" distL="0" distR="0" wp14:anchorId="187A4715" wp14:editId="2605B783">
                <wp:extent cx="2476500" cy="2743200"/>
                <wp:effectExtent l="19050" t="0" r="0" b="0"/>
                <wp:docPr id="1" name="Picture 1" descr="DCF Logo New 2012 - circle version in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F Logo New 2012 - circle version in color"/>
                        <pic:cNvPicPr>
                          <a:picLocks noChangeAspect="1" noChangeArrowheads="1"/>
                        </pic:cNvPicPr>
                      </pic:nvPicPr>
                      <pic:blipFill>
                        <a:blip r:embed="rId8" cstate="print"/>
                        <a:srcRect/>
                        <a:stretch>
                          <a:fillRect/>
                        </a:stretch>
                      </pic:blipFill>
                      <pic:spPr bwMode="auto">
                        <a:xfrm>
                          <a:off x="0" y="0"/>
                          <a:ext cx="2476500" cy="2743200"/>
                        </a:xfrm>
                        <a:prstGeom prst="rect">
                          <a:avLst/>
                        </a:prstGeom>
                        <a:noFill/>
                        <a:ln w="9525">
                          <a:noFill/>
                          <a:miter lim="800000"/>
                          <a:headEnd/>
                          <a:tailEnd/>
                        </a:ln>
                      </pic:spPr>
                    </pic:pic>
                  </a:graphicData>
                </a:graphic>
              </wp:inline>
            </w:drawing>
          </w:r>
        </w:p>
        <w:p w14:paraId="33302738" w14:textId="77777777" w:rsidR="00DA6844" w:rsidRDefault="00DA6844"/>
        <w:p w14:paraId="595D625E" w14:textId="77777777" w:rsidR="00DA6844" w:rsidRDefault="00DA6844"/>
        <w:p w14:paraId="6E938484" w14:textId="77777777" w:rsidR="00DA6844" w:rsidRDefault="00070171">
          <w:pPr>
            <w:spacing w:before="0" w:after="0"/>
            <w:jc w:val="center"/>
            <w:rPr>
              <w:b/>
              <w:sz w:val="28"/>
              <w:szCs w:val="28"/>
            </w:rPr>
          </w:pPr>
          <w:r>
            <w:rPr>
              <w:b/>
              <w:sz w:val="28"/>
              <w:szCs w:val="28"/>
            </w:rPr>
            <w:t>Methodology of Determination of Need</w:t>
          </w:r>
        </w:p>
        <w:p w14:paraId="2C4FAA06" w14:textId="77777777" w:rsidR="00DA6844" w:rsidRDefault="00070171">
          <w:pPr>
            <w:spacing w:before="0" w:after="0"/>
            <w:jc w:val="center"/>
            <w:rPr>
              <w:b/>
              <w:sz w:val="28"/>
              <w:szCs w:val="28"/>
            </w:rPr>
          </w:pPr>
          <w:r>
            <w:rPr>
              <w:b/>
              <w:sz w:val="28"/>
              <w:szCs w:val="28"/>
            </w:rPr>
            <w:t>Methadone Medication-Assisted Treatment</w:t>
          </w:r>
        </w:p>
        <w:p w14:paraId="073A7B94" w14:textId="77777777" w:rsidR="00DA6844" w:rsidRDefault="00070171">
          <w:pPr>
            <w:spacing w:before="0" w:after="0"/>
            <w:jc w:val="center"/>
            <w:rPr>
              <w:b/>
              <w:sz w:val="28"/>
              <w:szCs w:val="28"/>
            </w:rPr>
          </w:pPr>
          <w:r>
            <w:rPr>
              <w:b/>
              <w:sz w:val="28"/>
              <w:szCs w:val="28"/>
            </w:rPr>
            <w:t xml:space="preserve"> </w:t>
          </w:r>
        </w:p>
        <w:p w14:paraId="69A3969C" w14:textId="77777777" w:rsidR="00DA6844" w:rsidRDefault="00DA6844">
          <w:pPr>
            <w:spacing w:before="0" w:after="0"/>
            <w:jc w:val="center"/>
            <w:rPr>
              <w:b/>
              <w:sz w:val="22"/>
            </w:rPr>
          </w:pPr>
        </w:p>
        <w:p w14:paraId="43D5C134" w14:textId="77777777" w:rsidR="00DA6844" w:rsidRDefault="00DA6844">
          <w:pPr>
            <w:jc w:val="center"/>
            <w:rPr>
              <w:sz w:val="22"/>
            </w:rPr>
          </w:pPr>
        </w:p>
        <w:p w14:paraId="7A61BC42" w14:textId="77777777" w:rsidR="00DA6844" w:rsidRDefault="00070171">
          <w:pPr>
            <w:spacing w:before="0" w:after="0"/>
            <w:jc w:val="center"/>
            <w:rPr>
              <w:sz w:val="22"/>
            </w:rPr>
          </w:pPr>
          <w:r>
            <w:rPr>
              <w:sz w:val="22"/>
            </w:rPr>
            <w:t>Department of Children and Families</w:t>
          </w:r>
        </w:p>
        <w:p w14:paraId="12801E0D" w14:textId="77777777" w:rsidR="00DA6844" w:rsidRDefault="00070171">
          <w:pPr>
            <w:spacing w:before="0" w:after="0"/>
            <w:jc w:val="center"/>
            <w:rPr>
              <w:sz w:val="22"/>
            </w:rPr>
          </w:pPr>
          <w:r>
            <w:rPr>
              <w:sz w:val="22"/>
            </w:rPr>
            <w:t>Office of Substance Abuse and Mental Health</w:t>
          </w:r>
        </w:p>
        <w:p w14:paraId="580D85C1" w14:textId="77777777" w:rsidR="00DA6844" w:rsidRDefault="00DA6844">
          <w:pPr>
            <w:spacing w:before="0" w:after="0"/>
            <w:jc w:val="center"/>
            <w:rPr>
              <w:sz w:val="22"/>
            </w:rPr>
          </w:pPr>
        </w:p>
        <w:p w14:paraId="19D11D53" w14:textId="77777777" w:rsidR="00DA6844" w:rsidRDefault="00DA6844">
          <w:pPr>
            <w:jc w:val="center"/>
            <w:rPr>
              <w:sz w:val="22"/>
            </w:rPr>
          </w:pPr>
        </w:p>
        <w:p w14:paraId="065EB553" w14:textId="77777777" w:rsidR="00DA6844" w:rsidRDefault="00DA6844">
          <w:pPr>
            <w:rPr>
              <w:sz w:val="22"/>
            </w:rPr>
          </w:pPr>
        </w:p>
        <w:p w14:paraId="7A5EDF28" w14:textId="77777777" w:rsidR="00DA6844" w:rsidRDefault="00DA6844">
          <w:pPr>
            <w:rPr>
              <w:sz w:val="22"/>
            </w:rPr>
          </w:pPr>
        </w:p>
        <w:p w14:paraId="24A3EF9A" w14:textId="77777777" w:rsidR="00DA6844" w:rsidRDefault="00DA6844">
          <w:pPr>
            <w:rPr>
              <w:sz w:val="22"/>
            </w:rPr>
          </w:pPr>
        </w:p>
        <w:p w14:paraId="402BBA57" w14:textId="77777777" w:rsidR="00DA6844" w:rsidRDefault="00070171">
          <w:pPr>
            <w:tabs>
              <w:tab w:val="left" w:pos="1008"/>
              <w:tab w:val="left" w:pos="6912"/>
            </w:tabs>
            <w:spacing w:before="0" w:after="0"/>
            <w:rPr>
              <w:sz w:val="22"/>
            </w:rPr>
          </w:pPr>
          <w:r>
            <w:rPr>
              <w:sz w:val="22"/>
            </w:rPr>
            <w:tab/>
          </w:r>
        </w:p>
        <w:p w14:paraId="68987BD0" w14:textId="77777777" w:rsidR="00DA6844" w:rsidRDefault="00070171">
          <w:pPr>
            <w:tabs>
              <w:tab w:val="left" w:pos="1008"/>
              <w:tab w:val="left" w:pos="6912"/>
            </w:tabs>
            <w:spacing w:before="0" w:after="0"/>
            <w:rPr>
              <w:sz w:val="22"/>
            </w:rPr>
          </w:pPr>
          <w:r>
            <w:rPr>
              <w:sz w:val="22"/>
            </w:rPr>
            <w:tab/>
          </w:r>
        </w:p>
        <w:p w14:paraId="3CD2BD18" w14:textId="5DBAFB0F" w:rsidR="00DA6844" w:rsidRDefault="00070171">
          <w:pPr>
            <w:spacing w:before="0" w:after="0" w:line="276" w:lineRule="auto"/>
            <w:rPr>
              <w:sz w:val="16"/>
            </w:rPr>
          </w:pPr>
          <w:r>
            <w:rPr>
              <w:sz w:val="16"/>
            </w:rPr>
            <w:br w:type="page"/>
          </w:r>
        </w:p>
      </w:sdtContent>
    </w:sdt>
    <w:bookmarkStart w:id="0" w:name="_Toc256683074"/>
    <w:bookmarkStart w:id="1" w:name="_Toc275347466"/>
    <w:bookmarkStart w:id="2" w:name="_Toc202623060"/>
    <w:bookmarkStart w:id="3" w:name="_Toc204999272"/>
    <w:p w14:paraId="7BAD1616" w14:textId="77777777" w:rsidR="00DA6844" w:rsidRDefault="00070171">
      <w:r>
        <w:rPr>
          <w:rFonts w:asciiTheme="majorHAnsi" w:hAnsiTheme="majorHAnsi"/>
          <w:noProof/>
        </w:rPr>
        <w:lastRenderedPageBreak/>
        <w:fldChar w:fldCharType="begin"/>
      </w:r>
      <w:r>
        <w:instrText xml:space="preserve"> TOC \h \z \t "BASIC Title 1,1,BASIC Title 2,2,BASIC Title 3,3" </w:instrText>
      </w:r>
      <w:r>
        <w:rPr>
          <w:rFonts w:asciiTheme="majorHAnsi" w:hAnsiTheme="majorHAnsi"/>
          <w:noProof/>
        </w:rPr>
        <w:fldChar w:fldCharType="separate"/>
      </w:r>
    </w:p>
    <w:p w14:paraId="3A353810" w14:textId="77777777" w:rsidR="00DA6844" w:rsidRDefault="00070171">
      <w:pPr>
        <w:pStyle w:val="Heading1"/>
      </w:pPr>
      <w:r>
        <w:fldChar w:fldCharType="end"/>
      </w:r>
      <w:bookmarkEnd w:id="0"/>
      <w:bookmarkEnd w:id="1"/>
      <w:bookmarkEnd w:id="2"/>
      <w:bookmarkEnd w:id="3"/>
      <w:r>
        <w:t>Introduction</w:t>
      </w:r>
    </w:p>
    <w:p w14:paraId="26B49136" w14:textId="77777777" w:rsidR="00DA6844" w:rsidRDefault="00070171">
      <w:pPr>
        <w:spacing w:line="360" w:lineRule="auto"/>
        <w:rPr>
          <w:rFonts w:cs="Arial"/>
        </w:rPr>
      </w:pPr>
      <w:bookmarkStart w:id="4" w:name="_Toc368311332"/>
      <w:bookmarkStart w:id="5" w:name="_Toc452116077"/>
      <w:r>
        <w:rPr>
          <w:rFonts w:cs="Arial"/>
        </w:rPr>
        <w:t>The Office of Substance Abuse and Mental Health within the Department of Children and Families (Department) is the single state agency responsible for a statewide system of prevention, treatment, and recovery support services for individuals with or at risk of developing substance use disorders.  This includes regulating substance abuse treatment services.  In accordance with s. 397.427, F.S., the Department shall not license any new medication-assisted treatment programs for opioid addiction until it conducts a needs assessment to determine whether additional providers are needed in each Florida sub</w:t>
      </w:r>
      <w:r w:rsidR="000274B9">
        <w:rPr>
          <w:rFonts w:cs="Arial"/>
        </w:rPr>
        <w:t>-</w:t>
      </w:r>
      <w:r>
        <w:rPr>
          <w:rFonts w:cs="Arial"/>
        </w:rPr>
        <w:t>state entity. The determination of need only applies to methadone medication-assisted treatment programs.</w:t>
      </w:r>
    </w:p>
    <w:p w14:paraId="78337E75" w14:textId="77777777" w:rsidR="00DA6844" w:rsidRDefault="00070171">
      <w:pPr>
        <w:spacing w:after="0" w:line="360" w:lineRule="auto"/>
        <w:rPr>
          <w:rFonts w:cs="Arial"/>
        </w:rPr>
      </w:pPr>
      <w:r>
        <w:rPr>
          <w:rFonts w:cs="Arial"/>
        </w:rPr>
        <w:t>In determining need for additional methadone medication-assisted treatment programs, the following data will be examined:</w:t>
      </w:r>
    </w:p>
    <w:p w14:paraId="6A875765" w14:textId="77777777" w:rsidR="00DA6844" w:rsidRDefault="00070171">
      <w:pPr>
        <w:numPr>
          <w:ilvl w:val="0"/>
          <w:numId w:val="17"/>
        </w:numPr>
        <w:tabs>
          <w:tab w:val="left" w:pos="360"/>
        </w:tabs>
        <w:spacing w:before="0" w:after="0" w:line="360" w:lineRule="auto"/>
        <w:contextualSpacing/>
        <w:rPr>
          <w:rFonts w:cs="Arial"/>
        </w:rPr>
      </w:pPr>
      <w:r>
        <w:rPr>
          <w:rFonts w:cs="Arial"/>
        </w:rPr>
        <w:t>Population estimates for those ages 18 and older by county;</w:t>
      </w:r>
    </w:p>
    <w:p w14:paraId="6530B87F" w14:textId="1FE647A8" w:rsidR="00DA6844" w:rsidRDefault="00070171">
      <w:pPr>
        <w:numPr>
          <w:ilvl w:val="0"/>
          <w:numId w:val="17"/>
        </w:numPr>
        <w:tabs>
          <w:tab w:val="left" w:pos="360"/>
        </w:tabs>
        <w:spacing w:before="0" w:after="0" w:line="360" w:lineRule="auto"/>
        <w:contextualSpacing/>
        <w:rPr>
          <w:rFonts w:cs="Arial"/>
        </w:rPr>
      </w:pPr>
      <w:r>
        <w:rPr>
          <w:rFonts w:cs="Arial"/>
        </w:rPr>
        <w:t xml:space="preserve">Estimated number of individuals with Pain Reliever </w:t>
      </w:r>
      <w:r w:rsidR="00764511">
        <w:rPr>
          <w:rFonts w:cs="Arial"/>
        </w:rPr>
        <w:t>misuse</w:t>
      </w:r>
      <w:r w:rsidR="00AC51B7">
        <w:rPr>
          <w:rFonts w:cs="Arial"/>
        </w:rPr>
        <w:t xml:space="preserve"> or disorder</w:t>
      </w:r>
      <w:r>
        <w:rPr>
          <w:rFonts w:cs="Arial"/>
        </w:rPr>
        <w:t xml:space="preserve"> in the past year;</w:t>
      </w:r>
    </w:p>
    <w:p w14:paraId="1922D52D" w14:textId="77777777" w:rsidR="00DA6844" w:rsidRDefault="00070171">
      <w:pPr>
        <w:numPr>
          <w:ilvl w:val="0"/>
          <w:numId w:val="17"/>
        </w:numPr>
        <w:tabs>
          <w:tab w:val="left" w:pos="360"/>
        </w:tabs>
        <w:spacing w:before="0" w:after="0" w:line="360" w:lineRule="auto"/>
        <w:contextualSpacing/>
        <w:rPr>
          <w:rFonts w:cs="Arial"/>
        </w:rPr>
      </w:pPr>
      <w:r>
        <w:rPr>
          <w:rFonts w:cs="Arial"/>
        </w:rPr>
        <w:t>Estimated number of individuals with Heroin Use in the past year;</w:t>
      </w:r>
    </w:p>
    <w:p w14:paraId="6858EE8B" w14:textId="1C7B9653" w:rsidR="00DA6844" w:rsidRDefault="00070171">
      <w:pPr>
        <w:numPr>
          <w:ilvl w:val="0"/>
          <w:numId w:val="17"/>
        </w:numPr>
        <w:tabs>
          <w:tab w:val="left" w:pos="360"/>
        </w:tabs>
        <w:spacing w:before="0" w:after="0" w:line="360" w:lineRule="auto"/>
        <w:contextualSpacing/>
        <w:rPr>
          <w:rFonts w:cs="Arial"/>
        </w:rPr>
      </w:pPr>
      <w:r>
        <w:rPr>
          <w:rFonts w:cs="Arial"/>
        </w:rPr>
        <w:t>Estimated number of</w:t>
      </w:r>
      <w:r>
        <w:rPr>
          <w:rFonts w:cs="Arial"/>
          <w:b/>
          <w:szCs w:val="20"/>
        </w:rPr>
        <w:t xml:space="preserve"> </w:t>
      </w:r>
      <w:r>
        <w:rPr>
          <w:rFonts w:cs="Arial"/>
          <w:szCs w:val="20"/>
        </w:rPr>
        <w:t>individuals needing but not receiving treatment for</w:t>
      </w:r>
      <w:r w:rsidR="00B92819">
        <w:rPr>
          <w:rFonts w:cs="Arial"/>
          <w:szCs w:val="20"/>
        </w:rPr>
        <w:t xml:space="preserve"> </w:t>
      </w:r>
      <w:r>
        <w:rPr>
          <w:rFonts w:cs="Arial"/>
          <w:szCs w:val="20"/>
        </w:rPr>
        <w:t>Drug Use</w:t>
      </w:r>
      <w:r>
        <w:rPr>
          <w:rFonts w:cs="Arial"/>
        </w:rPr>
        <w:t>; and</w:t>
      </w:r>
    </w:p>
    <w:p w14:paraId="36C44A79" w14:textId="578FB36C" w:rsidR="00DA6844" w:rsidRDefault="00070171">
      <w:pPr>
        <w:numPr>
          <w:ilvl w:val="0"/>
          <w:numId w:val="17"/>
        </w:numPr>
        <w:tabs>
          <w:tab w:val="left" w:pos="360"/>
        </w:tabs>
        <w:spacing w:before="0" w:after="0" w:line="240" w:lineRule="auto"/>
        <w:contextualSpacing/>
        <w:rPr>
          <w:rFonts w:cs="Arial"/>
        </w:rPr>
      </w:pPr>
      <w:r>
        <w:rPr>
          <w:rFonts w:cs="Arial"/>
        </w:rPr>
        <w:t>Data on treatment accessibility</w:t>
      </w:r>
      <w:r w:rsidR="00AF3608">
        <w:rPr>
          <w:rFonts w:cs="Arial"/>
        </w:rPr>
        <w:t xml:space="preserve"> of existing and approved providers</w:t>
      </w:r>
      <w:r>
        <w:rPr>
          <w:rFonts w:cs="Arial"/>
        </w:rPr>
        <w:t>, specifically:</w:t>
      </w:r>
    </w:p>
    <w:p w14:paraId="2369E717" w14:textId="77777777" w:rsidR="00DA6844" w:rsidRDefault="00070171">
      <w:pPr>
        <w:numPr>
          <w:ilvl w:val="1"/>
          <w:numId w:val="17"/>
        </w:numPr>
        <w:tabs>
          <w:tab w:val="left" w:pos="360"/>
        </w:tabs>
        <w:spacing w:before="0" w:after="0" w:line="240" w:lineRule="auto"/>
        <w:contextualSpacing/>
        <w:rPr>
          <w:rFonts w:cs="Arial"/>
        </w:rPr>
      </w:pPr>
      <w:r>
        <w:rPr>
          <w:rFonts w:cs="Arial"/>
        </w:rPr>
        <w:t>Clinic Capacity,</w:t>
      </w:r>
    </w:p>
    <w:p w14:paraId="30D31CBF" w14:textId="50C467C3" w:rsidR="00DA6844" w:rsidRDefault="00070171">
      <w:pPr>
        <w:numPr>
          <w:ilvl w:val="1"/>
          <w:numId w:val="17"/>
        </w:numPr>
        <w:tabs>
          <w:tab w:val="left" w:pos="360"/>
        </w:tabs>
        <w:spacing w:before="0" w:after="0" w:line="240" w:lineRule="auto"/>
        <w:contextualSpacing/>
        <w:rPr>
          <w:rFonts w:cs="Arial"/>
        </w:rPr>
      </w:pPr>
      <w:r>
        <w:rPr>
          <w:rFonts w:cs="Arial"/>
        </w:rPr>
        <w:t>Average Daily Census</w:t>
      </w:r>
      <w:r w:rsidR="00AF3608">
        <w:rPr>
          <w:rFonts w:cs="Arial"/>
        </w:rPr>
        <w:t>, and</w:t>
      </w:r>
    </w:p>
    <w:p w14:paraId="1A8DD10C" w14:textId="4C42B6FB" w:rsidR="00AF3608" w:rsidRPr="00191F67" w:rsidRDefault="00191F67">
      <w:pPr>
        <w:numPr>
          <w:ilvl w:val="1"/>
          <w:numId w:val="17"/>
        </w:numPr>
        <w:tabs>
          <w:tab w:val="left" w:pos="360"/>
        </w:tabs>
        <w:spacing w:before="0" w:after="0" w:line="240" w:lineRule="auto"/>
        <w:contextualSpacing/>
        <w:rPr>
          <w:rFonts w:cs="Arial"/>
        </w:rPr>
      </w:pPr>
      <w:r>
        <w:rPr>
          <w:rFonts w:cs="Arial"/>
        </w:rPr>
        <w:t xml:space="preserve">Service </w:t>
      </w:r>
      <w:r w:rsidR="00AC51B7">
        <w:rPr>
          <w:rFonts w:cs="Arial"/>
        </w:rPr>
        <w:t>p</w:t>
      </w:r>
      <w:r>
        <w:rPr>
          <w:rFonts w:cs="Arial"/>
        </w:rPr>
        <w:t>rovision</w:t>
      </w:r>
      <w:r w:rsidRPr="00191F67">
        <w:rPr>
          <w:rFonts w:cs="Arial"/>
        </w:rPr>
        <w:t xml:space="preserve"> </w:t>
      </w:r>
      <w:r w:rsidRPr="00B92819">
        <w:rPr>
          <w:rFonts w:cs="Arial"/>
        </w:rPr>
        <w:t>for</w:t>
      </w:r>
      <w:r w:rsidR="00AF3608" w:rsidRPr="00B92819">
        <w:rPr>
          <w:rFonts w:cs="Arial"/>
        </w:rPr>
        <w:t xml:space="preserve"> </w:t>
      </w:r>
      <w:r w:rsidR="00AF3608" w:rsidRPr="00467A59">
        <w:rPr>
          <w:rFonts w:cs="Arial"/>
          <w:szCs w:val="20"/>
        </w:rPr>
        <w:t>indigent individuals eligible for publicly-funded services, pregnant women, and Medicaid recipients</w:t>
      </w:r>
    </w:p>
    <w:p w14:paraId="2E02987D" w14:textId="77777777" w:rsidR="00DA6844" w:rsidRDefault="00DA6844">
      <w:pPr>
        <w:tabs>
          <w:tab w:val="left" w:pos="360"/>
        </w:tabs>
        <w:spacing w:before="0" w:after="0" w:line="240" w:lineRule="auto"/>
        <w:ind w:left="1860"/>
        <w:contextualSpacing/>
        <w:rPr>
          <w:rFonts w:cs="Arial"/>
        </w:rPr>
      </w:pPr>
    </w:p>
    <w:p w14:paraId="34A0C9BB" w14:textId="4C8275ED" w:rsidR="00DA6844" w:rsidRDefault="00070171">
      <w:pPr>
        <w:tabs>
          <w:tab w:val="left" w:pos="360"/>
        </w:tabs>
        <w:spacing w:after="0" w:line="360" w:lineRule="auto"/>
        <w:contextualSpacing/>
        <w:rPr>
          <w:rFonts w:cs="Arial"/>
        </w:rPr>
      </w:pPr>
      <w:r>
        <w:rPr>
          <w:rFonts w:cs="Arial"/>
        </w:rPr>
        <w:t xml:space="preserve">The data examined will be used to determine whether and where there is a need for new </w:t>
      </w:r>
      <w:r w:rsidR="00191F67">
        <w:rPr>
          <w:rFonts w:cs="Arial"/>
        </w:rPr>
        <w:t xml:space="preserve">methadone </w:t>
      </w:r>
      <w:r>
        <w:rPr>
          <w:rFonts w:cs="Arial"/>
        </w:rPr>
        <w:t xml:space="preserve">medication-assisted treatment programs.  </w:t>
      </w:r>
    </w:p>
    <w:p w14:paraId="1767C801" w14:textId="77777777" w:rsidR="00DA6844" w:rsidRDefault="00070171">
      <w:pPr>
        <w:pStyle w:val="Heading1"/>
      </w:pPr>
      <w:bookmarkStart w:id="6" w:name="_Toc368311333"/>
      <w:bookmarkStart w:id="7" w:name="_Toc452116078"/>
      <w:bookmarkEnd w:id="4"/>
      <w:bookmarkEnd w:id="5"/>
      <w:r>
        <w:t>Needs assessment methodology</w:t>
      </w:r>
    </w:p>
    <w:p w14:paraId="03708344" w14:textId="0C668CFE" w:rsidR="00DA6844" w:rsidRDefault="00070171">
      <w:pPr>
        <w:spacing w:line="360" w:lineRule="auto"/>
        <w:rPr>
          <w:rFonts w:cs="Arial"/>
        </w:rPr>
      </w:pPr>
      <w:r>
        <w:rPr>
          <w:rFonts w:cs="Arial"/>
        </w:rPr>
        <w:t xml:space="preserve">This methodology is based on data from the National Survey on Drug Use and Health (NSDUH), an annual survey sponsored by the Substance Abuse and Mental Health Services Administration (SAMHSA).  The NSDUH collects data from a representative sample of the non-institutionalized household population through face-to-face interviews. The formula to determine unmet treatment need considers the estimated number of people who </w:t>
      </w:r>
      <w:r w:rsidR="00B92819">
        <w:rPr>
          <w:rFonts w:cs="Arial"/>
        </w:rPr>
        <w:t>misuse/abuse/dependent on</w:t>
      </w:r>
      <w:r>
        <w:rPr>
          <w:rFonts w:cs="Arial"/>
        </w:rPr>
        <w:t xml:space="preserve"> heroin or pain relievers who felt a need to get treatment but did not receive treatment, as well as provider reported treatment accessibility and program data. </w:t>
      </w:r>
    </w:p>
    <w:p w14:paraId="4B918943" w14:textId="77777777" w:rsidR="00B92819" w:rsidRDefault="00B92819">
      <w:pPr>
        <w:spacing w:line="360" w:lineRule="auto"/>
        <w:rPr>
          <w:rFonts w:cs="Arial"/>
        </w:rPr>
      </w:pPr>
    </w:p>
    <w:p w14:paraId="294BAD9A" w14:textId="77777777" w:rsidR="00B92819" w:rsidRDefault="00B92819">
      <w:pPr>
        <w:spacing w:line="360" w:lineRule="auto"/>
        <w:rPr>
          <w:rFonts w:cs="Arial"/>
        </w:rPr>
      </w:pPr>
    </w:p>
    <w:p w14:paraId="574FB3C0" w14:textId="77777777" w:rsidR="00B92819" w:rsidRDefault="00B92819">
      <w:pPr>
        <w:spacing w:line="360" w:lineRule="auto"/>
        <w:rPr>
          <w:rFonts w:cs="Arial"/>
        </w:rPr>
      </w:pPr>
    </w:p>
    <w:p w14:paraId="63A50A75" w14:textId="77777777" w:rsidR="00AC51B7" w:rsidRDefault="00AC51B7">
      <w:pPr>
        <w:spacing w:line="360" w:lineRule="auto"/>
        <w:rPr>
          <w:rFonts w:cs="Arial"/>
        </w:rPr>
      </w:pPr>
    </w:p>
    <w:p w14:paraId="0E688453" w14:textId="77777777" w:rsidR="00DA6844" w:rsidRDefault="00070171">
      <w:pPr>
        <w:pStyle w:val="Heading2"/>
      </w:pPr>
      <w:r>
        <w:lastRenderedPageBreak/>
        <w:t>Data</w:t>
      </w:r>
    </w:p>
    <w:p w14:paraId="5AA9159B" w14:textId="77777777" w:rsidR="00DA6844" w:rsidRDefault="00070171">
      <w:pPr>
        <w:spacing w:line="360" w:lineRule="auto"/>
        <w:rPr>
          <w:rFonts w:cs="Arial"/>
        </w:rPr>
      </w:pPr>
      <w:r>
        <w:rPr>
          <w:rFonts w:cs="Arial"/>
        </w:rPr>
        <w:t>Described below is the information that will be used in determining need.</w:t>
      </w:r>
    </w:p>
    <w:p w14:paraId="23AEB0A7" w14:textId="7A2AF6FD" w:rsidR="00DA6844" w:rsidRDefault="00070171">
      <w:pPr>
        <w:pStyle w:val="Default"/>
        <w:numPr>
          <w:ilvl w:val="0"/>
          <w:numId w:val="18"/>
        </w:numPr>
        <w:spacing w:line="360" w:lineRule="auto"/>
        <w:rPr>
          <w:rFonts w:ascii="Arial" w:hAnsi="Arial" w:cs="Arial"/>
          <w:b/>
          <w:sz w:val="20"/>
          <w:szCs w:val="20"/>
        </w:rPr>
      </w:pPr>
      <w:r>
        <w:rPr>
          <w:rFonts w:ascii="Arial" w:hAnsi="Arial" w:cs="Arial"/>
          <w:b/>
          <w:sz w:val="20"/>
          <w:szCs w:val="20"/>
        </w:rPr>
        <w:t xml:space="preserve">Population Estimates: </w:t>
      </w:r>
      <w:r>
        <w:rPr>
          <w:rFonts w:ascii="Arial" w:hAnsi="Arial" w:cs="Arial"/>
          <w:sz w:val="20"/>
          <w:szCs w:val="20"/>
        </w:rPr>
        <w:t>Population estimates will be exported (Population</w:t>
      </w:r>
      <w:r w:rsidR="00FD0E70">
        <w:rPr>
          <w:rFonts w:ascii="Arial" w:hAnsi="Arial" w:cs="Arial"/>
          <w:sz w:val="20"/>
          <w:szCs w:val="20"/>
        </w:rPr>
        <w:t>: 18 and older</w:t>
      </w:r>
      <w:r>
        <w:rPr>
          <w:rFonts w:ascii="Arial" w:hAnsi="Arial" w:cs="Arial"/>
          <w:sz w:val="20"/>
          <w:szCs w:val="20"/>
        </w:rPr>
        <w:t xml:space="preserve"> by County) from the Florida Health Charts website </w:t>
      </w:r>
      <w:r w:rsidR="00BF6AD5">
        <w:rPr>
          <w:rFonts w:ascii="Arial" w:hAnsi="Arial" w:cs="Arial"/>
          <w:sz w:val="20"/>
          <w:szCs w:val="20"/>
        </w:rPr>
        <w:t xml:space="preserve">at </w:t>
      </w:r>
      <w:r>
        <w:rPr>
          <w:rFonts w:ascii="Arial" w:hAnsi="Arial" w:cs="Arial"/>
          <w:sz w:val="20"/>
          <w:szCs w:val="20"/>
        </w:rPr>
        <w:t>(</w:t>
      </w:r>
      <w:r w:rsidR="0061371E" w:rsidRPr="008005AF">
        <w:rPr>
          <w:rStyle w:val="Hyperlink"/>
          <w:rFonts w:ascii="Arial" w:hAnsi="Arial" w:cs="Arial"/>
          <w:sz w:val="20"/>
          <w:szCs w:val="20"/>
        </w:rPr>
        <w:t>http://www.flhealthcharts.com/FLQUERY/Population/Populati</w:t>
      </w:r>
      <w:bookmarkStart w:id="8" w:name="_GoBack"/>
      <w:bookmarkEnd w:id="8"/>
      <w:r w:rsidR="0061371E" w:rsidRPr="008005AF">
        <w:rPr>
          <w:rStyle w:val="Hyperlink"/>
          <w:rFonts w:ascii="Arial" w:hAnsi="Arial" w:cs="Arial"/>
          <w:sz w:val="20"/>
          <w:szCs w:val="20"/>
        </w:rPr>
        <w:t>onRpt.aspx</w:t>
      </w:r>
      <w:r>
        <w:rPr>
          <w:rFonts w:ascii="Arial" w:hAnsi="Arial" w:cs="Arial"/>
          <w:sz w:val="20"/>
          <w:szCs w:val="20"/>
        </w:rPr>
        <w:t>). These population estimates are provided by the Department of Health, Office of Health Statistics and Assessment in consultation with the Florida Legislature's Office of Economic and Demographic Research.</w:t>
      </w:r>
    </w:p>
    <w:p w14:paraId="7FBBCC3C" w14:textId="77777777" w:rsidR="00DA6844" w:rsidRDefault="00DA6844">
      <w:pPr>
        <w:pStyle w:val="Default"/>
        <w:spacing w:line="360" w:lineRule="auto"/>
        <w:ind w:left="720"/>
        <w:rPr>
          <w:rFonts w:ascii="Arial" w:hAnsi="Arial" w:cs="Arial"/>
          <w:b/>
          <w:sz w:val="20"/>
          <w:szCs w:val="20"/>
        </w:rPr>
      </w:pPr>
    </w:p>
    <w:p w14:paraId="62970445" w14:textId="553BA1B2" w:rsidR="00DA6844" w:rsidRDefault="00070171">
      <w:pPr>
        <w:pStyle w:val="Default"/>
        <w:numPr>
          <w:ilvl w:val="0"/>
          <w:numId w:val="18"/>
        </w:numPr>
        <w:spacing w:line="360" w:lineRule="auto"/>
        <w:rPr>
          <w:rFonts w:ascii="Arial" w:hAnsi="Arial" w:cs="Arial"/>
          <w:sz w:val="20"/>
          <w:szCs w:val="20"/>
        </w:rPr>
      </w:pPr>
      <w:r>
        <w:rPr>
          <w:rFonts w:ascii="Arial" w:hAnsi="Arial" w:cs="Arial"/>
          <w:b/>
          <w:sz w:val="20"/>
          <w:szCs w:val="20"/>
        </w:rPr>
        <w:t xml:space="preserve">Estimated number of individuals with Pain Reliever </w:t>
      </w:r>
      <w:r w:rsidR="00B92819">
        <w:rPr>
          <w:rFonts w:ascii="Arial" w:hAnsi="Arial" w:cs="Arial"/>
          <w:b/>
          <w:sz w:val="20"/>
          <w:szCs w:val="20"/>
        </w:rPr>
        <w:t>Misuse or Disorder</w:t>
      </w:r>
      <w:r>
        <w:rPr>
          <w:rFonts w:ascii="Arial" w:hAnsi="Arial" w:cs="Arial"/>
          <w:b/>
          <w:sz w:val="20"/>
          <w:szCs w:val="20"/>
        </w:rPr>
        <w:t xml:space="preserve"> in the past year</w:t>
      </w:r>
      <w:r>
        <w:rPr>
          <w:rFonts w:ascii="Arial" w:hAnsi="Arial" w:cs="Arial"/>
          <w:sz w:val="20"/>
          <w:szCs w:val="20"/>
        </w:rPr>
        <w:t xml:space="preserve">: The estimated number of individuals with Pain Reliever Use </w:t>
      </w:r>
      <w:r w:rsidR="0061371E">
        <w:rPr>
          <w:rFonts w:ascii="Arial" w:hAnsi="Arial" w:cs="Arial"/>
          <w:sz w:val="20"/>
          <w:szCs w:val="20"/>
        </w:rPr>
        <w:t xml:space="preserve">Misuse or </w:t>
      </w:r>
      <w:r>
        <w:rPr>
          <w:rFonts w:ascii="Arial" w:hAnsi="Arial" w:cs="Arial"/>
          <w:sz w:val="20"/>
          <w:szCs w:val="20"/>
        </w:rPr>
        <w:t>Disorder is derived from the NSDUH. Pain Reliever Use Disorder is defined as meeting criteria for pain reliever dependence or abuse.</w:t>
      </w:r>
      <w:r w:rsidR="00BD52DE">
        <w:rPr>
          <w:rFonts w:ascii="Arial" w:hAnsi="Arial" w:cs="Arial"/>
          <w:sz w:val="20"/>
          <w:szCs w:val="20"/>
        </w:rPr>
        <w:t xml:space="preserve"> </w:t>
      </w:r>
      <w:r>
        <w:rPr>
          <w:rFonts w:ascii="Arial" w:hAnsi="Arial" w:cs="Arial"/>
          <w:sz w:val="20"/>
          <w:szCs w:val="20"/>
        </w:rPr>
        <w:t xml:space="preserve">Misuse of prescription psychotherapeutics (including pain relievers) is defined as use in any way not directed by a doctor, including use without a prescription of one's own; use in greater amounts, more often, or longer than told; or use in any other way not directed by a doctor. Prescription psychotherapeutics do not include over-the-counter drugs. The estimated number of individuals with Pain Reliever Use </w:t>
      </w:r>
      <w:r w:rsidR="0061371E">
        <w:rPr>
          <w:rFonts w:ascii="Arial" w:hAnsi="Arial" w:cs="Arial"/>
          <w:sz w:val="20"/>
          <w:szCs w:val="20"/>
        </w:rPr>
        <w:t xml:space="preserve">Misuse or </w:t>
      </w:r>
      <w:r>
        <w:rPr>
          <w:rFonts w:ascii="Arial" w:hAnsi="Arial" w:cs="Arial"/>
          <w:sz w:val="20"/>
          <w:szCs w:val="20"/>
        </w:rPr>
        <w:t>Disorder is based on a multiple year pooling of data that produce state and sub-state level percentage estimate. This percentage is applied to the county population estimates to give an estimated number of individuals with Pain Reliever Use</w:t>
      </w:r>
      <w:r w:rsidR="0061371E">
        <w:rPr>
          <w:rFonts w:ascii="Arial" w:hAnsi="Arial" w:cs="Arial"/>
          <w:sz w:val="20"/>
          <w:szCs w:val="20"/>
        </w:rPr>
        <w:t xml:space="preserve"> Misuse or</w:t>
      </w:r>
      <w:r>
        <w:rPr>
          <w:rFonts w:ascii="Arial" w:hAnsi="Arial" w:cs="Arial"/>
          <w:sz w:val="20"/>
          <w:szCs w:val="20"/>
        </w:rPr>
        <w:t xml:space="preserve"> Disorder.</w:t>
      </w:r>
    </w:p>
    <w:p w14:paraId="568BA940" w14:textId="36666C26" w:rsidR="00DA6844" w:rsidRDefault="00070171" w:rsidP="00467A59">
      <w:pPr>
        <w:pStyle w:val="Default"/>
        <w:spacing w:line="360" w:lineRule="auto"/>
        <w:ind w:left="720"/>
        <w:rPr>
          <w:rFonts w:ascii="Arial" w:hAnsi="Arial" w:cs="Arial"/>
          <w:sz w:val="20"/>
          <w:szCs w:val="20"/>
        </w:rPr>
      </w:pPr>
      <w:r>
        <w:rPr>
          <w:rFonts w:ascii="Arial" w:hAnsi="Arial" w:cs="Arial"/>
          <w:sz w:val="20"/>
          <w:szCs w:val="20"/>
        </w:rPr>
        <w:t xml:space="preserve">Source: </w:t>
      </w:r>
      <w:r w:rsidR="0061371E" w:rsidRPr="008005AF">
        <w:rPr>
          <w:rStyle w:val="Hyperlink"/>
          <w:rFonts w:ascii="Arial" w:hAnsi="Arial" w:cs="Arial"/>
          <w:sz w:val="20"/>
          <w:szCs w:val="20"/>
        </w:rPr>
        <w:t>https://www.samhsa.gov/data/data-we-collect/nsduh-national-survey-drug-use-and-health</w:t>
      </w:r>
      <w:r w:rsidR="0061371E">
        <w:rPr>
          <w:rFonts w:ascii="Arial" w:hAnsi="Arial" w:cs="Arial"/>
          <w:sz w:val="20"/>
          <w:szCs w:val="20"/>
        </w:rPr>
        <w:t xml:space="preserve"> </w:t>
      </w:r>
    </w:p>
    <w:p w14:paraId="46E8E274" w14:textId="77777777" w:rsidR="00DA6844" w:rsidRDefault="00DA6844">
      <w:pPr>
        <w:pStyle w:val="Default"/>
        <w:spacing w:line="360" w:lineRule="auto"/>
        <w:ind w:left="720"/>
        <w:rPr>
          <w:rFonts w:ascii="Arial" w:hAnsi="Arial" w:cs="Arial"/>
          <w:sz w:val="20"/>
          <w:szCs w:val="20"/>
        </w:rPr>
      </w:pPr>
    </w:p>
    <w:p w14:paraId="6F444CB0" w14:textId="77777777" w:rsidR="00DA6844" w:rsidRDefault="00070171">
      <w:pPr>
        <w:pStyle w:val="Default"/>
        <w:numPr>
          <w:ilvl w:val="0"/>
          <w:numId w:val="18"/>
        </w:numPr>
        <w:spacing w:line="360" w:lineRule="auto"/>
        <w:rPr>
          <w:rFonts w:ascii="Arial" w:hAnsi="Arial" w:cs="Arial"/>
          <w:sz w:val="20"/>
          <w:szCs w:val="20"/>
        </w:rPr>
      </w:pPr>
      <w:r>
        <w:rPr>
          <w:rFonts w:ascii="Arial" w:hAnsi="Arial" w:cs="Arial"/>
          <w:b/>
          <w:sz w:val="20"/>
          <w:szCs w:val="20"/>
        </w:rPr>
        <w:t>Estimated number of individuals with Heroin Use in the past year</w:t>
      </w:r>
      <w:r>
        <w:rPr>
          <w:rFonts w:ascii="Arial" w:hAnsi="Arial" w:cs="Arial"/>
          <w:sz w:val="20"/>
          <w:szCs w:val="20"/>
        </w:rPr>
        <w:t xml:space="preserve">: The estimated number of individuals with Heroin Use is derived from the NSDUH. The assumption is made that all individuals with past year Heroin Use need treatment. The estimated number of individuals with heroin use is based on a multiple year pooling of data that produce state and sub-state level percentage estimate. This percentage is then applied to the county population estimates to give an estimated number of individuals with heroin use. </w:t>
      </w:r>
    </w:p>
    <w:p w14:paraId="1F6DD303" w14:textId="17AE0D82" w:rsidR="0061371E" w:rsidRDefault="0061371E" w:rsidP="00467A59">
      <w:pPr>
        <w:pStyle w:val="Default"/>
        <w:spacing w:line="360" w:lineRule="auto"/>
        <w:ind w:left="720"/>
        <w:rPr>
          <w:rFonts w:ascii="Arial" w:hAnsi="Arial" w:cs="Arial"/>
          <w:sz w:val="20"/>
          <w:szCs w:val="20"/>
        </w:rPr>
      </w:pPr>
      <w:r>
        <w:rPr>
          <w:rFonts w:ascii="Arial" w:hAnsi="Arial" w:cs="Arial"/>
          <w:sz w:val="20"/>
          <w:szCs w:val="20"/>
        </w:rPr>
        <w:t xml:space="preserve">Source: </w:t>
      </w:r>
      <w:r w:rsidRPr="008005AF">
        <w:rPr>
          <w:rStyle w:val="Hyperlink"/>
          <w:rFonts w:ascii="Arial" w:hAnsi="Arial" w:cs="Arial"/>
          <w:sz w:val="20"/>
          <w:szCs w:val="20"/>
        </w:rPr>
        <w:t>https://www.samhsa.gov/data/data-we-collect/nsduh-national-survey-drug-use-and-health</w:t>
      </w:r>
      <w:r>
        <w:rPr>
          <w:rFonts w:ascii="Arial" w:hAnsi="Arial" w:cs="Arial"/>
          <w:sz w:val="20"/>
          <w:szCs w:val="20"/>
        </w:rPr>
        <w:t xml:space="preserve"> </w:t>
      </w:r>
    </w:p>
    <w:p w14:paraId="492013A8" w14:textId="77777777" w:rsidR="00DA6844" w:rsidRDefault="00DA6844">
      <w:pPr>
        <w:pStyle w:val="Default"/>
        <w:spacing w:line="360" w:lineRule="auto"/>
        <w:rPr>
          <w:rFonts w:ascii="Arial" w:hAnsi="Arial" w:cs="Arial"/>
          <w:sz w:val="20"/>
          <w:szCs w:val="20"/>
        </w:rPr>
      </w:pPr>
    </w:p>
    <w:p w14:paraId="5AF45162" w14:textId="1E46C047" w:rsidR="00326A3C" w:rsidRDefault="00070171" w:rsidP="00467A59">
      <w:pPr>
        <w:pStyle w:val="Default"/>
        <w:numPr>
          <w:ilvl w:val="0"/>
          <w:numId w:val="18"/>
        </w:numPr>
        <w:spacing w:line="360" w:lineRule="auto"/>
        <w:rPr>
          <w:rFonts w:ascii="Arial" w:hAnsi="Arial" w:cs="Arial"/>
          <w:sz w:val="20"/>
          <w:szCs w:val="20"/>
        </w:rPr>
      </w:pPr>
      <w:r w:rsidRPr="00326A3C">
        <w:rPr>
          <w:rFonts w:ascii="Arial" w:hAnsi="Arial" w:cs="Arial"/>
          <w:b/>
          <w:sz w:val="20"/>
          <w:szCs w:val="20"/>
        </w:rPr>
        <w:t xml:space="preserve">Past year estimated number of individuals needing but not receiving treatment for Drug Use: </w:t>
      </w:r>
      <w:r w:rsidRPr="00326A3C">
        <w:rPr>
          <w:rFonts w:ascii="Arial" w:hAnsi="Arial" w:cs="Arial"/>
          <w:sz w:val="20"/>
          <w:szCs w:val="20"/>
        </w:rPr>
        <w:t xml:space="preserve">The estimated number of individuals who had need </w:t>
      </w:r>
      <w:r w:rsidR="00950C71">
        <w:rPr>
          <w:rFonts w:ascii="Arial" w:hAnsi="Arial" w:cs="Arial"/>
          <w:sz w:val="20"/>
          <w:szCs w:val="20"/>
        </w:rPr>
        <w:t xml:space="preserve">for </w:t>
      </w:r>
      <w:r w:rsidRPr="00326A3C">
        <w:rPr>
          <w:rFonts w:ascii="Arial" w:hAnsi="Arial" w:cs="Arial"/>
          <w:sz w:val="20"/>
          <w:szCs w:val="20"/>
        </w:rPr>
        <w:t>treatmen</w:t>
      </w:r>
      <w:r w:rsidR="0061371E" w:rsidRPr="00326A3C">
        <w:rPr>
          <w:rFonts w:ascii="Arial" w:hAnsi="Arial" w:cs="Arial"/>
          <w:sz w:val="20"/>
          <w:szCs w:val="20"/>
        </w:rPr>
        <w:t xml:space="preserve">t </w:t>
      </w:r>
      <w:r w:rsidRPr="00326A3C">
        <w:rPr>
          <w:rFonts w:ascii="Arial" w:hAnsi="Arial" w:cs="Arial"/>
          <w:sz w:val="20"/>
          <w:szCs w:val="20"/>
        </w:rPr>
        <w:t>but did not receive treatment in the past year</w:t>
      </w:r>
      <w:r w:rsidR="00326A3C">
        <w:rPr>
          <w:rFonts w:ascii="Arial" w:hAnsi="Arial" w:cs="Arial"/>
          <w:sz w:val="20"/>
          <w:szCs w:val="20"/>
        </w:rPr>
        <w:t xml:space="preserve"> for Drug Use</w:t>
      </w:r>
      <w:r w:rsidRPr="00326A3C">
        <w:rPr>
          <w:rFonts w:ascii="Arial" w:hAnsi="Arial" w:cs="Arial"/>
          <w:sz w:val="20"/>
          <w:szCs w:val="20"/>
        </w:rPr>
        <w:t xml:space="preserve"> is derived from the NSDUH. Th</w:t>
      </w:r>
      <w:r w:rsidR="00326A3C">
        <w:rPr>
          <w:rFonts w:ascii="Arial" w:hAnsi="Arial" w:cs="Arial"/>
          <w:sz w:val="20"/>
          <w:szCs w:val="20"/>
        </w:rPr>
        <w:t>e estimated number</w:t>
      </w:r>
      <w:r w:rsidRPr="00326A3C">
        <w:rPr>
          <w:rFonts w:ascii="Arial" w:hAnsi="Arial" w:cs="Arial"/>
          <w:sz w:val="20"/>
          <w:szCs w:val="20"/>
        </w:rPr>
        <w:t xml:space="preserve"> </w:t>
      </w:r>
      <w:r w:rsidR="00326A3C" w:rsidRPr="00326A3C">
        <w:rPr>
          <w:rFonts w:ascii="Arial" w:hAnsi="Arial" w:cs="Arial"/>
          <w:sz w:val="20"/>
          <w:szCs w:val="20"/>
        </w:rPr>
        <w:t xml:space="preserve">is based on a multiple year pooling of data that produce </w:t>
      </w:r>
      <w:r w:rsidRPr="00326A3C">
        <w:rPr>
          <w:rFonts w:ascii="Arial" w:hAnsi="Arial" w:cs="Arial"/>
          <w:sz w:val="20"/>
          <w:szCs w:val="20"/>
        </w:rPr>
        <w:t>a national</w:t>
      </w:r>
      <w:r w:rsidR="00326A3C">
        <w:rPr>
          <w:rFonts w:ascii="Arial" w:hAnsi="Arial" w:cs="Arial"/>
          <w:sz w:val="20"/>
          <w:szCs w:val="20"/>
        </w:rPr>
        <w:t>,</w:t>
      </w:r>
      <w:r w:rsidRPr="00326A3C">
        <w:rPr>
          <w:rFonts w:ascii="Arial" w:hAnsi="Arial" w:cs="Arial"/>
          <w:sz w:val="20"/>
          <w:szCs w:val="20"/>
        </w:rPr>
        <w:t xml:space="preserve"> state</w:t>
      </w:r>
      <w:r w:rsidR="00326A3C">
        <w:rPr>
          <w:rFonts w:ascii="Arial" w:hAnsi="Arial" w:cs="Arial"/>
          <w:sz w:val="20"/>
          <w:szCs w:val="20"/>
        </w:rPr>
        <w:t>,</w:t>
      </w:r>
      <w:r w:rsidRPr="00326A3C">
        <w:rPr>
          <w:rFonts w:ascii="Arial" w:hAnsi="Arial" w:cs="Arial"/>
          <w:sz w:val="20"/>
          <w:szCs w:val="20"/>
        </w:rPr>
        <w:t xml:space="preserve"> or sub-state </w:t>
      </w:r>
      <w:r w:rsidR="00326A3C" w:rsidRPr="00326A3C">
        <w:rPr>
          <w:rFonts w:ascii="Arial" w:hAnsi="Arial" w:cs="Arial"/>
          <w:sz w:val="20"/>
          <w:szCs w:val="20"/>
        </w:rPr>
        <w:t>percentage estimate</w:t>
      </w:r>
      <w:r w:rsidRPr="00326A3C">
        <w:rPr>
          <w:rFonts w:ascii="Arial" w:hAnsi="Arial" w:cs="Arial"/>
          <w:sz w:val="20"/>
          <w:szCs w:val="20"/>
        </w:rPr>
        <w:t>. Individuals are classified as needing treatment for a</w:t>
      </w:r>
      <w:r w:rsidR="00326A3C">
        <w:rPr>
          <w:rFonts w:ascii="Arial" w:hAnsi="Arial" w:cs="Arial"/>
          <w:sz w:val="20"/>
          <w:szCs w:val="20"/>
        </w:rPr>
        <w:t xml:space="preserve"> </w:t>
      </w:r>
      <w:r w:rsidRPr="00326A3C">
        <w:rPr>
          <w:rFonts w:ascii="Arial" w:hAnsi="Arial" w:cs="Arial"/>
          <w:sz w:val="20"/>
          <w:szCs w:val="20"/>
        </w:rPr>
        <w:t>drug problem if they met the criteria for illicit drug use</w:t>
      </w:r>
      <w:r w:rsidR="00326A3C">
        <w:rPr>
          <w:rFonts w:ascii="Arial" w:hAnsi="Arial" w:cs="Arial"/>
          <w:sz w:val="20"/>
          <w:szCs w:val="20"/>
        </w:rPr>
        <w:t>,</w:t>
      </w:r>
      <w:r w:rsidRPr="00326A3C">
        <w:rPr>
          <w:rFonts w:ascii="Arial" w:hAnsi="Arial" w:cs="Arial"/>
          <w:sz w:val="20"/>
          <w:szCs w:val="20"/>
        </w:rPr>
        <w:t xml:space="preserve"> dependence</w:t>
      </w:r>
      <w:r w:rsidR="00326A3C">
        <w:rPr>
          <w:rFonts w:ascii="Arial" w:hAnsi="Arial" w:cs="Arial"/>
          <w:sz w:val="20"/>
          <w:szCs w:val="20"/>
        </w:rPr>
        <w:t>,</w:t>
      </w:r>
      <w:r w:rsidRPr="00326A3C">
        <w:rPr>
          <w:rFonts w:ascii="Arial" w:hAnsi="Arial" w:cs="Arial"/>
          <w:sz w:val="20"/>
          <w:szCs w:val="20"/>
        </w:rPr>
        <w:t xml:space="preserve"> or </w:t>
      </w:r>
      <w:r w:rsidR="00BD52DE" w:rsidRPr="00326A3C">
        <w:rPr>
          <w:rFonts w:ascii="Arial" w:hAnsi="Arial" w:cs="Arial"/>
          <w:sz w:val="20"/>
          <w:szCs w:val="20"/>
        </w:rPr>
        <w:t xml:space="preserve">abuse. </w:t>
      </w:r>
      <w:r w:rsidRPr="00326A3C">
        <w:rPr>
          <w:rFonts w:ascii="Arial" w:hAnsi="Arial" w:cs="Arial"/>
          <w:sz w:val="20"/>
          <w:szCs w:val="20"/>
        </w:rPr>
        <w:t xml:space="preserve">Illicit Drug Use includes the misuse of prescription psychotherapeutics or the use of marijuana, cocaine (including crack), heroin, hallucinogens, </w:t>
      </w:r>
      <w:r w:rsidRPr="00326A3C">
        <w:rPr>
          <w:rFonts w:ascii="Arial" w:hAnsi="Arial" w:cs="Arial"/>
          <w:sz w:val="20"/>
          <w:szCs w:val="20"/>
        </w:rPr>
        <w:lastRenderedPageBreak/>
        <w:t>inhalants, or methamphetamine.</w:t>
      </w:r>
      <w:r>
        <w:t xml:space="preserve"> </w:t>
      </w:r>
      <w:r w:rsidRPr="00326A3C">
        <w:rPr>
          <w:rFonts w:ascii="Arial" w:hAnsi="Arial" w:cs="Arial"/>
          <w:sz w:val="20"/>
          <w:szCs w:val="20"/>
        </w:rPr>
        <w:t xml:space="preserve">Needing </w:t>
      </w:r>
      <w:proofErr w:type="gramStart"/>
      <w:r w:rsidRPr="00326A3C">
        <w:rPr>
          <w:rFonts w:ascii="Arial" w:hAnsi="Arial" w:cs="Arial"/>
          <w:sz w:val="20"/>
          <w:szCs w:val="20"/>
        </w:rPr>
        <w:t>But</w:t>
      </w:r>
      <w:proofErr w:type="gramEnd"/>
      <w:r w:rsidRPr="00326A3C">
        <w:rPr>
          <w:rFonts w:ascii="Arial" w:hAnsi="Arial" w:cs="Arial"/>
          <w:sz w:val="20"/>
          <w:szCs w:val="20"/>
        </w:rPr>
        <w:t xml:space="preserve"> Not Receiving Treatment refers to individuals classified as needing treatment for</w:t>
      </w:r>
      <w:r w:rsidR="00326A3C" w:rsidRPr="00326A3C">
        <w:rPr>
          <w:rFonts w:ascii="Arial" w:hAnsi="Arial" w:cs="Arial"/>
          <w:sz w:val="20"/>
          <w:szCs w:val="20"/>
        </w:rPr>
        <w:t xml:space="preserve"> </w:t>
      </w:r>
      <w:r w:rsidRPr="00326A3C">
        <w:rPr>
          <w:rFonts w:ascii="Arial" w:hAnsi="Arial" w:cs="Arial"/>
          <w:sz w:val="20"/>
          <w:szCs w:val="20"/>
        </w:rPr>
        <w:t xml:space="preserve">drugs, but have not received treatment for a drug problem at a specialty facility. </w:t>
      </w:r>
    </w:p>
    <w:p w14:paraId="7AB861EF" w14:textId="06F095F0" w:rsidR="00BD52DE" w:rsidRPr="00326A3C" w:rsidRDefault="00BD52DE">
      <w:pPr>
        <w:pStyle w:val="Default"/>
        <w:spacing w:line="360" w:lineRule="auto"/>
        <w:ind w:left="720"/>
        <w:rPr>
          <w:rStyle w:val="Hyperlink"/>
          <w:rFonts w:ascii="Arial" w:hAnsi="Arial" w:cs="Arial"/>
          <w:sz w:val="20"/>
          <w:szCs w:val="20"/>
        </w:rPr>
      </w:pPr>
      <w:r w:rsidRPr="00467A59">
        <w:rPr>
          <w:rFonts w:ascii="Arial" w:hAnsi="Arial" w:cs="Arial"/>
          <w:sz w:val="20"/>
          <w:szCs w:val="20"/>
        </w:rPr>
        <w:t xml:space="preserve">Source: </w:t>
      </w:r>
      <w:r w:rsidR="0061371E" w:rsidRPr="008005AF">
        <w:rPr>
          <w:rStyle w:val="Hyperlink"/>
          <w:rFonts w:ascii="Arial" w:hAnsi="Arial" w:cs="Arial"/>
          <w:sz w:val="20"/>
          <w:szCs w:val="20"/>
        </w:rPr>
        <w:t>https://rdas.samhsa.gov/#/</w:t>
      </w:r>
      <w:r w:rsidR="0061371E" w:rsidRPr="00326A3C">
        <w:rPr>
          <w:rFonts w:ascii="Arial" w:hAnsi="Arial" w:cs="Arial"/>
          <w:sz w:val="20"/>
          <w:szCs w:val="20"/>
        </w:rPr>
        <w:t xml:space="preserve"> </w:t>
      </w:r>
    </w:p>
    <w:p w14:paraId="2F6E1A75" w14:textId="77777777" w:rsidR="00DA6844" w:rsidRDefault="00DA6844">
      <w:pPr>
        <w:pStyle w:val="Default"/>
        <w:spacing w:line="360" w:lineRule="auto"/>
        <w:rPr>
          <w:rFonts w:ascii="Arial" w:hAnsi="Arial" w:cs="Arial"/>
          <w:b/>
          <w:sz w:val="20"/>
          <w:szCs w:val="20"/>
        </w:rPr>
      </w:pPr>
    </w:p>
    <w:p w14:paraId="2DF9D937" w14:textId="77777777" w:rsidR="00DA6844" w:rsidRDefault="00070171">
      <w:pPr>
        <w:pStyle w:val="Default"/>
        <w:numPr>
          <w:ilvl w:val="0"/>
          <w:numId w:val="18"/>
        </w:numPr>
        <w:spacing w:line="360" w:lineRule="auto"/>
        <w:rPr>
          <w:rFonts w:ascii="Arial" w:hAnsi="Arial" w:cs="Arial"/>
          <w:b/>
          <w:sz w:val="20"/>
          <w:szCs w:val="20"/>
        </w:rPr>
      </w:pPr>
      <w:r>
        <w:rPr>
          <w:rFonts w:ascii="Arial" w:hAnsi="Arial" w:cs="Arial"/>
          <w:b/>
          <w:sz w:val="20"/>
          <w:szCs w:val="20"/>
        </w:rPr>
        <w:t>Treatment Accessibility Data:</w:t>
      </w:r>
    </w:p>
    <w:p w14:paraId="650EDD3C" w14:textId="0497BF45" w:rsidR="00DA6844" w:rsidRDefault="00070171">
      <w:pPr>
        <w:pStyle w:val="Default"/>
        <w:spacing w:line="360" w:lineRule="auto"/>
        <w:ind w:left="720"/>
        <w:rPr>
          <w:rFonts w:ascii="Arial" w:hAnsi="Arial" w:cs="Arial"/>
          <w:b/>
          <w:sz w:val="20"/>
          <w:szCs w:val="20"/>
        </w:rPr>
      </w:pPr>
      <w:r>
        <w:rPr>
          <w:rFonts w:ascii="Arial" w:hAnsi="Arial" w:cs="Arial"/>
          <w:sz w:val="20"/>
          <w:szCs w:val="20"/>
        </w:rPr>
        <w:t>The following data will be gathered from the Department-approved Central Registry</w:t>
      </w:r>
      <w:r w:rsidR="00BF6AD5">
        <w:rPr>
          <w:rFonts w:ascii="Arial" w:hAnsi="Arial" w:cs="Arial"/>
          <w:sz w:val="20"/>
          <w:szCs w:val="20"/>
        </w:rPr>
        <w:t xml:space="preserve"> and Licensure Database</w:t>
      </w:r>
      <w:r w:rsidR="00326A3C">
        <w:rPr>
          <w:rFonts w:ascii="Arial" w:hAnsi="Arial" w:cs="Arial"/>
          <w:sz w:val="20"/>
          <w:szCs w:val="20"/>
        </w:rPr>
        <w:t xml:space="preserve"> where approved providers self</w:t>
      </w:r>
      <w:r w:rsidR="00AC51B7">
        <w:rPr>
          <w:rFonts w:ascii="Arial" w:hAnsi="Arial" w:cs="Arial"/>
          <w:sz w:val="20"/>
          <w:szCs w:val="20"/>
        </w:rPr>
        <w:t>-</w:t>
      </w:r>
      <w:r w:rsidR="00326A3C">
        <w:rPr>
          <w:rFonts w:ascii="Arial" w:hAnsi="Arial" w:cs="Arial"/>
          <w:sz w:val="20"/>
          <w:szCs w:val="20"/>
        </w:rPr>
        <w:t>report</w:t>
      </w:r>
      <w:r>
        <w:rPr>
          <w:rFonts w:ascii="Arial" w:hAnsi="Arial" w:cs="Arial"/>
          <w:sz w:val="20"/>
          <w:szCs w:val="20"/>
        </w:rPr>
        <w:t xml:space="preserve">. </w:t>
      </w:r>
    </w:p>
    <w:p w14:paraId="064A20DD" w14:textId="580642F3" w:rsidR="00DA6844" w:rsidRDefault="00070171">
      <w:pPr>
        <w:pStyle w:val="Default"/>
        <w:numPr>
          <w:ilvl w:val="1"/>
          <w:numId w:val="18"/>
        </w:numPr>
        <w:spacing w:line="360" w:lineRule="auto"/>
        <w:rPr>
          <w:rFonts w:ascii="Arial" w:hAnsi="Arial" w:cs="Arial"/>
          <w:b/>
          <w:sz w:val="20"/>
          <w:szCs w:val="20"/>
        </w:rPr>
      </w:pPr>
      <w:r>
        <w:rPr>
          <w:rFonts w:ascii="Arial" w:hAnsi="Arial" w:cs="Arial"/>
          <w:sz w:val="20"/>
          <w:szCs w:val="20"/>
        </w:rPr>
        <w:t>Clinic capacity</w:t>
      </w:r>
      <w:r w:rsidR="00AA65A7">
        <w:rPr>
          <w:rFonts w:ascii="Arial" w:hAnsi="Arial" w:cs="Arial"/>
          <w:sz w:val="20"/>
          <w:szCs w:val="20"/>
        </w:rPr>
        <w:t xml:space="preserve"> </w:t>
      </w:r>
      <w:r>
        <w:rPr>
          <w:rFonts w:ascii="Arial" w:hAnsi="Arial" w:cs="Arial"/>
          <w:sz w:val="20"/>
          <w:szCs w:val="20"/>
        </w:rPr>
        <w:t xml:space="preserve">is defined as the maximum number of active individuals that can be in treatment per provider. Standardized reporting of clinic capacity is recorded in </w:t>
      </w:r>
      <w:r w:rsidR="00BF6AD5">
        <w:rPr>
          <w:rFonts w:ascii="Arial" w:hAnsi="Arial" w:cs="Arial"/>
          <w:sz w:val="20"/>
          <w:szCs w:val="20"/>
        </w:rPr>
        <w:t>Licensure Database</w:t>
      </w:r>
      <w:r>
        <w:rPr>
          <w:rFonts w:ascii="Arial" w:hAnsi="Arial" w:cs="Arial"/>
          <w:sz w:val="20"/>
          <w:szCs w:val="20"/>
        </w:rPr>
        <w:t xml:space="preserve"> for all providers. Data will reflect clinic capacity as it </w:t>
      </w:r>
      <w:r w:rsidR="00BF6AD5">
        <w:rPr>
          <w:rFonts w:ascii="Arial" w:hAnsi="Arial" w:cs="Arial"/>
          <w:sz w:val="20"/>
          <w:szCs w:val="20"/>
        </w:rPr>
        <w:t>was reported by the provider</w:t>
      </w:r>
      <w:r>
        <w:rPr>
          <w:rFonts w:ascii="Arial" w:hAnsi="Arial" w:cs="Arial"/>
          <w:sz w:val="20"/>
          <w:szCs w:val="20"/>
        </w:rPr>
        <w:t xml:space="preserve">. The Central Registry does not anticipate projected year clinic capacity. Clinic capacity is self-reported by the provider. </w:t>
      </w:r>
    </w:p>
    <w:p w14:paraId="64DB7E7F" w14:textId="77777777" w:rsidR="00DA6844" w:rsidRPr="00467A59" w:rsidRDefault="00070171">
      <w:pPr>
        <w:pStyle w:val="Default"/>
        <w:numPr>
          <w:ilvl w:val="1"/>
          <w:numId w:val="18"/>
        </w:numPr>
        <w:spacing w:line="360" w:lineRule="auto"/>
        <w:rPr>
          <w:rFonts w:ascii="Arial" w:hAnsi="Arial" w:cs="Arial"/>
          <w:b/>
          <w:sz w:val="20"/>
          <w:szCs w:val="20"/>
        </w:rPr>
      </w:pPr>
      <w:r>
        <w:rPr>
          <w:rFonts w:ascii="Arial" w:hAnsi="Arial" w:cs="Arial"/>
          <w:sz w:val="20"/>
          <w:szCs w:val="20"/>
        </w:rPr>
        <w:t xml:space="preserve">Average daily census is defined as the average total number of individuals in treatment. Standardized reporting of average census is recorded in the Central Registry for all providers. Data will reflect clinic census as it stands for the previous 12 months from collection date. </w:t>
      </w:r>
    </w:p>
    <w:p w14:paraId="79D702A8" w14:textId="77777777" w:rsidR="00B5243C" w:rsidRDefault="00B5243C" w:rsidP="00467A59">
      <w:pPr>
        <w:pStyle w:val="Default"/>
        <w:spacing w:line="360" w:lineRule="auto"/>
        <w:rPr>
          <w:rFonts w:ascii="Arial" w:hAnsi="Arial" w:cs="Arial"/>
          <w:sz w:val="20"/>
          <w:szCs w:val="20"/>
        </w:rPr>
      </w:pPr>
    </w:p>
    <w:p w14:paraId="3AC73F26" w14:textId="77777777" w:rsidR="00B5243C" w:rsidRDefault="00B5243C" w:rsidP="00467A59">
      <w:pPr>
        <w:pStyle w:val="Default"/>
        <w:spacing w:line="360" w:lineRule="auto"/>
        <w:rPr>
          <w:rFonts w:ascii="Arial" w:hAnsi="Arial" w:cs="Arial"/>
          <w:sz w:val="20"/>
          <w:szCs w:val="20"/>
        </w:rPr>
      </w:pPr>
    </w:p>
    <w:p w14:paraId="08CE6DE6" w14:textId="77777777" w:rsidR="00B5243C" w:rsidRDefault="00B5243C" w:rsidP="00467A59">
      <w:pPr>
        <w:pStyle w:val="Default"/>
        <w:spacing w:line="360" w:lineRule="auto"/>
        <w:rPr>
          <w:rFonts w:ascii="Arial" w:hAnsi="Arial" w:cs="Arial"/>
          <w:sz w:val="20"/>
          <w:szCs w:val="20"/>
        </w:rPr>
      </w:pPr>
    </w:p>
    <w:p w14:paraId="725AC2E7" w14:textId="77777777" w:rsidR="00B5243C" w:rsidRDefault="00B5243C" w:rsidP="00467A59">
      <w:pPr>
        <w:pStyle w:val="Default"/>
        <w:spacing w:line="360" w:lineRule="auto"/>
        <w:rPr>
          <w:rFonts w:ascii="Arial" w:hAnsi="Arial" w:cs="Arial"/>
          <w:sz w:val="20"/>
          <w:szCs w:val="20"/>
        </w:rPr>
      </w:pPr>
    </w:p>
    <w:p w14:paraId="1EF41A85" w14:textId="77777777" w:rsidR="00B5243C" w:rsidRDefault="00B5243C" w:rsidP="00467A59">
      <w:pPr>
        <w:pStyle w:val="Default"/>
        <w:spacing w:line="360" w:lineRule="auto"/>
        <w:rPr>
          <w:rFonts w:ascii="Arial" w:hAnsi="Arial" w:cs="Arial"/>
          <w:sz w:val="20"/>
          <w:szCs w:val="20"/>
        </w:rPr>
      </w:pPr>
    </w:p>
    <w:p w14:paraId="15AA2ADF" w14:textId="77777777" w:rsidR="00B5243C" w:rsidRDefault="00B5243C" w:rsidP="00467A59">
      <w:pPr>
        <w:pStyle w:val="Default"/>
        <w:spacing w:line="360" w:lineRule="auto"/>
        <w:rPr>
          <w:rFonts w:ascii="Arial" w:hAnsi="Arial" w:cs="Arial"/>
          <w:sz w:val="20"/>
          <w:szCs w:val="20"/>
        </w:rPr>
      </w:pPr>
    </w:p>
    <w:p w14:paraId="3C3B7C96" w14:textId="77777777" w:rsidR="00B5243C" w:rsidRDefault="00B5243C" w:rsidP="00467A59">
      <w:pPr>
        <w:pStyle w:val="Default"/>
        <w:spacing w:line="360" w:lineRule="auto"/>
        <w:rPr>
          <w:rFonts w:ascii="Arial" w:hAnsi="Arial" w:cs="Arial"/>
          <w:sz w:val="20"/>
          <w:szCs w:val="20"/>
        </w:rPr>
      </w:pPr>
    </w:p>
    <w:p w14:paraId="51275C96" w14:textId="77777777" w:rsidR="00B5243C" w:rsidRDefault="00B5243C" w:rsidP="00467A59">
      <w:pPr>
        <w:pStyle w:val="Default"/>
        <w:spacing w:line="360" w:lineRule="auto"/>
        <w:rPr>
          <w:rFonts w:ascii="Arial" w:hAnsi="Arial" w:cs="Arial"/>
          <w:sz w:val="20"/>
          <w:szCs w:val="20"/>
        </w:rPr>
      </w:pPr>
    </w:p>
    <w:p w14:paraId="6E17B504" w14:textId="77777777" w:rsidR="00B5243C" w:rsidRDefault="00B5243C" w:rsidP="00467A59">
      <w:pPr>
        <w:pStyle w:val="Default"/>
        <w:spacing w:line="360" w:lineRule="auto"/>
        <w:rPr>
          <w:rFonts w:ascii="Arial" w:hAnsi="Arial" w:cs="Arial"/>
          <w:sz w:val="20"/>
          <w:szCs w:val="20"/>
        </w:rPr>
      </w:pPr>
    </w:p>
    <w:p w14:paraId="1E884215" w14:textId="77777777" w:rsidR="00B5243C" w:rsidRDefault="00B5243C" w:rsidP="00467A59">
      <w:pPr>
        <w:pStyle w:val="Default"/>
        <w:spacing w:line="360" w:lineRule="auto"/>
        <w:rPr>
          <w:rFonts w:ascii="Arial" w:hAnsi="Arial" w:cs="Arial"/>
          <w:sz w:val="20"/>
          <w:szCs w:val="20"/>
        </w:rPr>
      </w:pPr>
    </w:p>
    <w:p w14:paraId="6C5BDB32" w14:textId="77777777" w:rsidR="00B5243C" w:rsidRDefault="00B5243C" w:rsidP="00467A59">
      <w:pPr>
        <w:pStyle w:val="Default"/>
        <w:spacing w:line="360" w:lineRule="auto"/>
        <w:rPr>
          <w:rFonts w:ascii="Arial" w:hAnsi="Arial" w:cs="Arial"/>
          <w:sz w:val="20"/>
          <w:szCs w:val="20"/>
        </w:rPr>
      </w:pPr>
    </w:p>
    <w:p w14:paraId="1AF4F684" w14:textId="77777777" w:rsidR="00B5243C" w:rsidRDefault="00B5243C" w:rsidP="00467A59">
      <w:pPr>
        <w:pStyle w:val="Default"/>
        <w:spacing w:line="360" w:lineRule="auto"/>
        <w:rPr>
          <w:rFonts w:ascii="Arial" w:hAnsi="Arial" w:cs="Arial"/>
          <w:sz w:val="20"/>
          <w:szCs w:val="20"/>
        </w:rPr>
      </w:pPr>
    </w:p>
    <w:p w14:paraId="42A1E86A" w14:textId="77777777" w:rsidR="00B5243C" w:rsidRDefault="00B5243C" w:rsidP="00467A59">
      <w:pPr>
        <w:pStyle w:val="Default"/>
        <w:spacing w:line="360" w:lineRule="auto"/>
        <w:rPr>
          <w:rFonts w:ascii="Arial" w:hAnsi="Arial" w:cs="Arial"/>
          <w:sz w:val="20"/>
          <w:szCs w:val="20"/>
        </w:rPr>
      </w:pPr>
    </w:p>
    <w:p w14:paraId="585E08C4" w14:textId="77777777" w:rsidR="00B5243C" w:rsidRDefault="00B5243C" w:rsidP="00467A59">
      <w:pPr>
        <w:pStyle w:val="Default"/>
        <w:spacing w:line="360" w:lineRule="auto"/>
        <w:rPr>
          <w:rFonts w:ascii="Arial" w:hAnsi="Arial" w:cs="Arial"/>
          <w:sz w:val="20"/>
          <w:szCs w:val="20"/>
        </w:rPr>
      </w:pPr>
    </w:p>
    <w:p w14:paraId="4C917D0D" w14:textId="77777777" w:rsidR="00AC51B7" w:rsidRDefault="00AC51B7" w:rsidP="00467A59">
      <w:pPr>
        <w:pStyle w:val="Default"/>
        <w:spacing w:line="360" w:lineRule="auto"/>
        <w:rPr>
          <w:rFonts w:ascii="Arial" w:hAnsi="Arial" w:cs="Arial"/>
          <w:sz w:val="20"/>
          <w:szCs w:val="20"/>
        </w:rPr>
      </w:pPr>
    </w:p>
    <w:p w14:paraId="04774467" w14:textId="77777777" w:rsidR="00AC51B7" w:rsidRDefault="00AC51B7" w:rsidP="00467A59">
      <w:pPr>
        <w:pStyle w:val="Default"/>
        <w:spacing w:line="360" w:lineRule="auto"/>
        <w:rPr>
          <w:rFonts w:ascii="Arial" w:hAnsi="Arial" w:cs="Arial"/>
          <w:sz w:val="20"/>
          <w:szCs w:val="20"/>
        </w:rPr>
      </w:pPr>
    </w:p>
    <w:p w14:paraId="6E87CD60" w14:textId="77777777" w:rsidR="00AC51B7" w:rsidRDefault="00AC51B7" w:rsidP="00467A59">
      <w:pPr>
        <w:pStyle w:val="Default"/>
        <w:spacing w:line="360" w:lineRule="auto"/>
        <w:rPr>
          <w:rFonts w:ascii="Arial" w:hAnsi="Arial" w:cs="Arial"/>
          <w:sz w:val="20"/>
          <w:szCs w:val="20"/>
        </w:rPr>
      </w:pPr>
    </w:p>
    <w:p w14:paraId="6ADED149" w14:textId="77777777" w:rsidR="00AC51B7" w:rsidRDefault="00AC51B7" w:rsidP="00467A59">
      <w:pPr>
        <w:pStyle w:val="Default"/>
        <w:spacing w:line="360" w:lineRule="auto"/>
        <w:rPr>
          <w:rFonts w:ascii="Arial" w:hAnsi="Arial" w:cs="Arial"/>
          <w:sz w:val="20"/>
          <w:szCs w:val="20"/>
        </w:rPr>
      </w:pPr>
    </w:p>
    <w:p w14:paraId="2A833460" w14:textId="77777777" w:rsidR="00B5243C" w:rsidRDefault="00B5243C" w:rsidP="00467A59">
      <w:pPr>
        <w:pStyle w:val="Default"/>
        <w:spacing w:line="360" w:lineRule="auto"/>
        <w:rPr>
          <w:rFonts w:ascii="Arial" w:hAnsi="Arial" w:cs="Arial"/>
          <w:sz w:val="20"/>
          <w:szCs w:val="20"/>
        </w:rPr>
      </w:pPr>
    </w:p>
    <w:p w14:paraId="067D134E" w14:textId="77777777" w:rsidR="00B5243C" w:rsidRPr="0042381A" w:rsidRDefault="00B5243C" w:rsidP="00467A59">
      <w:pPr>
        <w:pStyle w:val="Default"/>
        <w:spacing w:line="360" w:lineRule="auto"/>
        <w:rPr>
          <w:rFonts w:ascii="Arial" w:hAnsi="Arial" w:cs="Arial"/>
          <w:b/>
          <w:sz w:val="20"/>
          <w:szCs w:val="20"/>
        </w:rPr>
      </w:pPr>
    </w:p>
    <w:p w14:paraId="5390C187" w14:textId="131E6A6B" w:rsidR="00DA6844" w:rsidRDefault="00070171">
      <w:pPr>
        <w:pStyle w:val="Heading2"/>
      </w:pPr>
      <w:r>
        <w:lastRenderedPageBreak/>
        <w:t>Formulas</w:t>
      </w:r>
      <w:r w:rsidR="00B5243C">
        <w:t xml:space="preserve"> and Determination of Need</w:t>
      </w:r>
    </w:p>
    <w:p w14:paraId="735D2764" w14:textId="77777777" w:rsidR="00DA6844" w:rsidRDefault="00070171">
      <w:pPr>
        <w:spacing w:line="360" w:lineRule="auto"/>
        <w:rPr>
          <w:rFonts w:cs="Arial"/>
        </w:rPr>
      </w:pPr>
      <w:r>
        <w:rPr>
          <w:rFonts w:cs="Arial"/>
        </w:rPr>
        <w:t>The formula used in this needs assessment uses the above variables as follows:</w:t>
      </w:r>
    </w:p>
    <w:p w14:paraId="57BD0EE1" w14:textId="77777777" w:rsidR="00DA6844" w:rsidRDefault="00FD0E70">
      <w:pPr>
        <w:numPr>
          <w:ilvl w:val="0"/>
          <w:numId w:val="18"/>
        </w:numPr>
        <w:spacing w:before="0" w:after="200" w:line="360" w:lineRule="auto"/>
        <w:rPr>
          <w:rFonts w:cs="Arial"/>
        </w:rPr>
      </w:pPr>
      <w:r>
        <w:rPr>
          <w:rFonts w:cs="Arial"/>
        </w:rPr>
        <w:t>Population estimates for those 18 and older</w:t>
      </w:r>
      <w:r w:rsidR="00070171">
        <w:rPr>
          <w:rFonts w:cs="Arial"/>
        </w:rPr>
        <w:t xml:space="preserve"> by county were obtained (POP).</w:t>
      </w:r>
    </w:p>
    <w:p w14:paraId="0AF0A8C8" w14:textId="0A156B3F" w:rsidR="00DA6844" w:rsidRDefault="00070171">
      <w:pPr>
        <w:numPr>
          <w:ilvl w:val="0"/>
          <w:numId w:val="18"/>
        </w:numPr>
        <w:spacing w:before="0" w:after="200" w:line="360" w:lineRule="auto"/>
        <w:rPr>
          <w:rFonts w:cs="Arial"/>
        </w:rPr>
      </w:pPr>
      <w:r>
        <w:rPr>
          <w:rFonts w:cs="Arial"/>
        </w:rPr>
        <w:t xml:space="preserve">Estimated Number with Past Year Pain Relieve </w:t>
      </w:r>
      <w:r w:rsidR="00326A3C">
        <w:rPr>
          <w:rFonts w:cs="Arial"/>
        </w:rPr>
        <w:t>Misu</w:t>
      </w:r>
      <w:r>
        <w:rPr>
          <w:rFonts w:cs="Arial"/>
        </w:rPr>
        <w:t xml:space="preserve">se </w:t>
      </w:r>
      <w:r w:rsidR="00326A3C">
        <w:rPr>
          <w:rFonts w:cs="Arial"/>
        </w:rPr>
        <w:t xml:space="preserve">or </w:t>
      </w:r>
      <w:r>
        <w:rPr>
          <w:rFonts w:cs="Arial"/>
        </w:rPr>
        <w:t>Disorder (NPR</w:t>
      </w:r>
      <w:r w:rsidR="00326A3C">
        <w:rPr>
          <w:rFonts w:cs="Arial"/>
        </w:rPr>
        <w:t>M</w:t>
      </w:r>
      <w:r>
        <w:rPr>
          <w:rFonts w:cs="Arial"/>
        </w:rPr>
        <w:t>D):</w:t>
      </w:r>
    </w:p>
    <w:p w14:paraId="4D87A85E" w14:textId="650EB02A" w:rsidR="00DA6844" w:rsidRDefault="00070171">
      <w:pPr>
        <w:numPr>
          <w:ilvl w:val="1"/>
          <w:numId w:val="18"/>
        </w:numPr>
        <w:spacing w:before="0" w:after="200" w:line="360" w:lineRule="auto"/>
        <w:rPr>
          <w:rFonts w:cs="Arial"/>
        </w:rPr>
      </w:pPr>
      <w:r>
        <w:rPr>
          <w:rFonts w:cs="Arial"/>
        </w:rPr>
        <w:t xml:space="preserve">Estimated percentage of individuals with Pain Reliever </w:t>
      </w:r>
      <w:r w:rsidR="00D61080">
        <w:rPr>
          <w:rFonts w:cs="Arial"/>
        </w:rPr>
        <w:t>Misu</w:t>
      </w:r>
      <w:r>
        <w:rPr>
          <w:rFonts w:cs="Arial"/>
        </w:rPr>
        <w:t xml:space="preserve">se </w:t>
      </w:r>
      <w:r w:rsidR="00D61080">
        <w:rPr>
          <w:rFonts w:cs="Arial"/>
        </w:rPr>
        <w:t xml:space="preserve">or </w:t>
      </w:r>
      <w:r>
        <w:rPr>
          <w:rFonts w:cs="Arial"/>
        </w:rPr>
        <w:t>Disorder (PPR</w:t>
      </w:r>
      <w:r w:rsidR="00D61080">
        <w:rPr>
          <w:rFonts w:cs="Arial"/>
        </w:rPr>
        <w:t>M</w:t>
      </w:r>
      <w:r>
        <w:rPr>
          <w:rFonts w:cs="Arial"/>
        </w:rPr>
        <w:t xml:space="preserve">D) is applied to the county population estimates to give an estimated number of individuals with Pain Reliever </w:t>
      </w:r>
      <w:r w:rsidR="00D61080">
        <w:rPr>
          <w:rFonts w:cs="Arial"/>
        </w:rPr>
        <w:t>Misu</w:t>
      </w:r>
      <w:r>
        <w:rPr>
          <w:rFonts w:cs="Arial"/>
        </w:rPr>
        <w:t>se</w:t>
      </w:r>
      <w:r w:rsidR="00D61080">
        <w:rPr>
          <w:rFonts w:cs="Arial"/>
        </w:rPr>
        <w:t xml:space="preserve"> or</w:t>
      </w:r>
      <w:r>
        <w:rPr>
          <w:rFonts w:cs="Arial"/>
        </w:rPr>
        <w:t xml:space="preserve"> Disorder.</w:t>
      </w:r>
    </w:p>
    <w:p w14:paraId="68530253" w14:textId="4BEF2FBE" w:rsidR="00DA6844" w:rsidRDefault="00070171">
      <w:pPr>
        <w:spacing w:before="0" w:after="200" w:line="360" w:lineRule="auto"/>
        <w:jc w:val="center"/>
        <w:rPr>
          <w:rFonts w:cs="Arial"/>
        </w:rPr>
      </w:pPr>
      <w:r>
        <w:rPr>
          <w:rFonts w:cs="Arial"/>
        </w:rPr>
        <w:t>(PPR</w:t>
      </w:r>
      <w:r w:rsidR="00D61080">
        <w:rPr>
          <w:rFonts w:cs="Arial"/>
        </w:rPr>
        <w:t>M</w:t>
      </w:r>
      <w:r>
        <w:rPr>
          <w:rFonts w:cs="Arial"/>
        </w:rPr>
        <w:t>D*POP) = NPR</w:t>
      </w:r>
      <w:r w:rsidR="00D61080">
        <w:rPr>
          <w:rFonts w:cs="Arial"/>
        </w:rPr>
        <w:t>M</w:t>
      </w:r>
      <w:r>
        <w:rPr>
          <w:rFonts w:cs="Arial"/>
        </w:rPr>
        <w:t>D</w:t>
      </w:r>
    </w:p>
    <w:p w14:paraId="538D24BC" w14:textId="77777777" w:rsidR="00DA6844" w:rsidRDefault="00070171">
      <w:pPr>
        <w:numPr>
          <w:ilvl w:val="0"/>
          <w:numId w:val="18"/>
        </w:numPr>
        <w:spacing w:before="0" w:after="200" w:line="360" w:lineRule="auto"/>
        <w:rPr>
          <w:rFonts w:cs="Arial"/>
        </w:rPr>
      </w:pPr>
      <w:r>
        <w:rPr>
          <w:rFonts w:cs="Arial"/>
        </w:rPr>
        <w:t>Estimated Number with Past Year Heroin Use (NHU):</w:t>
      </w:r>
    </w:p>
    <w:p w14:paraId="68C7206D" w14:textId="77777777" w:rsidR="00DA6844" w:rsidRDefault="00070171">
      <w:pPr>
        <w:numPr>
          <w:ilvl w:val="1"/>
          <w:numId w:val="18"/>
        </w:numPr>
        <w:spacing w:before="0" w:after="200" w:line="360" w:lineRule="auto"/>
        <w:rPr>
          <w:rFonts w:cs="Arial"/>
        </w:rPr>
      </w:pPr>
      <w:r>
        <w:rPr>
          <w:rFonts w:cs="Arial"/>
        </w:rPr>
        <w:t>Estimated percentage of individuals with Heroin Use (PHU) is applied to the county population estimates to give an estimated number of individuals with Heroin Use.</w:t>
      </w:r>
    </w:p>
    <w:p w14:paraId="3A33F786" w14:textId="77777777" w:rsidR="00DA6844" w:rsidRDefault="00070171">
      <w:pPr>
        <w:spacing w:before="0" w:after="200" w:line="360" w:lineRule="auto"/>
        <w:ind w:left="360"/>
        <w:jc w:val="center"/>
        <w:rPr>
          <w:rFonts w:cs="Arial"/>
        </w:rPr>
      </w:pPr>
      <w:r>
        <w:rPr>
          <w:rFonts w:cs="Arial"/>
        </w:rPr>
        <w:t>(PHU*POP) = NHU</w:t>
      </w:r>
    </w:p>
    <w:p w14:paraId="76ABA82B" w14:textId="77777777" w:rsidR="00DA6844" w:rsidRDefault="00070171">
      <w:pPr>
        <w:pStyle w:val="ListParagraph"/>
        <w:numPr>
          <w:ilvl w:val="0"/>
          <w:numId w:val="18"/>
        </w:numPr>
        <w:spacing w:before="0" w:after="200" w:line="360" w:lineRule="auto"/>
        <w:rPr>
          <w:rFonts w:cs="Arial"/>
        </w:rPr>
      </w:pPr>
      <w:r>
        <w:rPr>
          <w:rFonts w:cs="Arial"/>
        </w:rPr>
        <w:t>Total Individuals with Use/Disorders (TIUD):</w:t>
      </w:r>
    </w:p>
    <w:p w14:paraId="325F6751" w14:textId="77777777" w:rsidR="00DA6844" w:rsidRDefault="00070171">
      <w:pPr>
        <w:pStyle w:val="ListParagraph"/>
        <w:numPr>
          <w:ilvl w:val="1"/>
          <w:numId w:val="18"/>
        </w:numPr>
        <w:spacing w:before="0" w:after="200" w:line="360" w:lineRule="auto"/>
        <w:rPr>
          <w:rFonts w:cs="Arial"/>
        </w:rPr>
      </w:pPr>
      <w:r>
        <w:rPr>
          <w:rFonts w:cs="Arial"/>
        </w:rPr>
        <w:t>Combine the Estimated Numbers of Pain Reliever Use Disorder and Heroin Use.</w:t>
      </w:r>
    </w:p>
    <w:p w14:paraId="110B6545" w14:textId="32075BD3" w:rsidR="00DA6844" w:rsidRDefault="00070171">
      <w:pPr>
        <w:spacing w:before="0" w:after="200" w:line="360" w:lineRule="auto"/>
        <w:jc w:val="center"/>
        <w:rPr>
          <w:rFonts w:cs="Arial"/>
        </w:rPr>
      </w:pPr>
      <w:r>
        <w:rPr>
          <w:rFonts w:cs="Arial"/>
        </w:rPr>
        <w:t>(NPR</w:t>
      </w:r>
      <w:r w:rsidR="00D61080">
        <w:rPr>
          <w:rFonts w:cs="Arial"/>
        </w:rPr>
        <w:t>M</w:t>
      </w:r>
      <w:r>
        <w:rPr>
          <w:rFonts w:cs="Arial"/>
        </w:rPr>
        <w:t>D + NHU) = Total Individuals with Use/Disorders (TIUD)</w:t>
      </w:r>
    </w:p>
    <w:p w14:paraId="7D38CF8B" w14:textId="77777777" w:rsidR="00DA6844" w:rsidRDefault="00070171">
      <w:pPr>
        <w:pStyle w:val="ListParagraph"/>
        <w:numPr>
          <w:ilvl w:val="0"/>
          <w:numId w:val="18"/>
        </w:numPr>
        <w:spacing w:before="0" w:after="200" w:line="360" w:lineRule="auto"/>
        <w:rPr>
          <w:rFonts w:cs="Arial"/>
        </w:rPr>
      </w:pPr>
      <w:r>
        <w:rPr>
          <w:rFonts w:cs="Arial"/>
        </w:rPr>
        <w:t>Unmet Treatment need (UNMET):</w:t>
      </w:r>
    </w:p>
    <w:p w14:paraId="077F12A4" w14:textId="77777777" w:rsidR="00DA6844" w:rsidRDefault="00DA6844">
      <w:pPr>
        <w:pStyle w:val="ListParagraph"/>
        <w:ind w:left="1440"/>
        <w:rPr>
          <w:rFonts w:cs="Arial"/>
        </w:rPr>
      </w:pPr>
    </w:p>
    <w:p w14:paraId="30FADCE5" w14:textId="2F1BE5BF" w:rsidR="00DA6844" w:rsidRDefault="00070171">
      <w:pPr>
        <w:pStyle w:val="ListParagraph"/>
        <w:numPr>
          <w:ilvl w:val="1"/>
          <w:numId w:val="18"/>
        </w:numPr>
        <w:rPr>
          <w:rFonts w:cs="Arial"/>
        </w:rPr>
      </w:pPr>
      <w:r>
        <w:rPr>
          <w:rFonts w:cs="Arial"/>
        </w:rPr>
        <w:t>Estimated percentage of individuals needing but not receiving treatment for Drug Use/Disorder (</w:t>
      </w:r>
      <w:r w:rsidR="00D61080">
        <w:rPr>
          <w:rFonts w:cs="Arial"/>
        </w:rPr>
        <w:t>NOTREAT</w:t>
      </w:r>
      <w:r>
        <w:rPr>
          <w:rFonts w:cs="Arial"/>
        </w:rPr>
        <w:t>) is applied to the total number of individuals with a use/disorder (TIUD).</w:t>
      </w:r>
    </w:p>
    <w:p w14:paraId="22F90354" w14:textId="5C49A7AD" w:rsidR="00DA6844" w:rsidRDefault="00070171">
      <w:pPr>
        <w:spacing w:before="0" w:after="200" w:line="360" w:lineRule="auto"/>
        <w:jc w:val="center"/>
        <w:rPr>
          <w:rFonts w:cs="Arial"/>
        </w:rPr>
      </w:pPr>
      <w:r>
        <w:rPr>
          <w:rFonts w:cs="Arial"/>
        </w:rPr>
        <w:t>(TIUD*</w:t>
      </w:r>
      <w:r w:rsidR="00D61080">
        <w:rPr>
          <w:rFonts w:cs="Arial"/>
        </w:rPr>
        <w:t>NOTREAT</w:t>
      </w:r>
      <w:r>
        <w:rPr>
          <w:rFonts w:cs="Arial"/>
        </w:rPr>
        <w:t>) =UNMET</w:t>
      </w:r>
    </w:p>
    <w:p w14:paraId="46016197" w14:textId="77777777" w:rsidR="00DA6844" w:rsidRDefault="00070171">
      <w:pPr>
        <w:pStyle w:val="ListParagraph"/>
        <w:numPr>
          <w:ilvl w:val="0"/>
          <w:numId w:val="18"/>
        </w:numPr>
        <w:spacing w:before="0" w:after="200" w:line="360" w:lineRule="auto"/>
        <w:rPr>
          <w:rFonts w:cs="Arial"/>
        </w:rPr>
      </w:pPr>
      <w:r>
        <w:rPr>
          <w:rFonts w:cs="Arial"/>
        </w:rPr>
        <w:t>Remaining County Treatment Capacity (RTC):</w:t>
      </w:r>
    </w:p>
    <w:p w14:paraId="3E09C0E9" w14:textId="77777777" w:rsidR="00DA6844" w:rsidRDefault="00070171">
      <w:pPr>
        <w:pStyle w:val="ListParagraph"/>
        <w:numPr>
          <w:ilvl w:val="1"/>
          <w:numId w:val="18"/>
        </w:numPr>
        <w:spacing w:before="0" w:after="200" w:line="360" w:lineRule="auto"/>
        <w:rPr>
          <w:rFonts w:cs="Arial"/>
        </w:rPr>
      </w:pPr>
      <w:r>
        <w:rPr>
          <w:rFonts w:cs="Arial"/>
        </w:rPr>
        <w:t>Combine providers clinic capacity to have a county capacity (TCC) and subtract the combined average daily census (ADC)</w:t>
      </w:r>
    </w:p>
    <w:p w14:paraId="173A896E" w14:textId="77777777" w:rsidR="00DA6844" w:rsidRDefault="00070171">
      <w:pPr>
        <w:spacing w:before="0" w:after="200" w:line="360" w:lineRule="auto"/>
        <w:jc w:val="center"/>
        <w:rPr>
          <w:rFonts w:cs="Arial"/>
        </w:rPr>
      </w:pPr>
      <w:r>
        <w:rPr>
          <w:rFonts w:cs="Arial"/>
        </w:rPr>
        <w:t>(TCC – ADC) = RTC</w:t>
      </w:r>
      <w:bookmarkEnd w:id="6"/>
      <w:bookmarkEnd w:id="7"/>
    </w:p>
    <w:p w14:paraId="3F6EE17B" w14:textId="366841E2" w:rsidR="00B5243C" w:rsidRDefault="00B5243C" w:rsidP="00467A59">
      <w:pPr>
        <w:spacing w:before="0" w:after="200" w:line="360" w:lineRule="auto"/>
        <w:rPr>
          <w:rFonts w:cs="Arial"/>
        </w:rPr>
      </w:pPr>
      <w:r w:rsidRPr="00B5243C">
        <w:rPr>
          <w:rFonts w:cs="Arial"/>
        </w:rPr>
        <w:t>The Department will determine need for each county by entering values for each data point as described</w:t>
      </w:r>
      <w:r>
        <w:rPr>
          <w:rFonts w:cs="Arial"/>
        </w:rPr>
        <w:t>.</w:t>
      </w:r>
    </w:p>
    <w:p w14:paraId="10F4F82C" w14:textId="70CEA475" w:rsidR="003918B0" w:rsidRDefault="003918B0">
      <w:pPr>
        <w:pStyle w:val="ListParagraph"/>
        <w:numPr>
          <w:ilvl w:val="0"/>
          <w:numId w:val="18"/>
        </w:numPr>
        <w:spacing w:before="0" w:after="200" w:line="360" w:lineRule="auto"/>
        <w:rPr>
          <w:rFonts w:cs="Arial"/>
        </w:rPr>
      </w:pPr>
      <w:r>
        <w:rPr>
          <w:rFonts w:cs="Arial"/>
        </w:rPr>
        <w:t>If UNMET minus RTC is &lt; 60, then additional clinics are not needed.</w:t>
      </w:r>
    </w:p>
    <w:p w14:paraId="7FE58C3A" w14:textId="77777777" w:rsidR="003918B0" w:rsidRDefault="003918B0" w:rsidP="00467A59">
      <w:pPr>
        <w:pStyle w:val="ListParagraph"/>
        <w:spacing w:before="0" w:after="200" w:line="360" w:lineRule="auto"/>
        <w:rPr>
          <w:rFonts w:cs="Arial"/>
        </w:rPr>
      </w:pPr>
    </w:p>
    <w:p w14:paraId="3BB7122F" w14:textId="37E0FE3E" w:rsidR="00DA6844" w:rsidRDefault="00070171">
      <w:pPr>
        <w:pStyle w:val="ListParagraph"/>
        <w:numPr>
          <w:ilvl w:val="0"/>
          <w:numId w:val="18"/>
        </w:numPr>
        <w:spacing w:before="0" w:after="200" w:line="360" w:lineRule="auto"/>
        <w:rPr>
          <w:rFonts w:cs="Arial"/>
        </w:rPr>
      </w:pPr>
      <w:r>
        <w:rPr>
          <w:rFonts w:cs="Arial"/>
        </w:rPr>
        <w:t xml:space="preserve">If </w:t>
      </w:r>
      <w:r w:rsidR="003918B0">
        <w:rPr>
          <w:rFonts w:cs="Arial"/>
        </w:rPr>
        <w:t>UNMET</w:t>
      </w:r>
      <w:r>
        <w:rPr>
          <w:rFonts w:cs="Arial"/>
        </w:rPr>
        <w:t xml:space="preserve"> is </w:t>
      </w:r>
      <w:r w:rsidR="00C377ED">
        <w:rPr>
          <w:rFonts w:cs="Arial"/>
        </w:rPr>
        <w:t xml:space="preserve">not </w:t>
      </w:r>
      <w:r>
        <w:rPr>
          <w:rFonts w:cs="Arial"/>
        </w:rPr>
        <w:t>greater than RTC, then additional clinics are not needed</w:t>
      </w:r>
      <w:r w:rsidR="003918B0">
        <w:rPr>
          <w:rFonts w:cs="Arial"/>
        </w:rPr>
        <w:t xml:space="preserve">, unless the existing clinic(s) do not serve individuals who are indigent and eligible for publicly-funded services, </w:t>
      </w:r>
      <w:r w:rsidR="003918B0">
        <w:rPr>
          <w:rFonts w:cs="Arial"/>
        </w:rPr>
        <w:lastRenderedPageBreak/>
        <w:t xml:space="preserve">pregnant women, and Medicaid recipients and then an additional clinic which serves </w:t>
      </w:r>
      <w:r w:rsidR="00025D3F">
        <w:rPr>
          <w:rFonts w:cs="Arial"/>
        </w:rPr>
        <w:t xml:space="preserve">these populations is needed. </w:t>
      </w:r>
      <w:r w:rsidR="003918B0">
        <w:rPr>
          <w:rFonts w:cs="Arial"/>
        </w:rPr>
        <w:t xml:space="preserve"> </w:t>
      </w:r>
    </w:p>
    <w:p w14:paraId="4510AF49" w14:textId="70686A9B" w:rsidR="00191F67" w:rsidRDefault="00191F67" w:rsidP="00467A59">
      <w:pPr>
        <w:pStyle w:val="ListParagraph"/>
        <w:spacing w:before="0" w:after="200" w:line="360" w:lineRule="auto"/>
        <w:rPr>
          <w:rFonts w:cs="Arial"/>
        </w:rPr>
      </w:pPr>
    </w:p>
    <w:p w14:paraId="4C168C01" w14:textId="799E3B11" w:rsidR="00C377ED" w:rsidRDefault="003918B0">
      <w:pPr>
        <w:pStyle w:val="ListParagraph"/>
        <w:numPr>
          <w:ilvl w:val="0"/>
          <w:numId w:val="18"/>
        </w:numPr>
        <w:spacing w:before="0" w:after="200" w:line="360" w:lineRule="auto"/>
        <w:rPr>
          <w:rFonts w:cs="Arial"/>
        </w:rPr>
      </w:pPr>
      <w:r>
        <w:rPr>
          <w:rFonts w:cs="Arial"/>
        </w:rPr>
        <w:t>If UNMET minus RTC is &gt; 60, the</w:t>
      </w:r>
      <w:r w:rsidR="00025D3F">
        <w:rPr>
          <w:rFonts w:cs="Arial"/>
        </w:rPr>
        <w:t>n additional clinics are needed, at least one of which must serve individuals who are indigent and eligible for publicly-funded services, pregnant women, and Medicaid recipients.</w:t>
      </w:r>
    </w:p>
    <w:p w14:paraId="12AAC61C" w14:textId="77777777" w:rsidR="00025D3F" w:rsidRPr="00764511" w:rsidRDefault="00025D3F" w:rsidP="00467A59">
      <w:pPr>
        <w:pStyle w:val="ListParagraph"/>
        <w:rPr>
          <w:rFonts w:cs="Arial"/>
        </w:rPr>
      </w:pPr>
    </w:p>
    <w:p w14:paraId="358C2949" w14:textId="3F7E081A" w:rsidR="00025D3F" w:rsidRPr="00764511" w:rsidRDefault="00025D3F">
      <w:pPr>
        <w:pStyle w:val="ListParagraph"/>
        <w:numPr>
          <w:ilvl w:val="0"/>
          <w:numId w:val="18"/>
        </w:numPr>
        <w:spacing w:before="0" w:after="200" w:line="360" w:lineRule="auto"/>
        <w:rPr>
          <w:rFonts w:cs="Arial"/>
        </w:rPr>
      </w:pPr>
      <w:r>
        <w:rPr>
          <w:rFonts w:cs="Arial"/>
        </w:rPr>
        <w:t>Determination of number of additional clinics needed:</w:t>
      </w:r>
    </w:p>
    <w:p w14:paraId="042A41A4" w14:textId="3FD58642" w:rsidR="00B81788" w:rsidRDefault="00B81788" w:rsidP="00467A59">
      <w:pPr>
        <w:pStyle w:val="ListParagraph"/>
        <w:numPr>
          <w:ilvl w:val="1"/>
          <w:numId w:val="18"/>
        </w:numPr>
        <w:spacing w:before="0" w:after="200" w:line="360" w:lineRule="auto"/>
        <w:rPr>
          <w:rFonts w:cs="Arial"/>
        </w:rPr>
      </w:pPr>
      <w:r>
        <w:rPr>
          <w:rFonts w:cs="Arial"/>
        </w:rPr>
        <w:t>If UNMET is not greater than RTC, but the existing clinic(s) do not serve individuals who are indigent and eligible for publicly-funded services, pregnant women, and Medicaid recipients and then one additional clinic which serves these populations is needed.</w:t>
      </w:r>
    </w:p>
    <w:p w14:paraId="75E083AB" w14:textId="77777777" w:rsidR="00B81788" w:rsidRDefault="00B81788" w:rsidP="00467A59">
      <w:pPr>
        <w:pStyle w:val="ListParagraph"/>
        <w:spacing w:before="0" w:after="200" w:line="360" w:lineRule="auto"/>
        <w:ind w:left="1440"/>
        <w:rPr>
          <w:rFonts w:cs="Arial"/>
        </w:rPr>
      </w:pPr>
    </w:p>
    <w:p w14:paraId="28E7C223" w14:textId="4D8672AE" w:rsidR="00025D3F" w:rsidRDefault="00B81788" w:rsidP="00467A59">
      <w:pPr>
        <w:pStyle w:val="ListParagraph"/>
        <w:numPr>
          <w:ilvl w:val="1"/>
          <w:numId w:val="18"/>
        </w:numPr>
        <w:spacing w:before="0" w:after="200" w:line="360" w:lineRule="auto"/>
        <w:rPr>
          <w:rFonts w:cs="Arial"/>
        </w:rPr>
      </w:pPr>
      <w:r>
        <w:rPr>
          <w:rFonts w:cs="Arial"/>
        </w:rPr>
        <w:t>If UNMET minus RTC is &gt; 60, then d</w:t>
      </w:r>
      <w:r w:rsidR="00025D3F">
        <w:rPr>
          <w:rFonts w:cs="Arial"/>
        </w:rPr>
        <w:t xml:space="preserve">etermine average </w:t>
      </w:r>
      <w:r w:rsidR="00B5243C">
        <w:rPr>
          <w:rFonts w:cs="Arial"/>
        </w:rPr>
        <w:t>clinic</w:t>
      </w:r>
      <w:r w:rsidR="00025D3F">
        <w:rPr>
          <w:rFonts w:cs="Arial"/>
        </w:rPr>
        <w:t xml:space="preserve"> capacity</w:t>
      </w:r>
      <w:r w:rsidR="00B5243C">
        <w:rPr>
          <w:rFonts w:cs="Arial"/>
        </w:rPr>
        <w:t xml:space="preserve"> (ACC)</w:t>
      </w:r>
      <w:r w:rsidR="00025D3F">
        <w:rPr>
          <w:rFonts w:cs="Arial"/>
        </w:rPr>
        <w:t xml:space="preserve"> by adding the provider capacity of all full clinics </w:t>
      </w:r>
      <w:r>
        <w:rPr>
          <w:rFonts w:cs="Arial"/>
        </w:rPr>
        <w:t xml:space="preserve">and divide </w:t>
      </w:r>
      <w:r w:rsidR="00025D3F">
        <w:rPr>
          <w:rFonts w:cs="Arial"/>
        </w:rPr>
        <w:t>by the number of full clinics.</w:t>
      </w:r>
    </w:p>
    <w:p w14:paraId="3F46B83E" w14:textId="77777777" w:rsidR="00B81788" w:rsidRDefault="00B81788" w:rsidP="00467A59">
      <w:pPr>
        <w:pStyle w:val="ListParagraph"/>
        <w:spacing w:before="0" w:after="200" w:line="360" w:lineRule="auto"/>
        <w:ind w:left="1440"/>
        <w:rPr>
          <w:rFonts w:cs="Arial"/>
        </w:rPr>
      </w:pPr>
    </w:p>
    <w:p w14:paraId="3F54DC17" w14:textId="6AC1F75C" w:rsidR="00025D3F" w:rsidRDefault="00025D3F" w:rsidP="00467A59">
      <w:pPr>
        <w:pStyle w:val="ListParagraph"/>
        <w:numPr>
          <w:ilvl w:val="2"/>
          <w:numId w:val="18"/>
        </w:numPr>
        <w:spacing w:before="0" w:after="200" w:line="360" w:lineRule="auto"/>
        <w:rPr>
          <w:rFonts w:cs="Arial"/>
        </w:rPr>
      </w:pPr>
      <w:r>
        <w:rPr>
          <w:rFonts w:cs="Arial"/>
        </w:rPr>
        <w:t>Divide UNMET by average clinic capacity (ACC)</w:t>
      </w:r>
    </w:p>
    <w:p w14:paraId="5858EEFD" w14:textId="77777777" w:rsidR="00B5243C" w:rsidRPr="00467A59" w:rsidRDefault="00B5243C" w:rsidP="00467A59">
      <w:pPr>
        <w:pStyle w:val="ListParagraph"/>
        <w:rPr>
          <w:rFonts w:cs="Arial"/>
        </w:rPr>
      </w:pPr>
    </w:p>
    <w:p w14:paraId="0119DDA7" w14:textId="64A46CA5" w:rsidR="00B5243C" w:rsidRDefault="00B5243C" w:rsidP="00467A59">
      <w:pPr>
        <w:pStyle w:val="ListParagraph"/>
        <w:numPr>
          <w:ilvl w:val="2"/>
          <w:numId w:val="18"/>
        </w:numPr>
        <w:spacing w:before="0" w:after="200" w:line="360" w:lineRule="auto"/>
        <w:rPr>
          <w:rFonts w:cs="Arial"/>
        </w:rPr>
      </w:pPr>
      <w:r>
        <w:rPr>
          <w:rFonts w:cs="Arial"/>
        </w:rPr>
        <w:t>(</w:t>
      </w:r>
      <w:r w:rsidRPr="00C32066">
        <w:rPr>
          <w:rFonts w:cs="Arial"/>
        </w:rPr>
        <w:t>UNMET/ACC) = Number of additional clinics needed per county</w:t>
      </w:r>
    </w:p>
    <w:p w14:paraId="1109AA63" w14:textId="77777777" w:rsidR="00025D3F" w:rsidRDefault="00025D3F" w:rsidP="00467A59">
      <w:pPr>
        <w:pStyle w:val="Heading2"/>
        <w:numPr>
          <w:ilvl w:val="0"/>
          <w:numId w:val="0"/>
        </w:numPr>
        <w:ind w:left="1368" w:hanging="1080"/>
      </w:pPr>
    </w:p>
    <w:p w14:paraId="56EE8BE9" w14:textId="77777777" w:rsidR="003F7A82" w:rsidRDefault="003F7A82" w:rsidP="00467A59">
      <w:pPr>
        <w:spacing w:line="360" w:lineRule="auto"/>
        <w:jc w:val="both"/>
        <w:rPr>
          <w:rFonts w:cs="Arial"/>
        </w:rPr>
      </w:pPr>
    </w:p>
    <w:sectPr w:rsidR="003F7A82" w:rsidSect="00467A59">
      <w:footerReference w:type="default" r:id="rId9"/>
      <w:footerReference w:type="first" r:id="rId10"/>
      <w:pgSz w:w="12240" w:h="15840" w:code="1"/>
      <w:pgMar w:top="1080" w:right="1440" w:bottom="1080" w:left="1440" w:header="432" w:footer="432"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71808" w14:textId="77777777" w:rsidR="00D9672E" w:rsidRDefault="00D9672E">
      <w:r>
        <w:separator/>
      </w:r>
    </w:p>
  </w:endnote>
  <w:endnote w:type="continuationSeparator" w:id="0">
    <w:p w14:paraId="7E1D96A1" w14:textId="77777777" w:rsidR="00D9672E" w:rsidRDefault="00D96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altName w:val="Arial"/>
    <w:panose1 w:val="020B07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FA1FC" w14:textId="6097EC8F" w:rsidR="006F435C" w:rsidRDefault="006F435C">
    <w:pPr>
      <w:pStyle w:val="Footer"/>
    </w:pPr>
    <w:r>
      <w:t xml:space="preserve">CF-MH </w:t>
    </w:r>
    <w:r w:rsidR="00B510A8">
      <w:t>4038</w:t>
    </w:r>
    <w:r w:rsidRPr="00594D09">
      <w:t xml:space="preserve">, </w:t>
    </w:r>
    <w:r w:rsidR="00594D09" w:rsidRPr="00594D09">
      <w:t xml:space="preserve">May </w:t>
    </w:r>
    <w:proofErr w:type="gramStart"/>
    <w:r w:rsidR="00594D09" w:rsidRPr="00594D09">
      <w:t>2019</w:t>
    </w:r>
    <w:r w:rsidR="00793C7F" w:rsidRPr="00594D09">
      <w:t xml:space="preserve"> </w:t>
    </w:r>
    <w:r w:rsidRPr="00594D09">
      <w:t xml:space="preserve"> [</w:t>
    </w:r>
    <w:proofErr w:type="gramEnd"/>
    <w:r w:rsidRPr="00594D09">
      <w:t>65D</w:t>
    </w:r>
    <w:r>
      <w:t>-30.014, F.A.C.]</w:t>
    </w:r>
  </w:p>
  <w:p w14:paraId="3576064E" w14:textId="77777777" w:rsidR="006F435C" w:rsidRDefault="006F43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080E8" w14:textId="77777777" w:rsidR="00DA6844" w:rsidRDefault="00070171">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0</w:t>
    </w:r>
    <w:r>
      <w:rPr>
        <w:caps/>
        <w:noProof/>
        <w:color w:val="4F81BD" w:themeColor="accent1"/>
      </w:rPr>
      <w:fldChar w:fldCharType="end"/>
    </w:r>
  </w:p>
  <w:p w14:paraId="15CE2132" w14:textId="77777777" w:rsidR="00DA6844" w:rsidRDefault="00DA6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EF489" w14:textId="77777777" w:rsidR="00D9672E" w:rsidRDefault="00D9672E">
      <w:pPr>
        <w:rPr>
          <w:noProof/>
        </w:rPr>
      </w:pPr>
      <w:r>
        <w:rPr>
          <w:noProof/>
        </w:rPr>
        <w:separator/>
      </w:r>
    </w:p>
  </w:footnote>
  <w:footnote w:type="continuationSeparator" w:id="0">
    <w:p w14:paraId="4ADEAD4D" w14:textId="77777777" w:rsidR="00D9672E" w:rsidRDefault="00D967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499"/>
    <w:multiLevelType w:val="hybridMultilevel"/>
    <w:tmpl w:val="D1403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001CD"/>
    <w:multiLevelType w:val="hybridMultilevel"/>
    <w:tmpl w:val="AA8E9F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346DD4"/>
    <w:multiLevelType w:val="hybridMultilevel"/>
    <w:tmpl w:val="6B762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F1836"/>
    <w:multiLevelType w:val="hybridMultilevel"/>
    <w:tmpl w:val="2F08B4E8"/>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25BD7C0E"/>
    <w:multiLevelType w:val="hybridMultilevel"/>
    <w:tmpl w:val="E9ACEF7E"/>
    <w:lvl w:ilvl="0" w:tplc="09487682">
      <w:start w:val="1"/>
      <w:numFmt w:val="bullet"/>
      <w:pStyle w:val="SAMHBulletsLevel2"/>
      <w:lvlText w:val="–"/>
      <w:lvlJc w:val="left"/>
      <w:pPr>
        <w:tabs>
          <w:tab w:val="num" w:pos="2146"/>
        </w:tabs>
        <w:ind w:left="2146" w:hanging="360"/>
      </w:pPr>
      <w:rPr>
        <w:rFonts w:ascii="Arial" w:hAnsi="Arial" w:hint="default"/>
      </w:rPr>
    </w:lvl>
    <w:lvl w:ilvl="1" w:tplc="37D439C8">
      <w:start w:val="1"/>
      <w:numFmt w:val="bullet"/>
      <w:lvlText w:val="o"/>
      <w:lvlJc w:val="left"/>
      <w:pPr>
        <w:tabs>
          <w:tab w:val="num" w:pos="1426"/>
        </w:tabs>
        <w:ind w:left="1426" w:hanging="360"/>
      </w:pPr>
      <w:rPr>
        <w:rFonts w:ascii="Courier New" w:hAnsi="Courier New" w:cs="Courier New" w:hint="default"/>
      </w:rPr>
    </w:lvl>
    <w:lvl w:ilvl="2" w:tplc="FF40DE48">
      <w:start w:val="1"/>
      <w:numFmt w:val="bullet"/>
      <w:pStyle w:val="BASICBullet2Last"/>
      <w:lvlText w:val=""/>
      <w:lvlJc w:val="left"/>
      <w:pPr>
        <w:tabs>
          <w:tab w:val="num" w:pos="2146"/>
        </w:tabs>
        <w:ind w:left="2146" w:hanging="360"/>
      </w:pPr>
      <w:rPr>
        <w:rFonts w:ascii="Wingdings" w:hAnsi="Wingdings" w:hint="default"/>
      </w:rPr>
    </w:lvl>
    <w:lvl w:ilvl="3" w:tplc="04090001" w:tentative="1">
      <w:start w:val="1"/>
      <w:numFmt w:val="bullet"/>
      <w:lvlText w:val=""/>
      <w:lvlJc w:val="left"/>
      <w:pPr>
        <w:tabs>
          <w:tab w:val="num" w:pos="2866"/>
        </w:tabs>
        <w:ind w:left="2866" w:hanging="360"/>
      </w:pPr>
      <w:rPr>
        <w:rFonts w:ascii="Symbol" w:hAnsi="Symbol" w:hint="default"/>
      </w:rPr>
    </w:lvl>
    <w:lvl w:ilvl="4" w:tplc="04090003" w:tentative="1">
      <w:start w:val="1"/>
      <w:numFmt w:val="bullet"/>
      <w:lvlText w:val="o"/>
      <w:lvlJc w:val="left"/>
      <w:pPr>
        <w:tabs>
          <w:tab w:val="num" w:pos="3586"/>
        </w:tabs>
        <w:ind w:left="3586" w:hanging="360"/>
      </w:pPr>
      <w:rPr>
        <w:rFonts w:ascii="Courier New" w:hAnsi="Courier New" w:cs="Courier New" w:hint="default"/>
      </w:rPr>
    </w:lvl>
    <w:lvl w:ilvl="5" w:tplc="04090005" w:tentative="1">
      <w:start w:val="1"/>
      <w:numFmt w:val="bullet"/>
      <w:lvlText w:val=""/>
      <w:lvlJc w:val="left"/>
      <w:pPr>
        <w:tabs>
          <w:tab w:val="num" w:pos="4306"/>
        </w:tabs>
        <w:ind w:left="4306" w:hanging="360"/>
      </w:pPr>
      <w:rPr>
        <w:rFonts w:ascii="Wingdings" w:hAnsi="Wingdings" w:hint="default"/>
      </w:rPr>
    </w:lvl>
    <w:lvl w:ilvl="6" w:tplc="04090001" w:tentative="1">
      <w:start w:val="1"/>
      <w:numFmt w:val="bullet"/>
      <w:lvlText w:val=""/>
      <w:lvlJc w:val="left"/>
      <w:pPr>
        <w:tabs>
          <w:tab w:val="num" w:pos="5026"/>
        </w:tabs>
        <w:ind w:left="5026" w:hanging="360"/>
      </w:pPr>
      <w:rPr>
        <w:rFonts w:ascii="Symbol" w:hAnsi="Symbol" w:hint="default"/>
      </w:rPr>
    </w:lvl>
    <w:lvl w:ilvl="7" w:tplc="04090003" w:tentative="1">
      <w:start w:val="1"/>
      <w:numFmt w:val="bullet"/>
      <w:lvlText w:val="o"/>
      <w:lvlJc w:val="left"/>
      <w:pPr>
        <w:tabs>
          <w:tab w:val="num" w:pos="5746"/>
        </w:tabs>
        <w:ind w:left="5746" w:hanging="360"/>
      </w:pPr>
      <w:rPr>
        <w:rFonts w:ascii="Courier New" w:hAnsi="Courier New" w:cs="Courier New" w:hint="default"/>
      </w:rPr>
    </w:lvl>
    <w:lvl w:ilvl="8" w:tplc="04090005" w:tentative="1">
      <w:start w:val="1"/>
      <w:numFmt w:val="bullet"/>
      <w:lvlText w:val=""/>
      <w:lvlJc w:val="left"/>
      <w:pPr>
        <w:tabs>
          <w:tab w:val="num" w:pos="6466"/>
        </w:tabs>
        <w:ind w:left="6466" w:hanging="360"/>
      </w:pPr>
      <w:rPr>
        <w:rFonts w:ascii="Wingdings" w:hAnsi="Wingdings" w:hint="default"/>
      </w:rPr>
    </w:lvl>
  </w:abstractNum>
  <w:abstractNum w:abstractNumId="5" w15:restartNumberingAfterBreak="0">
    <w:nsid w:val="28C376FD"/>
    <w:multiLevelType w:val="multilevel"/>
    <w:tmpl w:val="1E8E9E54"/>
    <w:lvl w:ilvl="0">
      <w:start w:val="1"/>
      <w:numFmt w:val="bullet"/>
      <w:lvlText w:val="­"/>
      <w:lvlJc w:val="left"/>
      <w:pPr>
        <w:tabs>
          <w:tab w:val="num" w:pos="720"/>
        </w:tabs>
        <w:ind w:left="720" w:hanging="360"/>
      </w:pPr>
      <w:rPr>
        <w:rFonts w:ascii="Courier New" w:hAnsi="Courier New" w:hint="default"/>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400"/>
        </w:tabs>
        <w:ind w:left="4680" w:hanging="1440"/>
      </w:pPr>
    </w:lvl>
  </w:abstractNum>
  <w:abstractNum w:abstractNumId="6" w15:restartNumberingAfterBreak="0">
    <w:nsid w:val="2BE814F3"/>
    <w:multiLevelType w:val="hybridMultilevel"/>
    <w:tmpl w:val="FF8404D6"/>
    <w:lvl w:ilvl="0" w:tplc="07965630">
      <w:start w:val="6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32018B4"/>
    <w:multiLevelType w:val="hybridMultilevel"/>
    <w:tmpl w:val="D1CC1E3E"/>
    <w:lvl w:ilvl="0" w:tplc="F566D3F8">
      <w:start w:val="1"/>
      <w:numFmt w:val="bullet"/>
      <w:pStyle w:val="BASICBullet20after"/>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A854B44"/>
    <w:multiLevelType w:val="multilevel"/>
    <w:tmpl w:val="AC3E67F8"/>
    <w:lvl w:ilvl="0">
      <w:start w:val="1"/>
      <w:numFmt w:val="upperRoman"/>
      <w:lvlText w:val="%1."/>
      <w:lvlJc w:val="left"/>
      <w:pPr>
        <w:ind w:left="720" w:hanging="720"/>
      </w:pPr>
      <w:rPr>
        <w:rFonts w:ascii="Arial Bold" w:hAnsi="Arial Bold" w:hint="default"/>
        <w:b/>
        <w:i w:val="0"/>
        <w:caps w:val="0"/>
        <w:strike w:val="0"/>
        <w:dstrike w:val="0"/>
        <w:vanish w:val="0"/>
        <w:color w:val="auto"/>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1.%2"/>
      <w:lvlJc w:val="left"/>
      <w:pPr>
        <w:ind w:left="1080" w:hanging="1080"/>
      </w:pPr>
      <w:rPr>
        <w:rFonts w:ascii="Arial Bold" w:hAnsi="Arial Bold" w:hint="default"/>
        <w:b/>
        <w:i w:val="0"/>
        <w:color w:val="auto"/>
        <w:sz w:val="24"/>
      </w:rPr>
    </w:lvl>
    <w:lvl w:ilvl="2">
      <w:start w:val="1"/>
      <w:numFmt w:val="decimal"/>
      <w:lvlText w:val="%1.%2.(%3)"/>
      <w:lvlJc w:val="left"/>
      <w:pPr>
        <w:ind w:left="1080" w:hanging="1080"/>
      </w:pPr>
      <w:rPr>
        <w:rFonts w:ascii="Arial Bold" w:hAnsi="Arial Bold" w:hint="default"/>
        <w:b/>
        <w:i w:val="0"/>
        <w:color w:val="auto"/>
        <w:sz w:val="20"/>
      </w:rPr>
    </w:lvl>
    <w:lvl w:ilvl="3">
      <w:start w:val="1"/>
      <w:numFmt w:val="lowerLetter"/>
      <w:lvlText w:val="%1.%2.(%3)(%4)"/>
      <w:lvlJc w:val="left"/>
      <w:pPr>
        <w:ind w:left="1080" w:hanging="1080"/>
      </w:pPr>
      <w:rPr>
        <w:rFonts w:hint="default"/>
      </w:rPr>
    </w:lvl>
    <w:lvl w:ilvl="4">
      <w:start w:val="1"/>
      <w:numFmt w:val="decimal"/>
      <w:pStyle w:val="Heading5"/>
      <w:lvlText w:val="%1.%2.(%3)(%4)-%5"/>
      <w:lvlJc w:val="left"/>
      <w:pPr>
        <w:ind w:left="1080" w:hanging="1080"/>
      </w:pPr>
      <w:rPr>
        <w:rFonts w:ascii="Arial" w:hAnsi="Arial" w:hint="default"/>
        <w:b w:val="0"/>
        <w:i w:val="0"/>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B503CBB"/>
    <w:multiLevelType w:val="hybridMultilevel"/>
    <w:tmpl w:val="1FE63F84"/>
    <w:lvl w:ilvl="0" w:tplc="6A2A5F18">
      <w:start w:val="1"/>
      <w:numFmt w:val="bullet"/>
      <w:pStyle w:val="BASICBullet10after"/>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5106EB"/>
    <w:multiLevelType w:val="hybridMultilevel"/>
    <w:tmpl w:val="D968F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835917"/>
    <w:multiLevelType w:val="hybridMultilevel"/>
    <w:tmpl w:val="1D42AFAA"/>
    <w:lvl w:ilvl="0" w:tplc="231EC312">
      <w:start w:val="1"/>
      <w:numFmt w:val="bullet"/>
      <w:pStyle w:val="BASICBullet1Last"/>
      <w:lvlText w:val=""/>
      <w:lvlJc w:val="left"/>
      <w:pPr>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6063FE"/>
    <w:multiLevelType w:val="hybridMultilevel"/>
    <w:tmpl w:val="AC5CB3C8"/>
    <w:lvl w:ilvl="0" w:tplc="8BB4113C">
      <w:start w:val="1"/>
      <w:numFmt w:val="upperLetter"/>
      <w:pStyle w:val="SAMHAppendixHeading1"/>
      <w:lvlText w:val="Appendix %1"/>
      <w:lvlJc w:val="center"/>
      <w:pPr>
        <w:ind w:left="720" w:hanging="360"/>
      </w:pPr>
      <w:rPr>
        <w:rFonts w:ascii="Arial Bold" w:hAnsi="Arial Bold"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1B4258"/>
    <w:multiLevelType w:val="hybridMultilevel"/>
    <w:tmpl w:val="27D81078"/>
    <w:lvl w:ilvl="0" w:tplc="EEAAA3F6">
      <w:start w:val="1"/>
      <w:numFmt w:val="bullet"/>
      <w:pStyle w:val="BASICBullet1"/>
      <w:lvlText w:val=""/>
      <w:lvlJc w:val="left"/>
      <w:pPr>
        <w:ind w:left="540" w:hanging="360"/>
      </w:pPr>
      <w:rPr>
        <w:rFonts w:ascii="Symbol" w:hAnsi="Symbol" w:hint="default"/>
      </w:rPr>
    </w:lvl>
    <w:lvl w:ilvl="1" w:tplc="3BD0ED58">
      <w:start w:val="1"/>
      <w:numFmt w:val="bullet"/>
      <w:pStyle w:val="SAMHBulletsLevel3"/>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9A1A28"/>
    <w:multiLevelType w:val="multilevel"/>
    <w:tmpl w:val="8AC8B170"/>
    <w:lvl w:ilvl="0">
      <w:start w:val="1"/>
      <w:numFmt w:val="decimal"/>
      <w:pStyle w:val="SAMHList1"/>
      <w:lvlText w:val="%1."/>
      <w:lvlJc w:val="right"/>
      <w:pPr>
        <w:ind w:left="360" w:hanging="360"/>
      </w:pPr>
      <w:rPr>
        <w:rFonts w:hint="default"/>
      </w:rPr>
    </w:lvl>
    <w:lvl w:ilvl="1">
      <w:start w:val="1"/>
      <w:numFmt w:val="lowerLetter"/>
      <w:pStyle w:val="SAMHList2"/>
      <w:lvlText w:val="%1.%2."/>
      <w:lvlJc w:val="left"/>
      <w:pPr>
        <w:ind w:left="1440" w:hanging="1080"/>
      </w:pPr>
      <w:rPr>
        <w:rFonts w:hint="default"/>
      </w:rPr>
    </w:lvl>
    <w:lvl w:ilvl="2">
      <w:start w:val="1"/>
      <w:numFmt w:val="lowerRoman"/>
      <w:pStyle w:val="SAMHList3"/>
      <w:lvlText w:val="%1.%2.%3."/>
      <w:lvlJc w:val="left"/>
      <w:pPr>
        <w:tabs>
          <w:tab w:val="num" w:pos="1800"/>
        </w:tabs>
        <w:ind w:left="1800" w:hanging="1080"/>
      </w:pPr>
      <w:rPr>
        <w:rFonts w:hint="default"/>
      </w:rPr>
    </w:lvl>
    <w:lvl w:ilvl="3">
      <w:start w:val="1"/>
      <w:numFmt w:val="decimal"/>
      <w:pStyle w:val="SAMHList4"/>
      <w:lvlText w:val="%1.%2.%3.(%4)."/>
      <w:lvlJc w:val="left"/>
      <w:pPr>
        <w:tabs>
          <w:tab w:val="num" w:pos="2520"/>
        </w:tabs>
        <w:ind w:left="1440" w:hanging="360"/>
      </w:pPr>
      <w:rPr>
        <w:rFonts w:hint="default"/>
      </w:rPr>
    </w:lvl>
    <w:lvl w:ilvl="4">
      <w:start w:val="1"/>
      <w:numFmt w:val="lowerLetter"/>
      <w:pStyle w:val="SAMHList5"/>
      <w:lvlText w:val="%5%1.%2.%3.(%4).(a)."/>
      <w:lvlJc w:val="left"/>
      <w:pPr>
        <w:tabs>
          <w:tab w:val="num" w:pos="4320"/>
        </w:tabs>
        <w:ind w:left="1800" w:hanging="360"/>
      </w:pPr>
      <w:rPr>
        <w:rFonts w:hint="default"/>
      </w:rPr>
    </w:lvl>
    <w:lvl w:ilvl="5">
      <w:start w:val="1"/>
      <w:numFmt w:val="lowerRoman"/>
      <w:pStyle w:val="SAMHList6"/>
      <w:lvlText w:val="%1.%2.%3.(%4).(%5).(%6)"/>
      <w:lvlJc w:val="left"/>
      <w:pPr>
        <w:tabs>
          <w:tab w:val="num" w:pos="6480"/>
        </w:tabs>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right"/>
      <w:pPr>
        <w:ind w:left="3240" w:hanging="360"/>
      </w:pPr>
      <w:rPr>
        <w:rFonts w:hint="default"/>
      </w:rPr>
    </w:lvl>
  </w:abstractNum>
  <w:abstractNum w:abstractNumId="15" w15:restartNumberingAfterBreak="0">
    <w:nsid w:val="6DEE0C2E"/>
    <w:multiLevelType w:val="multilevel"/>
    <w:tmpl w:val="5BEAAF42"/>
    <w:styleLink w:val="Style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BF83F82"/>
    <w:multiLevelType w:val="multilevel"/>
    <w:tmpl w:val="3A121C4C"/>
    <w:lvl w:ilvl="0">
      <w:start w:val="1"/>
      <w:numFmt w:val="upperRoman"/>
      <w:pStyle w:val="Heading1"/>
      <w:lvlText w:val="%1."/>
      <w:lvlJc w:val="left"/>
      <w:pPr>
        <w:ind w:left="4590" w:hanging="720"/>
      </w:pPr>
      <w:rPr>
        <w:rFonts w:ascii="Arial Bold" w:hAnsi="Arial Bold" w:hint="default"/>
        <w:b/>
        <w:i w:val="0"/>
        <w:caps w:val="0"/>
        <w:strike w:val="0"/>
        <w:dstrike w:val="0"/>
        <w:vanish w:val="0"/>
        <w:color w:val="auto"/>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1.%2."/>
      <w:lvlJc w:val="left"/>
      <w:pPr>
        <w:ind w:left="1080" w:hanging="1080"/>
      </w:pPr>
      <w:rPr>
        <w:rFonts w:ascii="Arial Bold" w:hAnsi="Arial Bold" w:hint="default"/>
        <w:b/>
        <w:i w:val="0"/>
        <w:color w:val="auto"/>
        <w:sz w:val="24"/>
      </w:rPr>
    </w:lvl>
    <w:lvl w:ilvl="2">
      <w:start w:val="1"/>
      <w:numFmt w:val="decimal"/>
      <w:pStyle w:val="Heading3"/>
      <w:lvlText w:val="%1.%2.(%3)"/>
      <w:lvlJc w:val="left"/>
      <w:pPr>
        <w:ind w:left="1080" w:hanging="1080"/>
      </w:pPr>
      <w:rPr>
        <w:rFonts w:ascii="Arial Bold" w:hAnsi="Arial Bold" w:hint="default"/>
        <w:b/>
        <w:i w:val="0"/>
        <w:color w:val="auto"/>
        <w:sz w:val="20"/>
      </w:rPr>
    </w:lvl>
    <w:lvl w:ilvl="3">
      <w:start w:val="1"/>
      <w:numFmt w:val="decimal"/>
      <w:pStyle w:val="Heading4"/>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11"/>
  </w:num>
  <w:num w:numId="3">
    <w:abstractNumId w:val="13"/>
  </w:num>
  <w:num w:numId="4">
    <w:abstractNumId w:val="9"/>
  </w:num>
  <w:num w:numId="5">
    <w:abstractNumId w:val="7"/>
  </w:num>
  <w:num w:numId="6">
    <w:abstractNumId w:val="16"/>
  </w:num>
  <w:num w:numId="7">
    <w:abstractNumId w:val="16"/>
    <w:lvlOverride w:ilvl="0">
      <w:lvl w:ilvl="0">
        <w:start w:val="1"/>
        <w:numFmt w:val="upperRoman"/>
        <w:pStyle w:val="Heading1"/>
        <w:lvlText w:val="%1."/>
        <w:lvlJc w:val="left"/>
        <w:pPr>
          <w:ind w:left="720" w:hanging="720"/>
        </w:pPr>
        <w:rPr>
          <w:rFonts w:ascii="Arial Bold" w:hAnsi="Arial Bold" w:hint="default"/>
          <w:b/>
          <w:i w:val="0"/>
          <w:caps w:val="0"/>
          <w:strike w:val="0"/>
          <w:dstrike w:val="0"/>
          <w:outline w:val="0"/>
          <w:shadow w:val="0"/>
          <w:emboss w:val="0"/>
          <w:imprint w:val="0"/>
          <w:vanish w:val="0"/>
          <w:color w:val="auto"/>
          <w:sz w:val="28"/>
          <w:vertAlign w:val="baseline"/>
        </w:rPr>
      </w:lvl>
    </w:lvlOverride>
    <w:lvlOverride w:ilvl="1">
      <w:lvl w:ilvl="1">
        <w:start w:val="1"/>
        <w:numFmt w:val="upperLetter"/>
        <w:pStyle w:val="Heading2"/>
        <w:lvlText w:val="%1.%2"/>
        <w:lvlJc w:val="left"/>
        <w:pPr>
          <w:ind w:left="1080" w:hanging="1080"/>
        </w:pPr>
        <w:rPr>
          <w:rFonts w:ascii="Arial Bold" w:hAnsi="Arial Bold" w:hint="default"/>
          <w:b/>
          <w:i w:val="0"/>
          <w:color w:val="auto"/>
          <w:sz w:val="24"/>
        </w:rPr>
      </w:lvl>
    </w:lvlOverride>
    <w:lvlOverride w:ilvl="2">
      <w:lvl w:ilvl="2">
        <w:start w:val="1"/>
        <w:numFmt w:val="decimal"/>
        <w:pStyle w:val="Heading3"/>
        <w:lvlText w:val="%1.%2.(%3)"/>
        <w:lvlJc w:val="left"/>
        <w:pPr>
          <w:ind w:left="1080" w:hanging="1080"/>
        </w:pPr>
        <w:rPr>
          <w:rFonts w:ascii="Arial Bold" w:hAnsi="Arial Bold" w:hint="default"/>
          <w:b/>
          <w:i w:val="0"/>
          <w:color w:val="auto"/>
          <w:sz w:val="20"/>
        </w:rPr>
      </w:lvl>
    </w:lvlOverride>
    <w:lvlOverride w:ilvl="3">
      <w:lvl w:ilvl="3">
        <w:start w:val="1"/>
        <w:numFmt w:val="lowerLetter"/>
        <w:pStyle w:val="Heading4"/>
        <w:lvlText w:val="%1.%2.(%3)(%4)"/>
        <w:lvlJc w:val="left"/>
        <w:pPr>
          <w:ind w:left="1080" w:hanging="108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abstractNumId w:val="8"/>
  </w:num>
  <w:num w:numId="9">
    <w:abstractNumId w:val="1"/>
  </w:num>
  <w:num w:numId="10">
    <w:abstractNumId w:val="12"/>
  </w:num>
  <w:num w:numId="11">
    <w:abstractNumId w:val="15"/>
  </w:num>
  <w:num w:numId="12">
    <w:abstractNumId w:val="14"/>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0"/>
  </w:num>
  <w:num w:numId="16">
    <w:abstractNumId w:val="2"/>
  </w:num>
  <w:num w:numId="17">
    <w:abstractNumId w:val="3"/>
  </w:num>
  <w:num w:numId="18">
    <w:abstractNumId w:val="10"/>
  </w:num>
  <w:num w:numId="19">
    <w:abstractNumId w:val="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844"/>
    <w:rsid w:val="00025D3F"/>
    <w:rsid w:val="000274B9"/>
    <w:rsid w:val="00070171"/>
    <w:rsid w:val="00082234"/>
    <w:rsid w:val="00191F67"/>
    <w:rsid w:val="00237B43"/>
    <w:rsid w:val="003259A4"/>
    <w:rsid w:val="00326A3C"/>
    <w:rsid w:val="00380D9A"/>
    <w:rsid w:val="003918B0"/>
    <w:rsid w:val="003C3FA4"/>
    <w:rsid w:val="003D3D73"/>
    <w:rsid w:val="003F7A82"/>
    <w:rsid w:val="0042381A"/>
    <w:rsid w:val="00467A59"/>
    <w:rsid w:val="004E3D7A"/>
    <w:rsid w:val="00594D09"/>
    <w:rsid w:val="00594E09"/>
    <w:rsid w:val="005D6FB9"/>
    <w:rsid w:val="0061371E"/>
    <w:rsid w:val="006F3CCE"/>
    <w:rsid w:val="006F435C"/>
    <w:rsid w:val="0074216C"/>
    <w:rsid w:val="00764511"/>
    <w:rsid w:val="00793C7F"/>
    <w:rsid w:val="007A6BB8"/>
    <w:rsid w:val="007E11D3"/>
    <w:rsid w:val="008005AF"/>
    <w:rsid w:val="00875301"/>
    <w:rsid w:val="00942411"/>
    <w:rsid w:val="00950C71"/>
    <w:rsid w:val="00A148B2"/>
    <w:rsid w:val="00A7756E"/>
    <w:rsid w:val="00AA65A7"/>
    <w:rsid w:val="00AC51B7"/>
    <w:rsid w:val="00AF3608"/>
    <w:rsid w:val="00B440F2"/>
    <w:rsid w:val="00B510A8"/>
    <w:rsid w:val="00B5243C"/>
    <w:rsid w:val="00B71DB0"/>
    <w:rsid w:val="00B81788"/>
    <w:rsid w:val="00B92819"/>
    <w:rsid w:val="00BD52DE"/>
    <w:rsid w:val="00BF6AD5"/>
    <w:rsid w:val="00C377ED"/>
    <w:rsid w:val="00CB2DC7"/>
    <w:rsid w:val="00CD626D"/>
    <w:rsid w:val="00D266E4"/>
    <w:rsid w:val="00D61080"/>
    <w:rsid w:val="00D76BEF"/>
    <w:rsid w:val="00D9672E"/>
    <w:rsid w:val="00DA6844"/>
    <w:rsid w:val="00E422E9"/>
    <w:rsid w:val="00F0044E"/>
    <w:rsid w:val="00F25BD6"/>
    <w:rsid w:val="00FA6C87"/>
    <w:rsid w:val="00FD0E70"/>
    <w:rsid w:val="00FD1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DBDD23"/>
  <w15:docId w15:val="{0425C82F-BC4A-4401-9FD2-400F78396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SAMH Normal"/>
    <w:qFormat/>
    <w:pPr>
      <w:spacing w:before="120" w:after="120" w:line="264" w:lineRule="auto"/>
    </w:pPr>
    <w:rPr>
      <w:rFonts w:ascii="Arial" w:eastAsia="Times New Roman" w:hAnsi="Arial" w:cs="Times New Roman"/>
      <w:sz w:val="20"/>
      <w:szCs w:val="24"/>
    </w:rPr>
  </w:style>
  <w:style w:type="paragraph" w:styleId="Heading1">
    <w:name w:val="heading 1"/>
    <w:aliases w:val="SAMH Heading 1"/>
    <w:basedOn w:val="Normal"/>
    <w:next w:val="Normal"/>
    <w:link w:val="Heading1Char"/>
    <w:uiPriority w:val="9"/>
    <w:qFormat/>
    <w:pPr>
      <w:keepNext/>
      <w:numPr>
        <w:numId w:val="6"/>
      </w:numPr>
      <w:spacing w:line="360" w:lineRule="auto"/>
      <w:ind w:left="720"/>
      <w:outlineLvl w:val="0"/>
    </w:pPr>
    <w:rPr>
      <w:rFonts w:ascii="Arial Bold" w:hAnsi="Arial Bold"/>
      <w:b/>
      <w:bCs/>
      <w:caps/>
      <w:kern w:val="32"/>
      <w:sz w:val="24"/>
      <w:szCs w:val="28"/>
    </w:rPr>
  </w:style>
  <w:style w:type="paragraph" w:styleId="Heading2">
    <w:name w:val="heading 2"/>
    <w:aliases w:val="SAMH Heading 2"/>
    <w:basedOn w:val="Normal"/>
    <w:next w:val="Normal"/>
    <w:link w:val="Heading2Char"/>
    <w:uiPriority w:val="9"/>
    <w:unhideWhenUsed/>
    <w:qFormat/>
    <w:pPr>
      <w:keepNext/>
      <w:keepLines/>
      <w:numPr>
        <w:ilvl w:val="1"/>
        <w:numId w:val="6"/>
      </w:numPr>
      <w:spacing w:line="360" w:lineRule="auto"/>
      <w:ind w:left="1368"/>
      <w:outlineLvl w:val="1"/>
    </w:pPr>
    <w:rPr>
      <w:rFonts w:ascii="Arial Bold" w:eastAsiaTheme="majorEastAsia" w:hAnsi="Arial Bold" w:cstheme="majorBidi"/>
      <w:b/>
      <w:bCs/>
      <w:sz w:val="24"/>
    </w:rPr>
  </w:style>
  <w:style w:type="paragraph" w:styleId="Heading3">
    <w:name w:val="heading 3"/>
    <w:aliases w:val="SAMH Heading 3"/>
    <w:basedOn w:val="Normal"/>
    <w:next w:val="Normal"/>
    <w:link w:val="Heading3Char"/>
    <w:qFormat/>
    <w:pPr>
      <w:keepNext/>
      <w:numPr>
        <w:ilvl w:val="2"/>
        <w:numId w:val="6"/>
      </w:numPr>
      <w:spacing w:before="200"/>
      <w:ind w:left="1656"/>
      <w:outlineLvl w:val="2"/>
    </w:pPr>
    <w:rPr>
      <w:b/>
      <w:bCs/>
      <w:szCs w:val="20"/>
    </w:rPr>
  </w:style>
  <w:style w:type="paragraph" w:styleId="Heading4">
    <w:name w:val="heading 4"/>
    <w:aliases w:val="SAMH Heading 4"/>
    <w:basedOn w:val="Normal"/>
    <w:next w:val="Normal"/>
    <w:link w:val="Heading4Char"/>
    <w:uiPriority w:val="9"/>
    <w:unhideWhenUsed/>
    <w:qFormat/>
    <w:pPr>
      <w:keepNext/>
      <w:keepLines/>
      <w:numPr>
        <w:ilvl w:val="3"/>
        <w:numId w:val="7"/>
      </w:numPr>
      <w:spacing w:before="200"/>
      <w:ind w:left="1944"/>
      <w:outlineLvl w:val="3"/>
    </w:pPr>
    <w:rPr>
      <w:rFonts w:eastAsiaTheme="majorEastAsia" w:cstheme="majorBidi"/>
      <w:b/>
      <w:bCs/>
      <w:iCs/>
    </w:rPr>
  </w:style>
  <w:style w:type="paragraph" w:styleId="Heading5">
    <w:name w:val="heading 5"/>
    <w:aliases w:val="SAMH Heading 5"/>
    <w:basedOn w:val="Normal"/>
    <w:next w:val="Normal"/>
    <w:link w:val="Heading5Char"/>
    <w:uiPriority w:val="9"/>
    <w:unhideWhenUsed/>
    <w:qFormat/>
    <w:pPr>
      <w:numPr>
        <w:ilvl w:val="4"/>
        <w:numId w:val="8"/>
      </w:numPr>
      <w:ind w:left="2232"/>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AMH Heading 1 Char"/>
    <w:basedOn w:val="DefaultParagraphFont"/>
    <w:link w:val="Heading1"/>
    <w:uiPriority w:val="9"/>
    <w:rPr>
      <w:rFonts w:ascii="Arial Bold" w:eastAsia="Times New Roman" w:hAnsi="Arial Bold" w:cs="Times New Roman"/>
      <w:b/>
      <w:bCs/>
      <w:caps/>
      <w:kern w:val="32"/>
      <w:sz w:val="24"/>
      <w:szCs w:val="28"/>
    </w:rPr>
  </w:style>
  <w:style w:type="character" w:customStyle="1" w:styleId="Heading3Char">
    <w:name w:val="Heading 3 Char"/>
    <w:aliases w:val="SAMH Heading 3 Char"/>
    <w:basedOn w:val="DefaultParagraphFont"/>
    <w:link w:val="Heading3"/>
    <w:rPr>
      <w:rFonts w:ascii="Arial" w:eastAsia="Times New Roman" w:hAnsi="Arial" w:cs="Times New Roman"/>
      <w:b/>
      <w:bCs/>
      <w:sz w:val="20"/>
      <w:szCs w:val="20"/>
    </w:rPr>
  </w:style>
  <w:style w:type="paragraph" w:customStyle="1" w:styleId="BASICBody">
    <w:name w:val="BASIC Body"/>
    <w:basedOn w:val="Normal"/>
    <w:link w:val="BASICBodyChar"/>
    <w:pPr>
      <w:spacing w:after="200"/>
    </w:pPr>
  </w:style>
  <w:style w:type="paragraph" w:customStyle="1" w:styleId="BASICBody0after">
    <w:name w:val="BASIC Body_0_after"/>
    <w:basedOn w:val="Normal"/>
  </w:style>
  <w:style w:type="paragraph" w:customStyle="1" w:styleId="BASICBullet1Last">
    <w:name w:val="BASIC Bullet1_Last"/>
    <w:basedOn w:val="BASICBody"/>
    <w:next w:val="BASICBody"/>
    <w:link w:val="BASICBullet1LastChar"/>
    <w:pPr>
      <w:numPr>
        <w:numId w:val="2"/>
      </w:numPr>
      <w:tabs>
        <w:tab w:val="num" w:pos="360"/>
      </w:tabs>
      <w:ind w:left="0" w:firstLine="0"/>
    </w:pPr>
  </w:style>
  <w:style w:type="paragraph" w:customStyle="1" w:styleId="BASICBullet1">
    <w:name w:val="BASIC Bullet1"/>
    <w:basedOn w:val="BASICBullet1Last"/>
    <w:link w:val="BASICBullet1Char"/>
    <w:pPr>
      <w:numPr>
        <w:numId w:val="3"/>
      </w:numPr>
      <w:tabs>
        <w:tab w:val="num" w:pos="360"/>
      </w:tabs>
      <w:spacing w:after="120"/>
      <w:ind w:left="360"/>
    </w:pPr>
  </w:style>
  <w:style w:type="paragraph" w:customStyle="1" w:styleId="BASICBullet10after">
    <w:name w:val="BASIC Bullet1_0_after"/>
    <w:basedOn w:val="BASICBullet1Last"/>
    <w:link w:val="BASICBullet10afterChar"/>
    <w:pPr>
      <w:numPr>
        <w:numId w:val="4"/>
      </w:numPr>
      <w:spacing w:after="0"/>
    </w:pPr>
  </w:style>
  <w:style w:type="paragraph" w:customStyle="1" w:styleId="BASICBullet2Last">
    <w:name w:val="BASIC Bullet2_Last"/>
    <w:basedOn w:val="BASICBullet1Last"/>
    <w:next w:val="BASICBody"/>
    <w:link w:val="BASICBullet2LastChar"/>
    <w:pPr>
      <w:numPr>
        <w:ilvl w:val="2"/>
        <w:numId w:val="1"/>
      </w:numPr>
      <w:tabs>
        <w:tab w:val="clear" w:pos="2146"/>
        <w:tab w:val="num" w:pos="720"/>
      </w:tabs>
      <w:ind w:left="720"/>
    </w:pPr>
  </w:style>
  <w:style w:type="paragraph" w:customStyle="1" w:styleId="BASICBullet2">
    <w:name w:val="BASIC Bullet2"/>
    <w:basedOn w:val="BASICBullet2Last"/>
    <w:link w:val="BASICBullet2Char"/>
    <w:pPr>
      <w:spacing w:after="120"/>
    </w:pPr>
  </w:style>
  <w:style w:type="paragraph" w:customStyle="1" w:styleId="BASICBullet20after">
    <w:name w:val="BASIC Bullet2_0_after"/>
    <w:basedOn w:val="BASICBullet2Last"/>
    <w:pPr>
      <w:numPr>
        <w:ilvl w:val="0"/>
        <w:numId w:val="5"/>
      </w:numPr>
      <w:tabs>
        <w:tab w:val="num" w:pos="360"/>
      </w:tabs>
      <w:spacing w:after="0"/>
      <w:ind w:left="2146"/>
    </w:pPr>
  </w:style>
  <w:style w:type="character" w:customStyle="1" w:styleId="BASICChEmphasizedText">
    <w:name w:val="BASIC Ch Emphasized Text"/>
    <w:rPr>
      <w:b/>
      <w:color w:val="2895D5"/>
    </w:rPr>
  </w:style>
  <w:style w:type="paragraph" w:customStyle="1" w:styleId="BASICFooter">
    <w:name w:val="BASIC Footer"/>
    <w:basedOn w:val="Normal"/>
    <w:next w:val="BASICFooterDisclamer"/>
    <w:pPr>
      <w:tabs>
        <w:tab w:val="center" w:pos="4680"/>
        <w:tab w:val="right" w:pos="9360"/>
      </w:tabs>
      <w:spacing w:before="360"/>
    </w:pPr>
    <w:rPr>
      <w:color w:val="808080"/>
      <w:sz w:val="16"/>
    </w:rPr>
  </w:style>
  <w:style w:type="paragraph" w:customStyle="1" w:styleId="BASICFooterDisclamer">
    <w:name w:val="BASIC Footer Disclamer"/>
    <w:basedOn w:val="Normal"/>
    <w:pPr>
      <w:spacing w:before="40"/>
      <w:jc w:val="center"/>
    </w:pPr>
    <w:rPr>
      <w:color w:val="808080"/>
      <w:sz w:val="16"/>
    </w:rPr>
  </w:style>
  <w:style w:type="paragraph" w:customStyle="1" w:styleId="BASICHeaderOdd">
    <w:name w:val="BASIC Header Odd"/>
    <w:basedOn w:val="Normal"/>
    <w:pPr>
      <w:jc w:val="right"/>
    </w:pPr>
    <w:rPr>
      <w:color w:val="808080"/>
      <w:sz w:val="16"/>
    </w:rPr>
  </w:style>
  <w:style w:type="paragraph" w:customStyle="1" w:styleId="BASICHeaderEven">
    <w:name w:val="BASIC Header Even"/>
    <w:basedOn w:val="BASICHeaderOdd"/>
    <w:pPr>
      <w:tabs>
        <w:tab w:val="right" w:pos="9360"/>
      </w:tabs>
      <w:jc w:val="left"/>
    </w:pPr>
  </w:style>
  <w:style w:type="paragraph" w:customStyle="1" w:styleId="BASICTableTitle3">
    <w:name w:val="BASIC Table Title 3"/>
    <w:basedOn w:val="Normal"/>
    <w:pPr>
      <w:keepNext/>
      <w:spacing w:before="60" w:after="60"/>
      <w:jc w:val="center"/>
    </w:pPr>
    <w:rPr>
      <w:b/>
      <w:color w:val="FFFFFF"/>
    </w:rPr>
  </w:style>
  <w:style w:type="paragraph" w:customStyle="1" w:styleId="BASICTitle1">
    <w:name w:val="BASIC Title 1"/>
    <w:basedOn w:val="Normal"/>
    <w:next w:val="BASICBody"/>
    <w:pPr>
      <w:keepNext/>
      <w:keepLines/>
      <w:tabs>
        <w:tab w:val="left" w:pos="468"/>
        <w:tab w:val="left" w:pos="630"/>
        <w:tab w:val="left" w:pos="900"/>
      </w:tabs>
      <w:spacing w:after="200"/>
      <w:ind w:left="907" w:hanging="907"/>
    </w:pPr>
    <w:rPr>
      <w:b/>
      <w:color w:val="2895D5"/>
      <w:sz w:val="36"/>
      <w:szCs w:val="36"/>
    </w:rPr>
  </w:style>
  <w:style w:type="paragraph" w:customStyle="1" w:styleId="BASICTitle2">
    <w:name w:val="BASIC Title 2"/>
    <w:basedOn w:val="Normal"/>
    <w:next w:val="BASICBody"/>
    <w:pPr>
      <w:keepNext/>
      <w:keepLines/>
      <w:tabs>
        <w:tab w:val="left" w:pos="657"/>
        <w:tab w:val="left" w:pos="837"/>
        <w:tab w:val="left" w:pos="1080"/>
      </w:tabs>
      <w:spacing w:before="360" w:after="200"/>
      <w:ind w:left="1080" w:hanging="1080"/>
    </w:pPr>
    <w:rPr>
      <w:b/>
      <w:color w:val="2895D5"/>
      <w:sz w:val="32"/>
    </w:rPr>
  </w:style>
  <w:style w:type="paragraph" w:customStyle="1" w:styleId="BASICTitle3">
    <w:name w:val="BASIC Title 3"/>
    <w:basedOn w:val="Normal"/>
    <w:next w:val="BASICBody"/>
    <w:pPr>
      <w:keepNext/>
      <w:keepLines/>
      <w:tabs>
        <w:tab w:val="left" w:pos="828"/>
        <w:tab w:val="left" w:pos="972"/>
        <w:tab w:val="left" w:pos="1188"/>
      </w:tabs>
      <w:spacing w:before="360" w:after="200"/>
      <w:ind w:left="1195" w:hanging="1195"/>
    </w:pPr>
    <w:rPr>
      <w:b/>
      <w:color w:val="2895D5"/>
      <w:sz w:val="28"/>
    </w:rPr>
  </w:style>
  <w:style w:type="paragraph" w:styleId="TOC1">
    <w:name w:val="toc 1"/>
    <w:basedOn w:val="Normal"/>
    <w:next w:val="BASICBody"/>
    <w:autoRedefine/>
    <w:uiPriority w:val="39"/>
    <w:qFormat/>
    <w:pPr>
      <w:tabs>
        <w:tab w:val="left" w:pos="440"/>
        <w:tab w:val="right" w:leader="dot" w:pos="9350"/>
      </w:tabs>
      <w:spacing w:before="360"/>
      <w:jc w:val="center"/>
    </w:pPr>
    <w:rPr>
      <w:rFonts w:asciiTheme="majorHAnsi" w:hAnsiTheme="majorHAnsi"/>
      <w:b/>
      <w:bCs/>
      <w:caps/>
      <w:noProof/>
      <w:sz w:val="24"/>
    </w:rPr>
  </w:style>
  <w:style w:type="paragraph" w:styleId="TOC2">
    <w:name w:val="toc 2"/>
    <w:basedOn w:val="Normal"/>
    <w:next w:val="BASICBody"/>
    <w:autoRedefine/>
    <w:uiPriority w:val="39"/>
    <w:qFormat/>
    <w:pPr>
      <w:spacing w:before="240"/>
    </w:pPr>
    <w:rPr>
      <w:rFonts w:asciiTheme="minorHAnsi" w:hAnsiTheme="minorHAnsi" w:cstheme="minorHAnsi"/>
      <w:b/>
      <w:bCs/>
      <w:szCs w:val="20"/>
    </w:rPr>
  </w:style>
  <w:style w:type="paragraph" w:styleId="TOC3">
    <w:name w:val="toc 3"/>
    <w:basedOn w:val="Normal"/>
    <w:next w:val="BASICBody"/>
    <w:autoRedefine/>
    <w:uiPriority w:val="39"/>
    <w:qFormat/>
    <w:pPr>
      <w:ind w:left="220"/>
    </w:pPr>
    <w:rPr>
      <w:rFonts w:asciiTheme="minorHAnsi" w:hAnsiTheme="minorHAnsi" w:cstheme="minorHAnsi"/>
      <w:szCs w:val="20"/>
    </w:rPr>
  </w:style>
  <w:style w:type="character" w:styleId="Hyperlink">
    <w:name w:val="Hyperlink"/>
    <w:uiPriority w:val="99"/>
    <w:rPr>
      <w:color w:val="0000FF"/>
      <w:u w:val="single"/>
    </w:rPr>
  </w:style>
  <w:style w:type="paragraph" w:customStyle="1" w:styleId="TOCtitle">
    <w:name w:val="TOC title"/>
    <w:basedOn w:val="BASICTitle1"/>
    <w:semiHidden/>
    <w:pPr>
      <w:spacing w:before="240"/>
    </w:pPr>
  </w:style>
  <w:style w:type="character" w:customStyle="1" w:styleId="InformationTextACS">
    <w:name w:val="Information Text_ACS"/>
    <w:rPr>
      <w:color w:val="0000FF"/>
    </w:rPr>
  </w:style>
  <w:style w:type="paragraph" w:customStyle="1" w:styleId="TableTextACS">
    <w:name w:val="Table Text_ACS"/>
    <w:link w:val="TableTextACSCharChar"/>
    <w:pPr>
      <w:spacing w:after="80" w:line="240" w:lineRule="auto"/>
    </w:pPr>
    <w:rPr>
      <w:rFonts w:ascii="Arial Narrow" w:eastAsia="Times New Roman" w:hAnsi="Arial Narrow" w:cs="Times New Roman"/>
      <w:color w:val="000000"/>
      <w:sz w:val="20"/>
      <w:szCs w:val="24"/>
    </w:rPr>
  </w:style>
  <w:style w:type="character" w:customStyle="1" w:styleId="TableTextACSCharChar">
    <w:name w:val="Table Text_ACS Char Char"/>
    <w:link w:val="TableTextACS"/>
    <w:locked/>
    <w:rPr>
      <w:rFonts w:ascii="Arial Narrow" w:eastAsia="Times New Roman" w:hAnsi="Arial Narrow" w:cs="Times New Roman"/>
      <w:color w:val="000000"/>
      <w:sz w:val="20"/>
      <w:szCs w:val="24"/>
    </w:rPr>
  </w:style>
  <w:style w:type="paragraph" w:customStyle="1" w:styleId="aText">
    <w:name w:val="aText"/>
    <w:link w:val="aTextChar"/>
    <w:pPr>
      <w:spacing w:after="120" w:line="240" w:lineRule="auto"/>
    </w:pPr>
    <w:rPr>
      <w:rFonts w:ascii="Times New Roman" w:eastAsia="Times New Roman" w:hAnsi="Times New Roman" w:cs="Times New Roman"/>
      <w:szCs w:val="24"/>
    </w:rPr>
  </w:style>
  <w:style w:type="character" w:customStyle="1" w:styleId="aTextChar">
    <w:name w:val="aText Char"/>
    <w:link w:val="aText"/>
    <w:rPr>
      <w:rFonts w:ascii="Times New Roman" w:eastAsia="Times New Roman" w:hAnsi="Times New Roman" w:cs="Times New Roman"/>
      <w:szCs w:val="24"/>
    </w:rPr>
  </w:style>
  <w:style w:type="character" w:customStyle="1" w:styleId="BASICBodyChar">
    <w:name w:val="BASIC Body Char"/>
    <w:link w:val="BASICBody"/>
    <w:rPr>
      <w:rFonts w:ascii="Arial" w:eastAsia="Times New Roman" w:hAnsi="Arial" w:cs="Times New Roman"/>
      <w:sz w:val="20"/>
      <w:szCs w:val="24"/>
    </w:rPr>
  </w:style>
  <w:style w:type="paragraph" w:customStyle="1" w:styleId="TableHeadingACS">
    <w:name w:val="Table Heading_ACS"/>
    <w:next w:val="Normal"/>
    <w:pPr>
      <w:spacing w:after="0" w:line="240" w:lineRule="auto"/>
    </w:pPr>
    <w:rPr>
      <w:rFonts w:ascii="Arial Narrow" w:eastAsia="Times New Roman" w:hAnsi="Arial Narrow" w:cs="Times New Roman"/>
      <w:b/>
      <w:color w:val="000000"/>
      <w:sz w:val="20"/>
      <w:szCs w:val="24"/>
    </w:rPr>
  </w:style>
  <w:style w:type="paragraph" w:customStyle="1" w:styleId="Title2ACS">
    <w:name w:val="Title 2_ACS"/>
    <w:next w:val="Normal"/>
    <w:pPr>
      <w:spacing w:before="480" w:after="480" w:line="240" w:lineRule="auto"/>
      <w:jc w:val="center"/>
    </w:pPr>
    <w:rPr>
      <w:rFonts w:ascii="Arial Bold" w:eastAsia="Times New Roman" w:hAnsi="Arial Bold" w:cs="Times New Roman"/>
      <w:b/>
      <w:color w:val="000000"/>
      <w:sz w:val="36"/>
      <w:szCs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customStyle="1" w:styleId="Heading2Char">
    <w:name w:val="Heading 2 Char"/>
    <w:aliases w:val="SAMH Heading 2 Char"/>
    <w:basedOn w:val="DefaultParagraphFont"/>
    <w:link w:val="Heading2"/>
    <w:uiPriority w:val="9"/>
    <w:rPr>
      <w:rFonts w:ascii="Arial Bold" w:eastAsiaTheme="majorEastAsia" w:hAnsi="Arial Bold" w:cstheme="majorBidi"/>
      <w:b/>
      <w:bCs/>
      <w:sz w:val="24"/>
      <w:szCs w:val="24"/>
    </w:rPr>
  </w:style>
  <w:style w:type="paragraph" w:customStyle="1" w:styleId="TableBullets">
    <w:name w:val="Table Bullets"/>
    <w:basedOn w:val="SAMHBulletsLevel2"/>
    <w:link w:val="TableBulletsChar"/>
  </w:style>
  <w:style w:type="character" w:customStyle="1" w:styleId="Heading4Char">
    <w:name w:val="Heading 4 Char"/>
    <w:aliases w:val="SAMH Heading 4 Char"/>
    <w:basedOn w:val="DefaultParagraphFont"/>
    <w:link w:val="Heading4"/>
    <w:uiPriority w:val="9"/>
    <w:rPr>
      <w:rFonts w:ascii="Arial" w:eastAsiaTheme="majorEastAsia" w:hAnsi="Arial" w:cstheme="majorBidi"/>
      <w:b/>
      <w:bCs/>
      <w:iCs/>
      <w:sz w:val="20"/>
      <w:szCs w:val="24"/>
    </w:rPr>
  </w:style>
  <w:style w:type="character" w:customStyle="1" w:styleId="BASICBullet1LastChar">
    <w:name w:val="BASIC Bullet1_Last Char"/>
    <w:basedOn w:val="BASICBodyChar"/>
    <w:link w:val="BASICBullet1Last"/>
    <w:rPr>
      <w:rFonts w:ascii="Arial" w:eastAsia="Times New Roman" w:hAnsi="Arial" w:cs="Times New Roman"/>
      <w:sz w:val="20"/>
      <w:szCs w:val="24"/>
    </w:rPr>
  </w:style>
  <w:style w:type="character" w:customStyle="1" w:styleId="BASICBullet10afterChar">
    <w:name w:val="BASIC Bullet1_0_after Char"/>
    <w:basedOn w:val="BASICBullet1LastChar"/>
    <w:link w:val="BASICBullet10after"/>
    <w:rPr>
      <w:rFonts w:ascii="Arial" w:eastAsia="Times New Roman" w:hAnsi="Arial" w:cs="Times New Roman"/>
      <w:sz w:val="20"/>
      <w:szCs w:val="24"/>
    </w:rPr>
  </w:style>
  <w:style w:type="character" w:customStyle="1" w:styleId="TableBulletsChar">
    <w:name w:val="Table Bullets Char"/>
    <w:basedOn w:val="BASICBullet10afterChar"/>
    <w:link w:val="TableBullets"/>
    <w:rPr>
      <w:rFonts w:ascii="Arial" w:eastAsia="Times New Roman" w:hAnsi="Arial" w:cs="Arial"/>
      <w:sz w:val="20"/>
      <w:szCs w:val="21"/>
    </w:rPr>
  </w:style>
  <w:style w:type="paragraph" w:styleId="Caption">
    <w:name w:val="caption"/>
    <w:aliases w:val="SAMH Caption"/>
    <w:basedOn w:val="Normal"/>
    <w:next w:val="Normal"/>
    <w:uiPriority w:val="35"/>
    <w:unhideWhenUsed/>
    <w:qFormat/>
    <w:pPr>
      <w:keepNext/>
      <w:jc w:val="center"/>
    </w:pPr>
    <w:rPr>
      <w:b/>
      <w:bCs/>
      <w:sz w:val="18"/>
      <w:szCs w:val="18"/>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Arial" w:eastAsia="Times New Roman" w:hAnsi="Arial" w:cs="Arial"/>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Arial" w:eastAsia="Times New Roman" w:hAnsi="Arial" w:cs="Arial"/>
      <w:szCs w:val="24"/>
    </w:rPr>
  </w:style>
  <w:style w:type="paragraph" w:styleId="TOCHeading">
    <w:name w:val="TOC Heading"/>
    <w:aliases w:val="SAMH TOC Heading"/>
    <w:basedOn w:val="Heading1"/>
    <w:next w:val="Normal"/>
    <w:uiPriority w:val="39"/>
    <w:unhideWhenUsed/>
    <w:qFormat/>
    <w:pPr>
      <w:keepLines/>
      <w:numPr>
        <w:numId w:val="0"/>
      </w:numPr>
      <w:spacing w:before="480" w:after="0" w:line="276" w:lineRule="auto"/>
      <w:outlineLvl w:val="9"/>
    </w:pPr>
    <w:rPr>
      <w:rFonts w:asciiTheme="majorHAnsi" w:eastAsiaTheme="majorEastAsia" w:hAnsiTheme="majorHAnsi" w:cstheme="majorBidi"/>
      <w:kern w:val="0"/>
    </w:rPr>
  </w:style>
  <w:style w:type="paragraph" w:styleId="TOC4">
    <w:name w:val="toc 4"/>
    <w:basedOn w:val="Normal"/>
    <w:next w:val="Normal"/>
    <w:autoRedefine/>
    <w:uiPriority w:val="39"/>
    <w:unhideWhenUsed/>
    <w:pPr>
      <w:ind w:left="440"/>
    </w:pPr>
    <w:rPr>
      <w:rFonts w:asciiTheme="minorHAnsi" w:hAnsiTheme="minorHAnsi" w:cstheme="minorHAnsi"/>
      <w:szCs w:val="20"/>
    </w:rPr>
  </w:style>
  <w:style w:type="paragraph" w:styleId="TOC5">
    <w:name w:val="toc 5"/>
    <w:basedOn w:val="Normal"/>
    <w:next w:val="Normal"/>
    <w:autoRedefine/>
    <w:uiPriority w:val="39"/>
    <w:unhideWhenUsed/>
    <w:pPr>
      <w:ind w:left="660"/>
    </w:pPr>
    <w:rPr>
      <w:rFonts w:asciiTheme="minorHAnsi" w:hAnsiTheme="minorHAnsi" w:cstheme="minorHAnsi"/>
      <w:szCs w:val="20"/>
    </w:rPr>
  </w:style>
  <w:style w:type="paragraph" w:styleId="TOC6">
    <w:name w:val="toc 6"/>
    <w:basedOn w:val="Normal"/>
    <w:next w:val="Normal"/>
    <w:autoRedefine/>
    <w:uiPriority w:val="39"/>
    <w:unhideWhenUsed/>
    <w:pPr>
      <w:ind w:left="880"/>
    </w:pPr>
    <w:rPr>
      <w:rFonts w:asciiTheme="minorHAnsi" w:hAnsiTheme="minorHAnsi" w:cstheme="minorHAnsi"/>
      <w:szCs w:val="20"/>
    </w:rPr>
  </w:style>
  <w:style w:type="paragraph" w:styleId="TOC7">
    <w:name w:val="toc 7"/>
    <w:basedOn w:val="Normal"/>
    <w:next w:val="Normal"/>
    <w:autoRedefine/>
    <w:uiPriority w:val="39"/>
    <w:unhideWhenUsed/>
    <w:pPr>
      <w:ind w:left="1100"/>
    </w:pPr>
    <w:rPr>
      <w:rFonts w:asciiTheme="minorHAnsi" w:hAnsiTheme="minorHAnsi" w:cstheme="minorHAnsi"/>
      <w:szCs w:val="20"/>
    </w:rPr>
  </w:style>
  <w:style w:type="paragraph" w:styleId="TOC8">
    <w:name w:val="toc 8"/>
    <w:basedOn w:val="Normal"/>
    <w:next w:val="Normal"/>
    <w:autoRedefine/>
    <w:uiPriority w:val="39"/>
    <w:unhideWhenUsed/>
    <w:pPr>
      <w:ind w:left="1320"/>
    </w:pPr>
    <w:rPr>
      <w:rFonts w:asciiTheme="minorHAnsi" w:hAnsiTheme="minorHAnsi" w:cstheme="minorHAnsi"/>
      <w:szCs w:val="20"/>
    </w:rPr>
  </w:style>
  <w:style w:type="paragraph" w:styleId="TOC9">
    <w:name w:val="toc 9"/>
    <w:basedOn w:val="Normal"/>
    <w:next w:val="Normal"/>
    <w:autoRedefine/>
    <w:uiPriority w:val="39"/>
    <w:unhideWhenUsed/>
    <w:pPr>
      <w:ind w:left="1540"/>
    </w:pPr>
    <w:rPr>
      <w:rFonts w:asciiTheme="minorHAnsi" w:hAnsiTheme="minorHAnsi" w:cstheme="minorHAnsi"/>
      <w:szCs w:val="20"/>
    </w:rPr>
  </w:style>
  <w:style w:type="paragraph" w:customStyle="1" w:styleId="SAMHBulletsLevel1">
    <w:name w:val="SAMH Bullets Level 1"/>
    <w:basedOn w:val="BASICBullet1"/>
    <w:link w:val="SAMHBulletsLevel1Char"/>
    <w:qFormat/>
    <w:pPr>
      <w:tabs>
        <w:tab w:val="clear" w:pos="360"/>
      </w:tabs>
      <w:spacing w:after="60"/>
    </w:pPr>
    <w:rPr>
      <w:rFonts w:cs="Arial"/>
      <w:szCs w:val="20"/>
    </w:rPr>
  </w:style>
  <w:style w:type="paragraph" w:customStyle="1" w:styleId="SAMHBulletsLevel2">
    <w:name w:val="SAMH Bullets Level 2"/>
    <w:basedOn w:val="BASICBullet2"/>
    <w:link w:val="SAMHBulletsLevel2Char"/>
    <w:qFormat/>
    <w:pPr>
      <w:numPr>
        <w:ilvl w:val="0"/>
      </w:numPr>
      <w:tabs>
        <w:tab w:val="clear" w:pos="2146"/>
      </w:tabs>
      <w:spacing w:after="60"/>
      <w:ind w:left="720"/>
    </w:pPr>
    <w:rPr>
      <w:rFonts w:cs="Arial"/>
      <w:szCs w:val="21"/>
    </w:rPr>
  </w:style>
  <w:style w:type="character" w:customStyle="1" w:styleId="BASICBullet1Char">
    <w:name w:val="BASIC Bullet1 Char"/>
    <w:basedOn w:val="BASICBullet1LastChar"/>
    <w:link w:val="BASICBullet1"/>
    <w:rPr>
      <w:rFonts w:ascii="Arial" w:eastAsia="Times New Roman" w:hAnsi="Arial" w:cs="Times New Roman"/>
      <w:sz w:val="20"/>
      <w:szCs w:val="24"/>
    </w:rPr>
  </w:style>
  <w:style w:type="character" w:customStyle="1" w:styleId="SAMHBulletsLevel1Char">
    <w:name w:val="SAMH Bullets Level 1 Char"/>
    <w:basedOn w:val="BASICBullet1Char"/>
    <w:link w:val="SAMHBulletsLevel1"/>
    <w:rPr>
      <w:rFonts w:ascii="Arial" w:eastAsia="Times New Roman" w:hAnsi="Arial" w:cs="Arial"/>
      <w:sz w:val="20"/>
      <w:szCs w:val="20"/>
    </w:rPr>
  </w:style>
  <w:style w:type="paragraph" w:customStyle="1" w:styleId="SAMHBulletsLevel3">
    <w:name w:val="SAMH Bullets Level 3"/>
    <w:basedOn w:val="SAMHBulletsLevel1"/>
    <w:link w:val="SAMHBulletsLevel3Char"/>
    <w:qFormat/>
    <w:pPr>
      <w:numPr>
        <w:ilvl w:val="1"/>
      </w:numPr>
      <w:ind w:left="1080"/>
    </w:pPr>
  </w:style>
  <w:style w:type="character" w:customStyle="1" w:styleId="BASICBullet2LastChar">
    <w:name w:val="BASIC Bullet2_Last Char"/>
    <w:basedOn w:val="BASICBullet1LastChar"/>
    <w:link w:val="BASICBullet2Last"/>
    <w:rPr>
      <w:rFonts w:ascii="Arial" w:eastAsia="Times New Roman" w:hAnsi="Arial" w:cs="Times New Roman"/>
      <w:sz w:val="20"/>
      <w:szCs w:val="24"/>
    </w:rPr>
  </w:style>
  <w:style w:type="character" w:customStyle="1" w:styleId="BASICBullet2Char">
    <w:name w:val="BASIC Bullet2 Char"/>
    <w:basedOn w:val="BASICBullet2LastChar"/>
    <w:link w:val="BASICBullet2"/>
    <w:rPr>
      <w:rFonts w:ascii="Arial" w:eastAsia="Times New Roman" w:hAnsi="Arial" w:cs="Times New Roman"/>
      <w:sz w:val="20"/>
      <w:szCs w:val="24"/>
    </w:rPr>
  </w:style>
  <w:style w:type="character" w:customStyle="1" w:styleId="bulletslevel2Char">
    <w:name w:val="bullets level 2 Char"/>
    <w:basedOn w:val="BASICBullet2Char"/>
    <w:rPr>
      <w:rFonts w:ascii="Arial" w:eastAsia="Times New Roman" w:hAnsi="Arial" w:cs="Times New Roman"/>
      <w:sz w:val="20"/>
      <w:szCs w:val="24"/>
    </w:rPr>
  </w:style>
  <w:style w:type="paragraph" w:styleId="NormalWeb">
    <w:name w:val="Normal (Web)"/>
    <w:basedOn w:val="Normal"/>
    <w:uiPriority w:val="99"/>
    <w:semiHidden/>
    <w:unhideWhenUsed/>
    <w:pPr>
      <w:spacing w:before="100" w:beforeAutospacing="1" w:after="100" w:afterAutospacing="1"/>
    </w:pPr>
    <w:rPr>
      <w:rFonts w:ascii="Times New Roman" w:hAnsi="Times New Roman"/>
      <w:color w:val="000000"/>
      <w:sz w:val="24"/>
    </w:rPr>
  </w:style>
  <w:style w:type="character" w:customStyle="1" w:styleId="SAMHBulletsLevel2Char">
    <w:name w:val="SAMH Bullets Level 2 Char"/>
    <w:basedOn w:val="BASICBullet2Char"/>
    <w:link w:val="SAMHBulletsLevel2"/>
    <w:rPr>
      <w:rFonts w:ascii="Arial" w:eastAsia="Times New Roman" w:hAnsi="Arial" w:cs="Arial"/>
      <w:sz w:val="20"/>
      <w:szCs w:val="21"/>
    </w:rPr>
  </w:style>
  <w:style w:type="character" w:customStyle="1" w:styleId="bullets3Char">
    <w:name w:val="bullets3 Char"/>
    <w:basedOn w:val="SAMHBulletsLevel2Char"/>
    <w:rPr>
      <w:rFonts w:ascii="Arial" w:eastAsia="Times New Roman" w:hAnsi="Arial" w:cs="Arial"/>
      <w:sz w:val="20"/>
      <w:szCs w:val="21"/>
    </w:rPr>
  </w:style>
  <w:style w:type="paragraph" w:customStyle="1" w:styleId="tablebullets0">
    <w:name w:val="table bullets"/>
    <w:basedOn w:val="SAMHBulletsLevel1"/>
    <w:link w:val="tablebulletsChar1"/>
  </w:style>
  <w:style w:type="paragraph" w:customStyle="1" w:styleId="SAMHTableText">
    <w:name w:val="SAMH Table Text"/>
    <w:basedOn w:val="tablebullets0"/>
    <w:link w:val="SAMHTableTextChar"/>
    <w:qFormat/>
    <w:pPr>
      <w:numPr>
        <w:numId w:val="0"/>
      </w:numPr>
    </w:pPr>
    <w:rPr>
      <w:sz w:val="18"/>
      <w:szCs w:val="18"/>
    </w:rPr>
  </w:style>
  <w:style w:type="character" w:customStyle="1" w:styleId="SAMHBulletsLevel3Char">
    <w:name w:val="SAMH Bullets Level 3 Char"/>
    <w:basedOn w:val="SAMHBulletsLevel2Char"/>
    <w:link w:val="SAMHBulletsLevel3"/>
    <w:rPr>
      <w:rFonts w:ascii="Arial" w:eastAsia="Times New Roman" w:hAnsi="Arial" w:cs="Arial"/>
      <w:sz w:val="20"/>
      <w:szCs w:val="20"/>
    </w:rPr>
  </w:style>
  <w:style w:type="character" w:customStyle="1" w:styleId="tablebulletsChar0">
    <w:name w:val="table bullets Char"/>
    <w:basedOn w:val="SAMHBulletsLevel3Char"/>
    <w:rPr>
      <w:rFonts w:ascii="Arial" w:eastAsia="Times New Roman" w:hAnsi="Arial" w:cs="Arial"/>
      <w:sz w:val="20"/>
      <w:szCs w:val="20"/>
    </w:rPr>
  </w:style>
  <w:style w:type="paragraph" w:customStyle="1" w:styleId="MyTableStyle">
    <w:name w:val="My Table Style"/>
    <w:basedOn w:val="Normal"/>
    <w:qFormat/>
    <w:pPr>
      <w:spacing w:line="276" w:lineRule="auto"/>
    </w:pPr>
  </w:style>
  <w:style w:type="character" w:customStyle="1" w:styleId="tablebulletsChar1">
    <w:name w:val="table bullets Char1"/>
    <w:basedOn w:val="SAMHBulletsLevel3Char"/>
    <w:link w:val="tablebullets0"/>
    <w:rPr>
      <w:rFonts w:ascii="Arial" w:eastAsia="Times New Roman" w:hAnsi="Arial" w:cs="Arial"/>
      <w:sz w:val="20"/>
      <w:szCs w:val="20"/>
    </w:rPr>
  </w:style>
  <w:style w:type="character" w:customStyle="1" w:styleId="SAMHTableTextChar">
    <w:name w:val="SAMH Table Text Char"/>
    <w:basedOn w:val="tablebulletsChar1"/>
    <w:link w:val="SAMHTableText"/>
    <w:rPr>
      <w:rFonts w:ascii="Arial" w:eastAsia="Times New Roman" w:hAnsi="Arial" w:cs="Arial"/>
      <w:sz w:val="18"/>
      <w:szCs w:val="18"/>
    </w:rPr>
  </w:style>
  <w:style w:type="paragraph" w:customStyle="1" w:styleId="textfollowingtable">
    <w:name w:val="text following table"/>
    <w:basedOn w:val="Normal"/>
    <w:link w:val="textfollowingtableChar"/>
    <w:pPr>
      <w:ind w:left="360"/>
    </w:pPr>
  </w:style>
  <w:style w:type="paragraph" w:styleId="NoSpacing">
    <w:name w:val="No Spacing"/>
    <w:link w:val="NoSpacingChar"/>
    <w:uiPriority w:val="1"/>
    <w:qFormat/>
    <w:pPr>
      <w:spacing w:after="0" w:line="240" w:lineRule="auto"/>
    </w:pPr>
    <w:rPr>
      <w:rFonts w:eastAsiaTheme="minorEastAsia"/>
    </w:rPr>
  </w:style>
  <w:style w:type="character" w:customStyle="1" w:styleId="textfollowingtableChar">
    <w:name w:val="text following table Char"/>
    <w:basedOn w:val="DefaultParagraphFont"/>
    <w:link w:val="textfollowingtable"/>
    <w:rPr>
      <w:rFonts w:ascii="Arial" w:eastAsia="Times New Roman" w:hAnsi="Arial" w:cs="Times New Roman"/>
      <w:sz w:val="20"/>
      <w:szCs w:val="24"/>
    </w:rPr>
  </w:style>
  <w:style w:type="character" w:customStyle="1" w:styleId="NoSpacingChar">
    <w:name w:val="No Spacing Char"/>
    <w:basedOn w:val="DefaultParagraphFont"/>
    <w:link w:val="NoSpacing"/>
    <w:uiPriority w:val="1"/>
    <w:rPr>
      <w:rFonts w:eastAsiaTheme="minorEastAsia"/>
    </w:rPr>
  </w:style>
  <w:style w:type="character" w:customStyle="1" w:styleId="Heading5Char">
    <w:name w:val="Heading 5 Char"/>
    <w:aliases w:val="SAMH Heading 5 Char"/>
    <w:basedOn w:val="DefaultParagraphFont"/>
    <w:link w:val="Heading5"/>
    <w:uiPriority w:val="9"/>
    <w:rPr>
      <w:rFonts w:ascii="Arial" w:eastAsia="Times New Roman" w:hAnsi="Arial" w:cs="Times New Roman"/>
      <w:b/>
      <w:sz w:val="20"/>
      <w:szCs w:val="24"/>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4">
    <w:name w:val="CM4"/>
    <w:basedOn w:val="Default"/>
    <w:next w:val="Default"/>
    <w:uiPriority w:val="99"/>
    <w:rPr>
      <w:color w:val="auto"/>
    </w:rPr>
  </w:style>
  <w:style w:type="paragraph" w:customStyle="1" w:styleId="CM1">
    <w:name w:val="CM1"/>
    <w:basedOn w:val="Default"/>
    <w:next w:val="Default"/>
    <w:uiPriority w:val="99"/>
    <w:pPr>
      <w:spacing w:line="276" w:lineRule="atLeast"/>
    </w:pPr>
    <w:rPr>
      <w:color w:val="auto"/>
    </w:rPr>
  </w:style>
  <w:style w:type="paragraph" w:customStyle="1" w:styleId="CM2">
    <w:name w:val="CM2"/>
    <w:basedOn w:val="Default"/>
    <w:next w:val="Default"/>
    <w:uiPriority w:val="99"/>
    <w:pPr>
      <w:spacing w:line="276" w:lineRule="atLeast"/>
    </w:pPr>
    <w:rPr>
      <w:color w:val="auto"/>
    </w:rPr>
  </w:style>
  <w:style w:type="character" w:styleId="Strong">
    <w:name w:val="Strong"/>
    <w:basedOn w:val="DefaultParagraphFont"/>
    <w:uiPriority w:val="22"/>
    <w:rPr>
      <w:b/>
      <w:bCs/>
    </w:rPr>
  </w:style>
  <w:style w:type="paragraph" w:styleId="ListParagraph">
    <w:name w:val="List Paragraph"/>
    <w:basedOn w:val="Normal"/>
    <w:link w:val="ListParagraphChar"/>
    <w:uiPriority w:val="34"/>
    <w:pPr>
      <w:ind w:left="720"/>
      <w:contextualSpacing/>
    </w:pPr>
  </w:style>
  <w:style w:type="paragraph" w:customStyle="1" w:styleId="SAMHTextFollowingBullet">
    <w:name w:val="SAMH Text Following Bullet"/>
    <w:basedOn w:val="SAMHBulletsLevel1"/>
    <w:link w:val="SAMHTextFollowingBulletChar"/>
    <w:qFormat/>
    <w:pPr>
      <w:numPr>
        <w:numId w:val="0"/>
      </w:numPr>
      <w:spacing w:before="60"/>
    </w:pPr>
  </w:style>
  <w:style w:type="character" w:customStyle="1" w:styleId="SAMHTextFollowingBulletChar">
    <w:name w:val="SAMH Text Following Bullet Char"/>
    <w:basedOn w:val="SAMHBulletsLevel1Char"/>
    <w:link w:val="SAMHTextFollowingBullet"/>
    <w:rPr>
      <w:rFonts w:ascii="Arial" w:eastAsia="Times New Roman" w:hAnsi="Arial" w:cs="Arial"/>
      <w:sz w:val="20"/>
      <w:szCs w:val="20"/>
    </w:rPr>
  </w:style>
  <w:style w:type="paragraph" w:styleId="FootnoteText">
    <w:name w:val="footnote text"/>
    <w:basedOn w:val="Normal"/>
    <w:link w:val="FootnoteTextChar"/>
    <w:uiPriority w:val="99"/>
    <w:semiHidden/>
    <w:unhideWhenUsed/>
    <w:pPr>
      <w:spacing w:after="0" w:line="240" w:lineRule="auto"/>
    </w:pPr>
    <w:rPr>
      <w:szCs w:val="20"/>
    </w:rPr>
  </w:style>
  <w:style w:type="character" w:customStyle="1" w:styleId="FootnoteTextChar">
    <w:name w:val="Footnote Text Char"/>
    <w:basedOn w:val="DefaultParagraphFont"/>
    <w:link w:val="FootnoteText"/>
    <w:uiPriority w:val="99"/>
    <w:semiHidden/>
    <w:rPr>
      <w:rFonts w:ascii="Arial" w:eastAsia="Times New Roman" w:hAnsi="Arial" w:cs="Times New Roman"/>
      <w:sz w:val="20"/>
      <w:szCs w:val="20"/>
    </w:rPr>
  </w:style>
  <w:style w:type="character" w:styleId="FootnoteReference">
    <w:name w:val="footnote reference"/>
    <w:basedOn w:val="DefaultParagraphFont"/>
    <w:uiPriority w:val="99"/>
    <w:semiHidden/>
    <w:unhideWhenUsed/>
    <w:rPr>
      <w:vertAlign w:val="superscript"/>
    </w:rPr>
  </w:style>
  <w:style w:type="paragraph" w:customStyle="1" w:styleId="SAMHFigures">
    <w:name w:val="SAMH Figures"/>
    <w:basedOn w:val="Normal"/>
    <w:link w:val="SAMHFiguresChar"/>
    <w:qFormat/>
    <w:pPr>
      <w:keepNext/>
      <w:spacing w:before="240" w:after="60"/>
      <w:jc w:val="center"/>
    </w:pPr>
    <w:rPr>
      <w:noProof/>
    </w:rPr>
  </w:style>
  <w:style w:type="paragraph" w:customStyle="1" w:styleId="SAMHTextFollowingLevelTwoBullet">
    <w:name w:val="SAMH Text Following Level Two Bullet"/>
    <w:basedOn w:val="SAMHBulletsLevel1"/>
    <w:link w:val="SAMHTextFollowingLevelTwoBulletChar"/>
    <w:qFormat/>
    <w:pPr>
      <w:numPr>
        <w:numId w:val="0"/>
      </w:numPr>
      <w:ind w:left="360"/>
    </w:pPr>
  </w:style>
  <w:style w:type="character" w:customStyle="1" w:styleId="SAMHFiguresChar">
    <w:name w:val="SAMH Figures Char"/>
    <w:basedOn w:val="DefaultParagraphFont"/>
    <w:link w:val="SAMHFigures"/>
    <w:rPr>
      <w:rFonts w:ascii="Arial" w:eastAsia="Times New Roman" w:hAnsi="Arial" w:cs="Times New Roman"/>
      <w:noProof/>
      <w:sz w:val="20"/>
      <w:szCs w:val="24"/>
    </w:rPr>
  </w:style>
  <w:style w:type="paragraph" w:styleId="TableofFigures">
    <w:name w:val="table of figures"/>
    <w:basedOn w:val="Normal"/>
    <w:next w:val="Normal"/>
    <w:uiPriority w:val="99"/>
    <w:unhideWhenUsed/>
    <w:pPr>
      <w:spacing w:after="0"/>
    </w:pPr>
  </w:style>
  <w:style w:type="character" w:customStyle="1" w:styleId="SAMHTextFollowingLevelTwoBulletChar">
    <w:name w:val="SAMH Text Following Level Two Bullet Char"/>
    <w:basedOn w:val="SAMHBulletsLevel2Char"/>
    <w:link w:val="SAMHTextFollowingLevelTwoBullet"/>
    <w:rPr>
      <w:rFonts w:ascii="Arial" w:eastAsia="Times New Roman" w:hAnsi="Arial" w:cs="Arial"/>
      <w:sz w:val="20"/>
      <w:szCs w:val="20"/>
    </w:rPr>
  </w:style>
  <w:style w:type="paragraph" w:customStyle="1" w:styleId="SAMHTableBullets">
    <w:name w:val="SAMH Table Bullets"/>
    <w:basedOn w:val="tablebullets0"/>
    <w:link w:val="SAMHTableBulletsChar"/>
    <w:qFormat/>
  </w:style>
  <w:style w:type="character" w:customStyle="1" w:styleId="SAMHTableBulletsChar">
    <w:name w:val="SAMH Table Bullets Char"/>
    <w:basedOn w:val="tablebulletsChar1"/>
    <w:link w:val="SAMHTableBullets"/>
    <w:rPr>
      <w:rFonts w:ascii="Arial" w:eastAsia="Times New Roman" w:hAnsi="Arial" w:cs="Arial"/>
      <w:sz w:val="20"/>
      <w:szCs w:val="20"/>
    </w:rPr>
  </w:style>
  <w:style w:type="paragraph" w:customStyle="1" w:styleId="SAMHTableHeaders">
    <w:name w:val="SAMH Table Headers"/>
    <w:basedOn w:val="BASICBullet10after"/>
    <w:link w:val="SAMHTableHeadersChar"/>
    <w:qFormat/>
    <w:pPr>
      <w:numPr>
        <w:numId w:val="0"/>
      </w:numPr>
      <w:jc w:val="center"/>
    </w:pPr>
    <w:rPr>
      <w:b/>
      <w:sz w:val="18"/>
      <w:szCs w:val="18"/>
    </w:rPr>
  </w:style>
  <w:style w:type="character" w:customStyle="1" w:styleId="SAMHTableHeadersChar">
    <w:name w:val="SAMH Table Headers Char"/>
    <w:basedOn w:val="BASICBullet10afterChar"/>
    <w:link w:val="SAMHTableHeaders"/>
    <w:rPr>
      <w:rFonts w:ascii="Arial" w:eastAsia="Times New Roman" w:hAnsi="Arial" w:cs="Times New Roman"/>
      <w:b/>
      <w:sz w:val="18"/>
      <w:szCs w:val="18"/>
    </w:rPr>
  </w:style>
  <w:style w:type="paragraph" w:customStyle="1" w:styleId="AppendixHeading">
    <w:name w:val="Appendix Heading"/>
    <w:basedOn w:val="Heading1"/>
    <w:link w:val="AppendixHeadingChar"/>
  </w:style>
  <w:style w:type="paragraph" w:customStyle="1" w:styleId="SAMHAppendixHeading1">
    <w:name w:val="SAMH Appendix Heading 1"/>
    <w:basedOn w:val="Heading1"/>
    <w:next w:val="Normal"/>
    <w:qFormat/>
    <w:pPr>
      <w:numPr>
        <w:numId w:val="10"/>
      </w:numPr>
    </w:pPr>
    <w:rPr>
      <w:b w:val="0"/>
      <w:bCs w:val="0"/>
    </w:rPr>
  </w:style>
  <w:style w:type="character" w:customStyle="1" w:styleId="AppendixHeadingChar">
    <w:name w:val="Appendix Heading Char"/>
    <w:basedOn w:val="Heading1Char"/>
    <w:link w:val="AppendixHeading"/>
    <w:rPr>
      <w:rFonts w:ascii="Arial" w:eastAsia="Times New Roman" w:hAnsi="Arial" w:cs="Times New Roman"/>
      <w:b/>
      <w:bCs/>
      <w:caps/>
      <w:kern w:val="32"/>
      <w:sz w:val="28"/>
      <w:szCs w:val="28"/>
    </w:rPr>
  </w:style>
  <w:style w:type="paragraph" w:customStyle="1" w:styleId="SAMHAppendixHeading2">
    <w:name w:val="SAMH Appendix Heading 2"/>
    <w:basedOn w:val="Normal"/>
    <w:link w:val="SAMHAppendixHeading2Char"/>
    <w:qFormat/>
    <w:pPr>
      <w:spacing w:before="240"/>
    </w:pPr>
    <w:rPr>
      <w:rFonts w:ascii="Arial Bold" w:hAnsi="Arial Bold"/>
      <w:b/>
      <w:caps/>
      <w:sz w:val="24"/>
    </w:rPr>
  </w:style>
  <w:style w:type="paragraph" w:customStyle="1" w:styleId="SAMHAppendixHeading3">
    <w:name w:val="SAMH Appendix Heading 3"/>
    <w:basedOn w:val="Normal"/>
    <w:link w:val="SAMHAppendixHeading3Char"/>
    <w:qFormat/>
    <w:pPr>
      <w:spacing w:before="240"/>
    </w:pPr>
    <w:rPr>
      <w:rFonts w:ascii="Arial Bold" w:hAnsi="Arial Bold" w:cs="Arial"/>
      <w:b/>
      <w:szCs w:val="20"/>
    </w:rPr>
  </w:style>
  <w:style w:type="character" w:customStyle="1" w:styleId="SAMHAppendixHeading2Char">
    <w:name w:val="SAMH Appendix Heading 2 Char"/>
    <w:basedOn w:val="Heading2Char"/>
    <w:link w:val="SAMHAppendixHeading2"/>
    <w:rPr>
      <w:rFonts w:ascii="Arial Bold" w:eastAsia="Times New Roman" w:hAnsi="Arial Bold" w:cs="Times New Roman"/>
      <w:b/>
      <w:bCs/>
      <w:caps/>
      <w:sz w:val="24"/>
      <w:szCs w:val="24"/>
    </w:rPr>
  </w:style>
  <w:style w:type="paragraph" w:customStyle="1" w:styleId="SAMHList1">
    <w:name w:val="SAMH List 1"/>
    <w:basedOn w:val="ListParagraph"/>
    <w:link w:val="SAMHList1Char"/>
    <w:qFormat/>
    <w:pPr>
      <w:numPr>
        <w:numId w:val="12"/>
      </w:numPr>
    </w:pPr>
  </w:style>
  <w:style w:type="character" w:customStyle="1" w:styleId="SAMHAppendixHeading3Char">
    <w:name w:val="SAMH Appendix Heading 3 Char"/>
    <w:basedOn w:val="DefaultParagraphFont"/>
    <w:link w:val="SAMHAppendixHeading3"/>
    <w:rPr>
      <w:rFonts w:ascii="Arial Bold" w:eastAsia="Times New Roman" w:hAnsi="Arial Bold" w:cs="Arial"/>
      <w:b/>
      <w:sz w:val="20"/>
      <w:szCs w:val="20"/>
    </w:rPr>
  </w:style>
  <w:style w:type="numbering" w:customStyle="1" w:styleId="Style1">
    <w:name w:val="Style1"/>
    <w:uiPriority w:val="99"/>
    <w:pPr>
      <w:numPr>
        <w:numId w:val="11"/>
      </w:numPr>
    </w:pPr>
  </w:style>
  <w:style w:type="character" w:customStyle="1" w:styleId="ListParagraphChar">
    <w:name w:val="List Paragraph Char"/>
    <w:basedOn w:val="DefaultParagraphFont"/>
    <w:link w:val="ListParagraph"/>
    <w:uiPriority w:val="34"/>
    <w:rPr>
      <w:rFonts w:ascii="Arial" w:eastAsia="Times New Roman" w:hAnsi="Arial" w:cs="Times New Roman"/>
      <w:sz w:val="20"/>
      <w:szCs w:val="24"/>
    </w:rPr>
  </w:style>
  <w:style w:type="character" w:customStyle="1" w:styleId="SAMHNumberedListChar">
    <w:name w:val="SAMH Numbered List Char"/>
    <w:basedOn w:val="ListParagraphChar"/>
    <w:rPr>
      <w:rFonts w:ascii="Arial" w:eastAsia="Times New Roman" w:hAnsi="Arial" w:cs="Times New Roman"/>
      <w:sz w:val="20"/>
      <w:szCs w:val="24"/>
    </w:rPr>
  </w:style>
  <w:style w:type="paragraph" w:customStyle="1" w:styleId="SAMHList2">
    <w:name w:val="SAMH List 2"/>
    <w:basedOn w:val="SAMHList1"/>
    <w:link w:val="SAMHList2Char"/>
    <w:qFormat/>
    <w:pPr>
      <w:numPr>
        <w:ilvl w:val="1"/>
      </w:numPr>
    </w:pPr>
  </w:style>
  <w:style w:type="paragraph" w:customStyle="1" w:styleId="SAMHList3">
    <w:name w:val="SAMH List 3"/>
    <w:basedOn w:val="Normal"/>
    <w:pPr>
      <w:numPr>
        <w:ilvl w:val="2"/>
        <w:numId w:val="12"/>
      </w:numPr>
      <w:tabs>
        <w:tab w:val="clear" w:pos="1800"/>
      </w:tabs>
    </w:pPr>
  </w:style>
  <w:style w:type="character" w:customStyle="1" w:styleId="SAMHList1Char">
    <w:name w:val="SAMH List 1 Char"/>
    <w:basedOn w:val="ListParagraphChar"/>
    <w:link w:val="SAMHList1"/>
    <w:rPr>
      <w:rFonts w:ascii="Arial" w:eastAsia="Times New Roman" w:hAnsi="Arial" w:cs="Times New Roman"/>
      <w:sz w:val="20"/>
      <w:szCs w:val="24"/>
    </w:rPr>
  </w:style>
  <w:style w:type="character" w:customStyle="1" w:styleId="SAMHList2Char">
    <w:name w:val="SAMH List 2 Char"/>
    <w:basedOn w:val="SAMHList1Char"/>
    <w:link w:val="SAMHList2"/>
    <w:rPr>
      <w:rFonts w:ascii="Arial" w:eastAsia="Times New Roman" w:hAnsi="Arial" w:cs="Times New Roman"/>
      <w:sz w:val="20"/>
      <w:szCs w:val="24"/>
    </w:rPr>
  </w:style>
  <w:style w:type="paragraph" w:customStyle="1" w:styleId="SAMHList4">
    <w:name w:val="SAMH List 4"/>
    <w:basedOn w:val="Normal"/>
    <w:pPr>
      <w:numPr>
        <w:ilvl w:val="3"/>
        <w:numId w:val="12"/>
      </w:numPr>
      <w:tabs>
        <w:tab w:val="clear" w:pos="2520"/>
      </w:tabs>
    </w:pPr>
  </w:style>
  <w:style w:type="paragraph" w:customStyle="1" w:styleId="SAMHList5">
    <w:name w:val="SAMH List 5"/>
    <w:basedOn w:val="Normal"/>
    <w:pPr>
      <w:numPr>
        <w:ilvl w:val="4"/>
        <w:numId w:val="12"/>
      </w:numPr>
      <w:tabs>
        <w:tab w:val="clear" w:pos="4320"/>
      </w:tabs>
    </w:pPr>
  </w:style>
  <w:style w:type="paragraph" w:customStyle="1" w:styleId="SAMHList6">
    <w:name w:val="SAMH List 6"/>
    <w:basedOn w:val="Normal"/>
    <w:pPr>
      <w:numPr>
        <w:ilvl w:val="5"/>
        <w:numId w:val="12"/>
      </w:numPr>
      <w:tabs>
        <w:tab w:val="clear" w:pos="6480"/>
      </w:tabs>
    </w:pPr>
  </w:style>
  <w:style w:type="paragraph" w:customStyle="1" w:styleId="SAMHAppendixHeading4">
    <w:name w:val="SAMH Appendix Heading 4"/>
    <w:basedOn w:val="Normal"/>
    <w:link w:val="SAMHAppendixHeading4Char"/>
    <w:qFormat/>
    <w:pPr>
      <w:spacing w:before="240"/>
    </w:pPr>
    <w:rPr>
      <w:u w:val="single"/>
    </w:rPr>
  </w:style>
  <w:style w:type="paragraph" w:customStyle="1" w:styleId="SAMHAppendixHeading5">
    <w:name w:val="SAMH Appendix Heading 5"/>
    <w:basedOn w:val="Normal"/>
    <w:link w:val="SAMHAppendixHeading5Char"/>
    <w:qFormat/>
    <w:pPr>
      <w:spacing w:before="240"/>
    </w:pPr>
    <w:rPr>
      <w:i/>
    </w:rPr>
  </w:style>
  <w:style w:type="character" w:customStyle="1" w:styleId="SAMHAppendixHeading4Char">
    <w:name w:val="SAMH Appendix Heading 4 Char"/>
    <w:basedOn w:val="DefaultParagraphFont"/>
    <w:link w:val="SAMHAppendixHeading4"/>
    <w:rPr>
      <w:rFonts w:ascii="Arial" w:eastAsia="Times New Roman" w:hAnsi="Arial" w:cs="Times New Roman"/>
      <w:sz w:val="20"/>
      <w:szCs w:val="24"/>
      <w:u w:val="single"/>
    </w:rPr>
  </w:style>
  <w:style w:type="character" w:customStyle="1" w:styleId="SAMHAppendixHeading5Char">
    <w:name w:val="SAMH Appendix Heading 5 Char"/>
    <w:basedOn w:val="DefaultParagraphFont"/>
    <w:link w:val="SAMHAppendixHeading5"/>
    <w:rPr>
      <w:rFonts w:ascii="Arial" w:eastAsia="Times New Roman" w:hAnsi="Arial" w:cs="Times New Roman"/>
      <w:i/>
      <w:sz w:val="20"/>
      <w:szCs w:val="24"/>
    </w:rPr>
  </w:style>
  <w:style w:type="table" w:customStyle="1" w:styleId="SAMHTable6lines">
    <w:name w:val="SAMH Table &gt;6 lines"/>
    <w:basedOn w:val="TableNormal"/>
    <w:uiPriority w:val="99"/>
    <w:qFormat/>
    <w:pPr>
      <w:spacing w:after="0" w:line="240" w:lineRule="auto"/>
    </w:pPr>
    <w:rPr>
      <w:rFonts w:ascii="Arial" w:eastAsia="Times New Roman" w:hAnsi="Arial"/>
      <w:sz w:val="20"/>
    </w:rPr>
    <w:tblPr>
      <w:tblStyleRowBandSize w:val="1"/>
    </w:tblPr>
    <w:tblStylePr w:type="band2Horz">
      <w:rPr>
        <w:rFonts w:ascii="Arial" w:hAnsi="Arial"/>
        <w:sz w:val="20"/>
      </w:rPr>
      <w:tblPr/>
      <w:tcPr>
        <w:shd w:val="clear" w:color="auto" w:fill="DBE5F1" w:themeFill="accent1" w:themeFillTint="33"/>
      </w:tcPr>
    </w:tblStyle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rPr>
      <w:rFonts w:ascii="Arial" w:eastAsia="Times New Roman" w:hAnsi="Arial" w:cs="Times New Roman"/>
      <w:sz w:val="20"/>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650256">
      <w:bodyDiv w:val="1"/>
      <w:marLeft w:val="0"/>
      <w:marRight w:val="0"/>
      <w:marTop w:val="0"/>
      <w:marBottom w:val="0"/>
      <w:divBdr>
        <w:top w:val="none" w:sz="0" w:space="0" w:color="auto"/>
        <w:left w:val="none" w:sz="0" w:space="0" w:color="auto"/>
        <w:bottom w:val="none" w:sz="0" w:space="0" w:color="auto"/>
        <w:right w:val="none" w:sz="0" w:space="0" w:color="auto"/>
      </w:divBdr>
    </w:div>
    <w:div w:id="833644593">
      <w:bodyDiv w:val="1"/>
      <w:marLeft w:val="0"/>
      <w:marRight w:val="0"/>
      <w:marTop w:val="0"/>
      <w:marBottom w:val="0"/>
      <w:divBdr>
        <w:top w:val="none" w:sz="0" w:space="0" w:color="auto"/>
        <w:left w:val="none" w:sz="0" w:space="0" w:color="auto"/>
        <w:bottom w:val="none" w:sz="0" w:space="0" w:color="auto"/>
        <w:right w:val="none" w:sz="0" w:space="0" w:color="auto"/>
      </w:divBdr>
      <w:divsChild>
        <w:div w:id="136074360">
          <w:marLeft w:val="240"/>
          <w:marRight w:val="240"/>
          <w:marTop w:val="0"/>
          <w:marBottom w:val="0"/>
          <w:divBdr>
            <w:top w:val="none" w:sz="0" w:space="0" w:color="auto"/>
            <w:left w:val="none" w:sz="0" w:space="0" w:color="auto"/>
            <w:bottom w:val="none" w:sz="0" w:space="0" w:color="auto"/>
            <w:right w:val="none" w:sz="0" w:space="0" w:color="auto"/>
          </w:divBdr>
        </w:div>
      </w:divsChild>
    </w:div>
    <w:div w:id="1013806246">
      <w:bodyDiv w:val="1"/>
      <w:marLeft w:val="0"/>
      <w:marRight w:val="0"/>
      <w:marTop w:val="0"/>
      <w:marBottom w:val="0"/>
      <w:divBdr>
        <w:top w:val="none" w:sz="0" w:space="0" w:color="auto"/>
        <w:left w:val="none" w:sz="0" w:space="0" w:color="auto"/>
        <w:bottom w:val="none" w:sz="0" w:space="0" w:color="auto"/>
        <w:right w:val="none" w:sz="0" w:space="0" w:color="auto"/>
      </w:divBdr>
    </w:div>
    <w:div w:id="180310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E31A45-A937-4B05-97D1-0A7FCF497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1338</Words>
  <Characters>7629</Characters>
  <Application>Microsoft Office Word</Application>
  <DocSecurity>0</DocSecurity>
  <PresentationFormat>15|.DOCX</PresentationFormat>
  <Lines>63</Lines>
  <Paragraphs>17</Paragraphs>
  <ScaleCrop>false</ScaleCrop>
  <HeadingPairs>
    <vt:vector size="2" baseType="variant">
      <vt:variant>
        <vt:lpstr>Title</vt:lpstr>
      </vt:variant>
      <vt:variant>
        <vt:i4>1</vt:i4>
      </vt:variant>
    </vt:vector>
  </HeadingPairs>
  <TitlesOfParts>
    <vt:vector size="1" baseType="lpstr">
      <vt:lpstr>Draft rule form revised (12790024).DOCX</vt:lpstr>
    </vt:vector>
  </TitlesOfParts>
  <Company>Department of Childrens and Families</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rule form revised (12790024).DOCX</dc:title>
  <dc:subject>12790024.1/font=8</dc:subject>
  <dc:creator>mcinnis-linda</dc:creator>
  <cp:keywords/>
  <dc:description/>
  <cp:lastModifiedBy>Abramowitz, Jodi</cp:lastModifiedBy>
  <cp:revision>4</cp:revision>
  <cp:lastPrinted>2018-09-12T15:52:00Z</cp:lastPrinted>
  <dcterms:created xsi:type="dcterms:W3CDTF">2019-05-21T15:03:00Z</dcterms:created>
  <dcterms:modified xsi:type="dcterms:W3CDTF">2019-05-24T13:56:00Z</dcterms:modified>
</cp:coreProperties>
</file>