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8A5" w:rsidRPr="006F68A5" w:rsidRDefault="006F68A5" w:rsidP="006F68A5">
      <w:pPr>
        <w:rPr>
          <w:rFonts w:ascii="Calibri" w:hAnsi="Calibri" w:cs="Tahoma"/>
          <w:sz w:val="16"/>
          <w:szCs w:val="16"/>
        </w:rPr>
      </w:pPr>
    </w:p>
    <w:p w:rsidR="006F68A5" w:rsidRDefault="006F68A5" w:rsidP="006F68A5">
      <w:pPr>
        <w:jc w:val="center"/>
        <w:rPr>
          <w:rFonts w:ascii="Calibri" w:hAnsi="Calibri" w:cs="Calibri"/>
          <w:b/>
          <w:sz w:val="40"/>
          <w:szCs w:val="40"/>
        </w:rPr>
      </w:pPr>
    </w:p>
    <w:p w:rsidR="006F68A5" w:rsidRDefault="006F68A5" w:rsidP="006F68A5">
      <w:pPr>
        <w:jc w:val="center"/>
        <w:rPr>
          <w:rFonts w:ascii="Calibri" w:hAnsi="Calibri" w:cs="Calibri"/>
          <w:b/>
          <w:sz w:val="40"/>
          <w:szCs w:val="40"/>
        </w:rPr>
      </w:pPr>
    </w:p>
    <w:p w:rsidR="006F68A5" w:rsidRPr="006F68A5" w:rsidRDefault="006F68A5" w:rsidP="006F68A5">
      <w:pPr>
        <w:spacing w:after="160" w:line="259" w:lineRule="auto"/>
        <w:jc w:val="center"/>
        <w:rPr>
          <w:rFonts w:ascii="Calibri" w:hAnsi="Calibri" w:cs="Calibri"/>
          <w:b/>
          <w:sz w:val="40"/>
          <w:szCs w:val="40"/>
        </w:rPr>
      </w:pPr>
      <w:r w:rsidRPr="006F68A5">
        <w:rPr>
          <w:rFonts w:ascii="Calibri" w:hAnsi="Calibri" w:cs="Calibri"/>
          <w:b/>
          <w:sz w:val="40"/>
          <w:szCs w:val="40"/>
        </w:rPr>
        <w:t>Part 9 –Supporting Documentation</w:t>
      </w: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spacing w:after="160" w:line="259" w:lineRule="auto"/>
        <w:jc w:val="right"/>
        <w:rPr>
          <w:rFonts w:ascii="Calibri" w:hAnsi="Calibri" w:cs="Tahoma"/>
          <w:color w:val="000000"/>
          <w:sz w:val="22"/>
          <w:szCs w:val="22"/>
        </w:rPr>
      </w:pPr>
    </w:p>
    <w:p w:rsidR="006F68A5" w:rsidRPr="006F68A5" w:rsidRDefault="006F68A5" w:rsidP="006F68A5">
      <w:pPr>
        <w:jc w:val="center"/>
        <w:rPr>
          <w:rFonts w:ascii="Tahoma" w:hAnsi="Tahoma" w:cs="Tahoma"/>
          <w:bCs/>
          <w:color w:val="000000"/>
          <w:sz w:val="20"/>
          <w:szCs w:val="22"/>
        </w:rPr>
      </w:pPr>
      <w:r w:rsidRPr="006F68A5">
        <w:rPr>
          <w:rFonts w:ascii="Tahoma" w:hAnsi="Tahoma" w:cs="Tahoma"/>
          <w:b/>
          <w:color w:val="000000"/>
          <w:sz w:val="22"/>
          <w:szCs w:val="22"/>
        </w:rPr>
        <w:br w:type="page"/>
      </w:r>
    </w:p>
    <w:p w:rsidR="006F68A5" w:rsidRPr="006F68A5" w:rsidRDefault="006F68A5" w:rsidP="006F68A5">
      <w:pPr>
        <w:rPr>
          <w:rFonts w:ascii="Calibri" w:hAnsi="Calibri" w:cs="Calibri"/>
          <w:bCs/>
          <w:sz w:val="22"/>
          <w:szCs w:val="22"/>
        </w:rPr>
      </w:pPr>
      <w:r w:rsidRPr="006F68A5">
        <w:rPr>
          <w:rFonts w:ascii="Calibri" w:hAnsi="Calibri" w:cs="Calibri"/>
          <w:bCs/>
          <w:sz w:val="22"/>
          <w:szCs w:val="22"/>
        </w:rPr>
        <w:lastRenderedPageBreak/>
        <w:t>Place all supporting documentation in this section.  Separate the documents with a titled tab or titled colored paper. Include only those appendices that are required for the application.</w:t>
      </w:r>
    </w:p>
    <w:p w:rsidR="006F68A5" w:rsidRPr="006F68A5" w:rsidRDefault="006F68A5" w:rsidP="006F68A5">
      <w:pPr>
        <w:spacing w:after="160" w:line="259" w:lineRule="auto"/>
        <w:rPr>
          <w:rFonts w:ascii="Calibri" w:hAnsi="Calibri"/>
          <w:sz w:val="22"/>
          <w:szCs w:val="22"/>
        </w:rPr>
      </w:pPr>
    </w:p>
    <w:tbl>
      <w:tblPr>
        <w:tblW w:w="10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584"/>
        <w:gridCol w:w="9360"/>
      </w:tblGrid>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b/>
                <w:bCs/>
                <w:sz w:val="28"/>
                <w:szCs w:val="28"/>
              </w:rPr>
            </w:pPr>
            <w:r w:rsidRPr="006F68A5">
              <w:rPr>
                <w:rFonts w:ascii="Calibri" w:hAnsi="Calibri" w:cs="Calibri"/>
                <w:b/>
                <w:bCs/>
                <w:sz w:val="28"/>
                <w:szCs w:val="28"/>
              </w:rPr>
              <w:t>Appendix</w:t>
            </w:r>
          </w:p>
        </w:tc>
        <w:tc>
          <w:tcPr>
            <w:tcW w:w="9360" w:type="dxa"/>
            <w:vAlign w:val="center"/>
          </w:tcPr>
          <w:p w:rsidR="006F68A5" w:rsidRPr="006F68A5" w:rsidRDefault="006F68A5" w:rsidP="006F68A5">
            <w:pPr>
              <w:jc w:val="center"/>
              <w:rPr>
                <w:rFonts w:ascii="Calibri" w:hAnsi="Calibri" w:cs="Calibri"/>
                <w:b/>
                <w:bCs/>
                <w:sz w:val="28"/>
                <w:szCs w:val="28"/>
              </w:rPr>
            </w:pPr>
            <w:r w:rsidRPr="006F68A5">
              <w:rPr>
                <w:rFonts w:ascii="Calibri" w:hAnsi="Calibri" w:cs="Calibri"/>
                <w:b/>
                <w:bCs/>
                <w:sz w:val="28"/>
                <w:szCs w:val="28"/>
              </w:rPr>
              <w:t>Title</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A</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Maps (Required)</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B</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Local Governing Body’s Resolutions for Signature Delegation and Application Submission (Required)</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C</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Comprehensive Plan Documents (Required)</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D</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Public Hearing/CATF Documentation (Required)</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E</w:t>
            </w:r>
          </w:p>
        </w:tc>
        <w:tc>
          <w:tcPr>
            <w:tcW w:w="9360" w:type="dxa"/>
            <w:vAlign w:val="center"/>
          </w:tcPr>
          <w:p w:rsidR="006F68A5" w:rsidRPr="006F68A5" w:rsidRDefault="006F68A5" w:rsidP="006F68A5">
            <w:pPr>
              <w:rPr>
                <w:rFonts w:ascii="Calibri" w:hAnsi="Calibri" w:cs="Calibri"/>
                <w:bCs/>
                <w:sz w:val="22"/>
                <w:szCs w:val="22"/>
              </w:rPr>
            </w:pPr>
            <w:r w:rsidRPr="006F68A5">
              <w:rPr>
                <w:rFonts w:ascii="Calibri" w:hAnsi="Calibri" w:cs="Calibri"/>
                <w:sz w:val="22"/>
                <w:szCs w:val="22"/>
              </w:rPr>
              <w:t>Leverage Documentation</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F</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Grant Application Preparation Cost Documentation</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G</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Readiness to Proceed Documentation</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H</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VLI/LMI Worksheets and Survey Documentation or Census Data and Maps</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I</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Documentation Related to Health and Safety Impact Score </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J</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Joint Agreements, Contingency Funding Documentation and/or </w:t>
            </w:r>
            <w:proofErr w:type="spellStart"/>
            <w:r w:rsidRPr="006F68A5">
              <w:rPr>
                <w:rFonts w:ascii="Calibri" w:hAnsi="Calibri" w:cs="Calibri"/>
                <w:sz w:val="22"/>
                <w:szCs w:val="22"/>
              </w:rPr>
              <w:t>Interlocal</w:t>
            </w:r>
            <w:proofErr w:type="spellEnd"/>
            <w:r w:rsidRPr="006F68A5">
              <w:rPr>
                <w:rFonts w:ascii="Calibri" w:hAnsi="Calibri" w:cs="Calibri"/>
                <w:sz w:val="22"/>
                <w:szCs w:val="22"/>
              </w:rPr>
              <w:t xml:space="preserve"> Agreements</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K</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Housing Assistance Plan (Required for all Housing Rehabilitation Applications)</w:t>
            </w:r>
          </w:p>
        </w:tc>
      </w:tr>
      <w:tr w:rsidR="006F68A5" w:rsidRPr="006F68A5" w:rsidTr="00842E17">
        <w:trPr>
          <w:cantSplit/>
          <w:trHeight w:val="432"/>
          <w:jc w:val="center"/>
        </w:trPr>
        <w:tc>
          <w:tcPr>
            <w:tcW w:w="1584" w:type="dxa"/>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L</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Historic Preservation Documents</w:t>
            </w:r>
          </w:p>
        </w:tc>
      </w:tr>
      <w:tr w:rsidR="006F68A5" w:rsidRPr="006F68A5" w:rsidTr="00842E17">
        <w:trPr>
          <w:cantSplit/>
          <w:trHeight w:val="432"/>
          <w:jc w:val="center"/>
        </w:trPr>
        <w:tc>
          <w:tcPr>
            <w:tcW w:w="1584" w:type="dxa"/>
            <w:vAlign w:val="center"/>
          </w:tcPr>
          <w:p w:rsidR="006F68A5" w:rsidRPr="006F68A5" w:rsidRDefault="006F68A5" w:rsidP="006F68A5">
            <w:pPr>
              <w:widowControl w:val="0"/>
              <w:autoSpaceDE w:val="0"/>
              <w:autoSpaceDN w:val="0"/>
              <w:adjustRightInd w:val="0"/>
              <w:jc w:val="center"/>
              <w:rPr>
                <w:rFonts w:ascii="Calibri" w:hAnsi="Calibri" w:cs="Calibri"/>
                <w:sz w:val="22"/>
                <w:szCs w:val="22"/>
              </w:rPr>
            </w:pPr>
            <w:r w:rsidRPr="006F68A5">
              <w:rPr>
                <w:rFonts w:ascii="Calibri" w:hAnsi="Calibri" w:cs="Calibri"/>
                <w:sz w:val="22"/>
                <w:szCs w:val="22"/>
              </w:rPr>
              <w:t>M</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Special Designation Documentation</w:t>
            </w:r>
          </w:p>
        </w:tc>
      </w:tr>
      <w:tr w:rsidR="006F68A5" w:rsidRPr="006F68A5" w:rsidTr="00842E17">
        <w:trPr>
          <w:cantSplit/>
          <w:trHeight w:val="432"/>
          <w:jc w:val="center"/>
        </w:trPr>
        <w:tc>
          <w:tcPr>
            <w:tcW w:w="1584" w:type="dxa"/>
            <w:vAlign w:val="center"/>
          </w:tcPr>
          <w:p w:rsidR="006F68A5" w:rsidRPr="006F68A5" w:rsidRDefault="006F68A5" w:rsidP="006F68A5">
            <w:pPr>
              <w:widowControl w:val="0"/>
              <w:autoSpaceDE w:val="0"/>
              <w:autoSpaceDN w:val="0"/>
              <w:adjustRightInd w:val="0"/>
              <w:jc w:val="center"/>
              <w:rPr>
                <w:rFonts w:ascii="Calibri" w:hAnsi="Calibri" w:cs="Calibri"/>
                <w:sz w:val="22"/>
                <w:szCs w:val="22"/>
              </w:rPr>
            </w:pPr>
            <w:r w:rsidRPr="006F68A5">
              <w:rPr>
                <w:rFonts w:ascii="Calibri" w:hAnsi="Calibri" w:cs="Calibri"/>
                <w:sz w:val="22"/>
                <w:szCs w:val="22"/>
              </w:rPr>
              <w:t>N</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Documentation for Economic Development Applications</w:t>
            </w:r>
          </w:p>
        </w:tc>
      </w:tr>
      <w:tr w:rsidR="006F68A5" w:rsidRPr="006F68A5" w:rsidTr="00842E17">
        <w:trPr>
          <w:cantSplit/>
          <w:trHeight w:val="432"/>
          <w:jc w:val="center"/>
        </w:trPr>
        <w:tc>
          <w:tcPr>
            <w:tcW w:w="1584" w:type="dxa"/>
            <w:vAlign w:val="center"/>
          </w:tcPr>
          <w:p w:rsidR="006F68A5" w:rsidRPr="006F68A5" w:rsidRDefault="006F68A5" w:rsidP="006F68A5">
            <w:pPr>
              <w:widowControl w:val="0"/>
              <w:autoSpaceDE w:val="0"/>
              <w:autoSpaceDN w:val="0"/>
              <w:adjustRightInd w:val="0"/>
              <w:jc w:val="center"/>
              <w:rPr>
                <w:rFonts w:ascii="Calibri" w:hAnsi="Calibri" w:cs="Calibri"/>
                <w:sz w:val="22"/>
                <w:szCs w:val="22"/>
              </w:rPr>
            </w:pPr>
            <w:r w:rsidRPr="006F68A5">
              <w:rPr>
                <w:rFonts w:ascii="Calibri" w:hAnsi="Calibri" w:cs="Calibri"/>
                <w:sz w:val="22"/>
                <w:szCs w:val="22"/>
              </w:rPr>
              <w:t>O</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Documentation for Other Community Development Activities Score (Commercial Revitalization)</w:t>
            </w:r>
          </w:p>
        </w:tc>
      </w:tr>
      <w:tr w:rsidR="006F68A5" w:rsidRPr="006F68A5" w:rsidTr="00842E17">
        <w:trPr>
          <w:cantSplit/>
          <w:trHeight w:val="432"/>
          <w:jc w:val="center"/>
        </w:trPr>
        <w:tc>
          <w:tcPr>
            <w:tcW w:w="1584" w:type="dxa"/>
            <w:vAlign w:val="center"/>
          </w:tcPr>
          <w:p w:rsidR="006F68A5" w:rsidRPr="006F68A5" w:rsidRDefault="006F68A5" w:rsidP="006F68A5">
            <w:pPr>
              <w:widowControl w:val="0"/>
              <w:autoSpaceDE w:val="0"/>
              <w:autoSpaceDN w:val="0"/>
              <w:adjustRightInd w:val="0"/>
              <w:jc w:val="center"/>
              <w:rPr>
                <w:rFonts w:ascii="Calibri" w:hAnsi="Calibri" w:cs="Calibri"/>
                <w:sz w:val="22"/>
                <w:szCs w:val="22"/>
              </w:rPr>
            </w:pPr>
            <w:r w:rsidRPr="006F68A5">
              <w:rPr>
                <w:rFonts w:ascii="Calibri" w:hAnsi="Calibri" w:cs="Calibri"/>
                <w:sz w:val="22"/>
                <w:szCs w:val="22"/>
              </w:rPr>
              <w:t>P</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Documentation for Demolition of Vacant Dilapidated Structures (Commercial Revitalization)</w:t>
            </w:r>
          </w:p>
        </w:tc>
      </w:tr>
      <w:tr w:rsidR="006F68A5" w:rsidRPr="006F68A5" w:rsidTr="00842E17">
        <w:trPr>
          <w:cantSplit/>
          <w:trHeight w:val="432"/>
          <w:jc w:val="center"/>
        </w:trPr>
        <w:tc>
          <w:tcPr>
            <w:tcW w:w="1584" w:type="dxa"/>
            <w:vAlign w:val="center"/>
          </w:tcPr>
          <w:p w:rsidR="006F68A5" w:rsidRPr="006F68A5" w:rsidRDefault="006F68A5" w:rsidP="006F68A5">
            <w:pPr>
              <w:widowControl w:val="0"/>
              <w:autoSpaceDE w:val="0"/>
              <w:autoSpaceDN w:val="0"/>
              <w:adjustRightInd w:val="0"/>
              <w:jc w:val="center"/>
              <w:rPr>
                <w:rFonts w:ascii="Calibri" w:hAnsi="Calibri" w:cs="Calibri"/>
                <w:sz w:val="22"/>
                <w:szCs w:val="22"/>
              </w:rPr>
            </w:pPr>
            <w:r w:rsidRPr="006F68A5">
              <w:rPr>
                <w:rFonts w:ascii="Calibri" w:hAnsi="Calibri" w:cs="Calibri"/>
                <w:sz w:val="22"/>
                <w:szCs w:val="22"/>
              </w:rPr>
              <w:t>Q</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Local Government Minority Contracting and Fair Housing Score Documentation</w:t>
            </w:r>
          </w:p>
        </w:tc>
      </w:tr>
      <w:tr w:rsidR="006F68A5" w:rsidRPr="006F68A5" w:rsidTr="00842E17">
        <w:trPr>
          <w:cantSplit/>
          <w:trHeight w:val="432"/>
          <w:jc w:val="center"/>
        </w:trPr>
        <w:tc>
          <w:tcPr>
            <w:tcW w:w="1584" w:type="dxa"/>
            <w:vAlign w:val="center"/>
          </w:tcPr>
          <w:p w:rsidR="006F68A5" w:rsidRPr="006F68A5" w:rsidRDefault="006F68A5" w:rsidP="006F68A5">
            <w:pPr>
              <w:widowControl w:val="0"/>
              <w:autoSpaceDE w:val="0"/>
              <w:autoSpaceDN w:val="0"/>
              <w:adjustRightInd w:val="0"/>
              <w:jc w:val="center"/>
              <w:rPr>
                <w:rFonts w:ascii="Calibri" w:hAnsi="Calibri" w:cs="Calibri"/>
                <w:sz w:val="22"/>
                <w:szCs w:val="22"/>
              </w:rPr>
            </w:pPr>
            <w:r w:rsidRPr="006F68A5">
              <w:rPr>
                <w:rFonts w:ascii="Calibri" w:hAnsi="Calibri" w:cs="Calibri"/>
                <w:sz w:val="22"/>
                <w:szCs w:val="22"/>
              </w:rPr>
              <w:t>R</w:t>
            </w:r>
          </w:p>
        </w:tc>
        <w:tc>
          <w:tcPr>
            <w:tcW w:w="93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fldChar w:fldCharType="begin">
                <w:ffData>
                  <w:name w:val="Text23"/>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bl>
    <w:p w:rsidR="006F68A5" w:rsidRPr="006F68A5" w:rsidRDefault="006F68A5" w:rsidP="006F68A5">
      <w:pPr>
        <w:spacing w:after="120"/>
        <w:rPr>
          <w:rFonts w:ascii="Calibri" w:hAnsi="Calibri" w:cs="Calibri"/>
          <w:b/>
          <w:bCs/>
          <w:sz w:val="22"/>
          <w:szCs w:val="22"/>
        </w:rPr>
      </w:pPr>
      <w:r w:rsidRPr="006F68A5">
        <w:rPr>
          <w:rFonts w:ascii="Calibri" w:hAnsi="Calibri" w:cs="Calibri"/>
          <w:sz w:val="22"/>
          <w:szCs w:val="22"/>
        </w:rPr>
        <w:br w:type="page"/>
      </w:r>
      <w:r w:rsidRPr="006F68A5">
        <w:rPr>
          <w:rFonts w:ascii="Calibri" w:hAnsi="Calibri" w:cs="Calibri"/>
          <w:b/>
          <w:bCs/>
          <w:sz w:val="22"/>
          <w:szCs w:val="22"/>
        </w:rPr>
        <w:t>Appendix A:  Maps (Required)</w:t>
      </w:r>
    </w:p>
    <w:p w:rsidR="006F68A5" w:rsidRPr="006F68A5" w:rsidRDefault="006F68A5" w:rsidP="006F68A5">
      <w:pPr>
        <w:spacing w:after="120"/>
        <w:rPr>
          <w:rFonts w:ascii="Calibri" w:hAnsi="Calibri" w:cs="Calibri"/>
          <w:sz w:val="22"/>
          <w:szCs w:val="22"/>
        </w:rPr>
      </w:pPr>
      <w:r w:rsidRPr="006F68A5">
        <w:rPr>
          <w:rFonts w:ascii="Calibri" w:hAnsi="Calibri" w:cs="Calibri"/>
          <w:sz w:val="22"/>
          <w:szCs w:val="22"/>
        </w:rPr>
        <w:t>Failure to submit a required map with the application will result in a 250-point reduction to the Total Application Score.  Please review the requirements for the maps carefully.  If the Department requests revisions to any of the maps and the revisions are not provided timely as required by 73C-23.0041(11</w:t>
      </w:r>
      <w:proofErr w:type="gramStart"/>
      <w:r w:rsidRPr="006F68A5">
        <w:rPr>
          <w:rFonts w:ascii="Calibri" w:hAnsi="Calibri" w:cs="Calibri"/>
          <w:sz w:val="22"/>
          <w:szCs w:val="22"/>
        </w:rPr>
        <w:t>)(</w:t>
      </w:r>
      <w:proofErr w:type="gramEnd"/>
      <w:r w:rsidRPr="006F68A5">
        <w:rPr>
          <w:rFonts w:ascii="Calibri" w:hAnsi="Calibri" w:cs="Calibri"/>
          <w:sz w:val="22"/>
          <w:szCs w:val="22"/>
        </w:rPr>
        <w:t>d), F.A.C., then 250 points will be deducted from the Total Application Score  The maps must be legible.  A list of maps that must be included with the application by program category follows:</w:t>
      </w:r>
    </w:p>
    <w:p w:rsidR="006F68A5" w:rsidRPr="006F68A5" w:rsidRDefault="006F68A5" w:rsidP="006F68A5">
      <w:pPr>
        <w:spacing w:after="120"/>
        <w:rPr>
          <w:rFonts w:ascii="Calibri" w:hAnsi="Calibri" w:cs="Calibri"/>
          <w:b/>
          <w:sz w:val="22"/>
          <w:szCs w:val="22"/>
        </w:rPr>
      </w:pPr>
      <w:r w:rsidRPr="006F68A5">
        <w:rPr>
          <w:rFonts w:ascii="Calibri" w:hAnsi="Calibri" w:cs="Calibri"/>
          <w:b/>
          <w:sz w:val="22"/>
          <w:szCs w:val="22"/>
        </w:rPr>
        <w:t>Commercial Revitalization</w:t>
      </w:r>
    </w:p>
    <w:p w:rsidR="006F68A5" w:rsidRPr="006F68A5" w:rsidRDefault="006F68A5" w:rsidP="006F68A5">
      <w:pPr>
        <w:spacing w:after="120"/>
        <w:rPr>
          <w:rFonts w:ascii="Calibri" w:hAnsi="Calibri" w:cs="Calibri"/>
          <w:sz w:val="22"/>
          <w:szCs w:val="22"/>
        </w:rPr>
      </w:pPr>
      <w:r w:rsidRPr="006F68A5">
        <w:rPr>
          <w:rFonts w:ascii="Calibri" w:hAnsi="Calibri" w:cs="Calibri"/>
          <w:sz w:val="22"/>
          <w:szCs w:val="22"/>
        </w:rPr>
        <w:t xml:space="preserve">If the application is using the LMI National Objective, a jurisdiction map, service area map and flood prone area map must be included.  If the project is jurisdiction wide, the service area map must show the borders of the project area or a separate project area map must be included with the application.  If the project is not jurisdiction wide, the applicant must include documentation to justify why the project impacts a limited portion of the community, and the Department must approve the justification.  </w:t>
      </w:r>
    </w:p>
    <w:p w:rsidR="006F68A5" w:rsidRPr="006F68A5" w:rsidRDefault="006F68A5" w:rsidP="006F68A5">
      <w:pPr>
        <w:spacing w:after="120"/>
        <w:rPr>
          <w:rFonts w:ascii="Calibri" w:hAnsi="Calibri" w:cs="Calibri"/>
          <w:sz w:val="22"/>
          <w:szCs w:val="22"/>
        </w:rPr>
      </w:pPr>
      <w:r w:rsidRPr="006F68A5">
        <w:rPr>
          <w:rFonts w:ascii="Calibri" w:hAnsi="Calibri" w:cs="Calibri"/>
          <w:sz w:val="22"/>
          <w:szCs w:val="22"/>
        </w:rPr>
        <w:t xml:space="preserve">If the application is using the Slum and Blight National Objective, a jurisdiction map, project area map and flood prone area map must be included in Appendix A. </w:t>
      </w:r>
    </w:p>
    <w:p w:rsidR="006F68A5" w:rsidRPr="006F68A5" w:rsidRDefault="006F68A5" w:rsidP="006F68A5">
      <w:pPr>
        <w:spacing w:after="120"/>
        <w:rPr>
          <w:rFonts w:ascii="Calibri" w:hAnsi="Calibri" w:cs="Calibri"/>
          <w:b/>
          <w:sz w:val="22"/>
          <w:szCs w:val="22"/>
        </w:rPr>
      </w:pPr>
      <w:r w:rsidRPr="006F68A5">
        <w:rPr>
          <w:rFonts w:ascii="Calibri" w:hAnsi="Calibri" w:cs="Calibri"/>
          <w:b/>
          <w:sz w:val="22"/>
          <w:szCs w:val="22"/>
        </w:rPr>
        <w:t>Economic Development</w:t>
      </w:r>
    </w:p>
    <w:p w:rsidR="006F68A5" w:rsidRPr="006F68A5" w:rsidRDefault="006F68A5" w:rsidP="006F68A5">
      <w:pPr>
        <w:spacing w:after="120"/>
        <w:rPr>
          <w:rFonts w:ascii="Calibri" w:hAnsi="Calibri" w:cs="Calibri"/>
          <w:sz w:val="22"/>
          <w:szCs w:val="22"/>
        </w:rPr>
      </w:pPr>
      <w:r w:rsidRPr="006F68A5">
        <w:rPr>
          <w:rFonts w:ascii="Calibri" w:hAnsi="Calibri" w:cs="Calibri"/>
          <w:sz w:val="22"/>
          <w:szCs w:val="22"/>
        </w:rPr>
        <w:t>The application must include a jurisdiction map, project area map and flood prone area map.  Applications that propose to meet the public benefit standard by providing services to low- and moderate-income residents must also have a service area map.</w:t>
      </w:r>
    </w:p>
    <w:p w:rsidR="006F68A5" w:rsidRPr="006F68A5" w:rsidRDefault="006F68A5" w:rsidP="006F68A5">
      <w:pPr>
        <w:spacing w:after="120"/>
        <w:rPr>
          <w:rFonts w:ascii="Calibri" w:hAnsi="Calibri" w:cs="Calibri"/>
          <w:b/>
          <w:sz w:val="22"/>
          <w:szCs w:val="22"/>
        </w:rPr>
      </w:pPr>
      <w:r w:rsidRPr="006F68A5">
        <w:rPr>
          <w:rFonts w:ascii="Calibri" w:hAnsi="Calibri" w:cs="Calibri"/>
          <w:b/>
          <w:sz w:val="22"/>
          <w:szCs w:val="22"/>
        </w:rPr>
        <w:t>Housing Rehabilitation</w:t>
      </w:r>
    </w:p>
    <w:p w:rsidR="006F68A5" w:rsidRPr="006F68A5" w:rsidRDefault="006F68A5" w:rsidP="006F68A5">
      <w:pPr>
        <w:spacing w:after="120"/>
        <w:rPr>
          <w:rFonts w:ascii="Calibri" w:hAnsi="Calibri" w:cs="Calibri"/>
          <w:sz w:val="22"/>
          <w:szCs w:val="22"/>
        </w:rPr>
      </w:pPr>
      <w:r w:rsidRPr="006F68A5">
        <w:rPr>
          <w:rFonts w:ascii="Calibri" w:hAnsi="Calibri" w:cs="Calibri"/>
          <w:sz w:val="22"/>
          <w:szCs w:val="22"/>
        </w:rPr>
        <w:t>The application must include a jurisdiction map and flood prone area map.  There is no service area or project area map because housing rehabilitation projects provide direct benefit to low- and moderate-income residents who typically have not been identified at the time of application.  For counties, the jurisdiction map should indicate the boundaries of all incorporated areas of the county, and only homes in the unincorporated area of the county are eligible for rehabilitation.</w:t>
      </w:r>
    </w:p>
    <w:p w:rsidR="006F68A5" w:rsidRPr="006F68A5" w:rsidRDefault="006F68A5" w:rsidP="006F68A5">
      <w:pPr>
        <w:spacing w:after="120"/>
        <w:rPr>
          <w:rFonts w:ascii="Calibri" w:hAnsi="Calibri" w:cs="Calibri"/>
          <w:b/>
          <w:sz w:val="22"/>
          <w:szCs w:val="22"/>
        </w:rPr>
      </w:pPr>
      <w:r w:rsidRPr="006F68A5">
        <w:rPr>
          <w:rFonts w:ascii="Calibri" w:hAnsi="Calibri" w:cs="Calibri"/>
          <w:b/>
          <w:sz w:val="22"/>
          <w:szCs w:val="22"/>
        </w:rPr>
        <w:t>Neighborhood Revitalization</w:t>
      </w:r>
    </w:p>
    <w:p w:rsidR="006F68A5" w:rsidRPr="006F68A5" w:rsidRDefault="006F68A5" w:rsidP="006F68A5">
      <w:pPr>
        <w:spacing w:after="120"/>
        <w:rPr>
          <w:rFonts w:ascii="Calibri" w:hAnsi="Calibri" w:cs="Calibri"/>
          <w:sz w:val="22"/>
          <w:szCs w:val="22"/>
        </w:rPr>
      </w:pPr>
      <w:r w:rsidRPr="006F68A5">
        <w:rPr>
          <w:rFonts w:ascii="Calibri" w:hAnsi="Calibri" w:cs="Calibri"/>
          <w:sz w:val="22"/>
          <w:szCs w:val="22"/>
        </w:rPr>
        <w:t>The application must include a jurisdiction map, flood prone area map and one or more service area maps.</w:t>
      </w:r>
    </w:p>
    <w:p w:rsidR="006F68A5" w:rsidRPr="006F68A5" w:rsidRDefault="006F68A5" w:rsidP="006F68A5">
      <w:pPr>
        <w:spacing w:after="20"/>
        <w:rPr>
          <w:rFonts w:ascii="Calibri" w:hAnsi="Calibri" w:cs="Calibri"/>
          <w:b/>
          <w:bCs/>
          <w:sz w:val="22"/>
          <w:szCs w:val="22"/>
        </w:rPr>
      </w:pPr>
      <w:r w:rsidRPr="006F68A5">
        <w:rPr>
          <w:rFonts w:ascii="Calibri" w:hAnsi="Calibri" w:cs="Calibri"/>
          <w:b/>
          <w:bCs/>
          <w:sz w:val="22"/>
          <w:szCs w:val="22"/>
        </w:rPr>
        <w:t>Jurisdiction Map</w:t>
      </w:r>
    </w:p>
    <w:p w:rsidR="006F68A5" w:rsidRPr="006F68A5" w:rsidRDefault="006F68A5" w:rsidP="00C90E6B">
      <w:pPr>
        <w:numPr>
          <w:ilvl w:val="0"/>
          <w:numId w:val="80"/>
        </w:numPr>
        <w:spacing w:after="20" w:line="259" w:lineRule="auto"/>
        <w:rPr>
          <w:rFonts w:ascii="Calibri" w:hAnsi="Calibri" w:cs="Calibri"/>
          <w:sz w:val="22"/>
          <w:szCs w:val="22"/>
        </w:rPr>
      </w:pPr>
      <w:r w:rsidRPr="006F68A5">
        <w:rPr>
          <w:rFonts w:ascii="Calibri" w:hAnsi="Calibri" w:cs="Calibri"/>
          <w:sz w:val="22"/>
          <w:szCs w:val="22"/>
        </w:rPr>
        <w:t>A scale;</w:t>
      </w:r>
    </w:p>
    <w:p w:rsidR="006F68A5" w:rsidRPr="006F68A5" w:rsidRDefault="006F68A5" w:rsidP="00C90E6B">
      <w:pPr>
        <w:numPr>
          <w:ilvl w:val="0"/>
          <w:numId w:val="80"/>
        </w:numPr>
        <w:spacing w:after="20" w:line="259" w:lineRule="auto"/>
        <w:rPr>
          <w:rFonts w:ascii="Calibri" w:hAnsi="Calibri" w:cs="Calibri"/>
          <w:sz w:val="22"/>
          <w:szCs w:val="22"/>
        </w:rPr>
      </w:pPr>
      <w:r w:rsidRPr="006F68A5">
        <w:rPr>
          <w:rFonts w:ascii="Calibri" w:hAnsi="Calibri" w:cs="Calibri"/>
          <w:sz w:val="22"/>
          <w:szCs w:val="22"/>
        </w:rPr>
        <w:t>A north arrow;</w:t>
      </w:r>
    </w:p>
    <w:p w:rsidR="006F68A5" w:rsidRPr="006F68A5" w:rsidRDefault="006F68A5" w:rsidP="00C90E6B">
      <w:pPr>
        <w:numPr>
          <w:ilvl w:val="0"/>
          <w:numId w:val="80"/>
        </w:numPr>
        <w:spacing w:after="20" w:line="259" w:lineRule="auto"/>
        <w:rPr>
          <w:rFonts w:ascii="Calibri" w:hAnsi="Calibri" w:cs="Calibri"/>
          <w:sz w:val="22"/>
          <w:szCs w:val="22"/>
        </w:rPr>
      </w:pPr>
      <w:r w:rsidRPr="006F68A5">
        <w:rPr>
          <w:rFonts w:ascii="Calibri" w:hAnsi="Calibri" w:cs="Calibri"/>
          <w:sz w:val="22"/>
          <w:szCs w:val="22"/>
        </w:rPr>
        <w:t>The boundaries of the locality;</w:t>
      </w:r>
    </w:p>
    <w:p w:rsidR="006F68A5" w:rsidRPr="006F68A5" w:rsidRDefault="006F68A5" w:rsidP="00C90E6B">
      <w:pPr>
        <w:numPr>
          <w:ilvl w:val="0"/>
          <w:numId w:val="80"/>
        </w:numPr>
        <w:spacing w:after="20" w:line="259" w:lineRule="auto"/>
        <w:rPr>
          <w:rFonts w:ascii="Calibri" w:hAnsi="Calibri" w:cs="Calibri"/>
          <w:sz w:val="22"/>
          <w:szCs w:val="22"/>
        </w:rPr>
      </w:pPr>
      <w:r w:rsidRPr="006F68A5">
        <w:rPr>
          <w:rFonts w:ascii="Calibri" w:hAnsi="Calibri" w:cs="Calibri"/>
          <w:sz w:val="22"/>
          <w:szCs w:val="22"/>
        </w:rPr>
        <w:t>The boundaries of the service area(s) where the activities will be conducted;</w:t>
      </w:r>
    </w:p>
    <w:p w:rsidR="006F68A5" w:rsidRPr="006F68A5" w:rsidRDefault="006F68A5" w:rsidP="00C90E6B">
      <w:pPr>
        <w:numPr>
          <w:ilvl w:val="0"/>
          <w:numId w:val="80"/>
        </w:numPr>
        <w:spacing w:after="20" w:line="259" w:lineRule="auto"/>
        <w:rPr>
          <w:rFonts w:ascii="Calibri" w:hAnsi="Calibri" w:cs="Calibri"/>
          <w:sz w:val="22"/>
          <w:szCs w:val="22"/>
        </w:rPr>
      </w:pPr>
      <w:r w:rsidRPr="006F68A5">
        <w:rPr>
          <w:rFonts w:ascii="Calibri" w:hAnsi="Calibri" w:cs="Calibri"/>
          <w:sz w:val="22"/>
          <w:szCs w:val="22"/>
        </w:rPr>
        <w:t>The boundaries of a special designation area being claimed for points if smaller than the jurisdiction’s boundaries;</w:t>
      </w:r>
    </w:p>
    <w:p w:rsidR="006F68A5" w:rsidRPr="006F68A5" w:rsidRDefault="006F68A5" w:rsidP="00C90E6B">
      <w:pPr>
        <w:numPr>
          <w:ilvl w:val="0"/>
          <w:numId w:val="80"/>
        </w:numPr>
        <w:spacing w:after="20" w:line="259" w:lineRule="auto"/>
        <w:rPr>
          <w:rFonts w:ascii="Calibri" w:hAnsi="Calibri" w:cs="Calibri"/>
          <w:sz w:val="22"/>
          <w:szCs w:val="22"/>
        </w:rPr>
      </w:pPr>
      <w:r w:rsidRPr="006F68A5">
        <w:rPr>
          <w:rFonts w:ascii="Calibri" w:hAnsi="Calibri" w:cs="Calibri"/>
          <w:sz w:val="22"/>
          <w:szCs w:val="22"/>
        </w:rPr>
        <w:t>The City Hall or the County administration building; and</w:t>
      </w:r>
    </w:p>
    <w:p w:rsidR="006F68A5" w:rsidRPr="006F68A5" w:rsidRDefault="006F68A5" w:rsidP="00C90E6B">
      <w:pPr>
        <w:numPr>
          <w:ilvl w:val="0"/>
          <w:numId w:val="80"/>
        </w:numPr>
        <w:spacing w:after="160" w:line="259" w:lineRule="auto"/>
        <w:rPr>
          <w:rFonts w:ascii="Calibri" w:hAnsi="Calibri" w:cs="Calibri"/>
          <w:b/>
          <w:bCs/>
          <w:sz w:val="22"/>
          <w:szCs w:val="22"/>
        </w:rPr>
      </w:pPr>
      <w:r w:rsidRPr="006F68A5">
        <w:rPr>
          <w:rFonts w:ascii="Calibri" w:hAnsi="Calibri" w:cs="Calibri"/>
          <w:sz w:val="22"/>
          <w:szCs w:val="22"/>
        </w:rPr>
        <w:t>The location of the CDBG program office, if other than at the City Hall or County administration building.</w:t>
      </w:r>
      <w:r w:rsidRPr="006F68A5">
        <w:rPr>
          <w:rFonts w:ascii="Calibri" w:hAnsi="Calibri" w:cs="Calibri"/>
          <w:b/>
          <w:bCs/>
          <w:sz w:val="22"/>
          <w:szCs w:val="22"/>
        </w:rPr>
        <w:t xml:space="preserve"> </w:t>
      </w:r>
    </w:p>
    <w:p w:rsidR="006F68A5" w:rsidRPr="006F68A5" w:rsidRDefault="006F68A5" w:rsidP="006F68A5">
      <w:pPr>
        <w:spacing w:after="60"/>
        <w:rPr>
          <w:rFonts w:ascii="Calibri" w:hAnsi="Calibri" w:cs="Calibri"/>
          <w:sz w:val="22"/>
          <w:szCs w:val="22"/>
        </w:rPr>
      </w:pPr>
      <w:r w:rsidRPr="006F68A5">
        <w:rPr>
          <w:rFonts w:ascii="Calibri" w:hAnsi="Calibri" w:cs="Calibri"/>
          <w:b/>
          <w:bCs/>
          <w:sz w:val="22"/>
          <w:szCs w:val="22"/>
        </w:rPr>
        <w:br w:type="page"/>
        <w:t xml:space="preserve">Service Area Map(s) </w:t>
      </w:r>
      <w:r w:rsidRPr="006F68A5">
        <w:rPr>
          <w:rFonts w:ascii="Calibri" w:hAnsi="Calibri" w:cs="Calibri"/>
          <w:sz w:val="22"/>
          <w:szCs w:val="22"/>
        </w:rPr>
        <w:t>– a map for each service area (a properly marked jurisdiction map will suffice for a city-wide activity)</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A scale;</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A north arrow;</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 xml:space="preserve">The boundaries of the service area reflecting project beneficiaries; </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A visual representation of all proposed service area activities (roads being paved or resurfaced, drainage features, lines being installed or replaced, fire stations and hydrants, lift stations, water and sewer plants, parks and community centers, and other CDBG-funded activities);</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The boundaries of a special designation area being claimed for points if smaller than the jurisdiction’s boundaries;</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A visual representation of all the housing units and, for surveyed homes, color or other coding indicating whether the home is LMI, VLI, vacant, or exceeds the income limits for these categories;</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A method of reference from the housing unit displayed on the map to a Household Income Survey Form;</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The names, streets, route numbers or easily identifiable landmarks where all service area activities are located;</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The location of all “number of units to be addressed” and all “number of units needed” for each activity in the service area and the major components of those activities;</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All affected Historic structures, planned open spaces, or public improvements; and</w:t>
      </w:r>
    </w:p>
    <w:p w:rsidR="006F68A5" w:rsidRPr="006F68A5" w:rsidRDefault="006F68A5" w:rsidP="00EB116F">
      <w:pPr>
        <w:numPr>
          <w:ilvl w:val="0"/>
          <w:numId w:val="80"/>
        </w:numPr>
        <w:rPr>
          <w:rFonts w:ascii="Calibri" w:hAnsi="Calibri" w:cs="Calibri"/>
          <w:sz w:val="22"/>
          <w:szCs w:val="22"/>
        </w:rPr>
      </w:pPr>
      <w:r w:rsidRPr="006F68A5">
        <w:rPr>
          <w:rFonts w:ascii="Calibri" w:hAnsi="Calibri" w:cs="Calibri"/>
          <w:sz w:val="22"/>
          <w:szCs w:val="22"/>
        </w:rPr>
        <w:t>If applicable, duplicated housing units if any service areas overlap.</w:t>
      </w:r>
    </w:p>
    <w:p w:rsidR="006F68A5" w:rsidRPr="006F68A5" w:rsidRDefault="006F68A5" w:rsidP="006F68A5">
      <w:pPr>
        <w:ind w:left="360"/>
        <w:rPr>
          <w:rFonts w:ascii="Calibri" w:hAnsi="Calibri" w:cs="Calibri"/>
          <w:sz w:val="16"/>
          <w:szCs w:val="16"/>
        </w:rPr>
      </w:pPr>
    </w:p>
    <w:p w:rsidR="006F68A5" w:rsidRPr="006F68A5" w:rsidRDefault="006F68A5" w:rsidP="006F68A5">
      <w:pPr>
        <w:spacing w:after="60" w:line="259" w:lineRule="auto"/>
        <w:rPr>
          <w:rFonts w:ascii="Calibri" w:hAnsi="Calibri" w:cs="Calibri"/>
          <w:sz w:val="22"/>
          <w:szCs w:val="22"/>
        </w:rPr>
      </w:pPr>
      <w:r w:rsidRPr="006F68A5">
        <w:rPr>
          <w:rFonts w:ascii="Calibri" w:hAnsi="Calibri" w:cs="Calibri"/>
          <w:b/>
          <w:sz w:val="22"/>
          <w:szCs w:val="22"/>
        </w:rPr>
        <w:t>Project Area Map</w:t>
      </w:r>
      <w:r w:rsidRPr="006F68A5">
        <w:rPr>
          <w:rFonts w:ascii="Calibri" w:hAnsi="Calibri" w:cs="Calibri"/>
          <w:sz w:val="22"/>
          <w:szCs w:val="22"/>
        </w:rPr>
        <w:t xml:space="preserve"> – a map showing where the project activities will take place for an economic development subgrant or a commercial revitalization project that is jurisdiction wide.</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A scale;</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A north arrow;</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 xml:space="preserve">The boundaries of the project area; </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The location of all businesses being impacted by the project (commercial revitalization) or the location of all Participating Parties (economic development);</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The boundaries of a special designation area being claimed for points if smaller than the jurisdiction’s boundaries;</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The names, streets, route numbers or easily identifiable landmarks where all service area activities are located;</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A visual representation of all proposed CDBG-funded activities (street improvements and parking, pedestrian malls and parks, drainage features, utility improvements, façade renovation, fire hydrants, lift stations, water and sewer plants, elimination of blight, and other CDBG-funded activities);</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The location of all designated wetlands; and</w:t>
      </w:r>
    </w:p>
    <w:p w:rsidR="006F68A5" w:rsidRPr="006F68A5" w:rsidRDefault="006F68A5" w:rsidP="00EB116F">
      <w:pPr>
        <w:numPr>
          <w:ilvl w:val="0"/>
          <w:numId w:val="81"/>
        </w:numPr>
        <w:rPr>
          <w:rFonts w:ascii="Calibri" w:hAnsi="Calibri" w:cs="Calibri"/>
          <w:sz w:val="22"/>
          <w:szCs w:val="22"/>
        </w:rPr>
      </w:pPr>
      <w:r w:rsidRPr="006F68A5">
        <w:rPr>
          <w:rFonts w:ascii="Calibri" w:hAnsi="Calibri" w:cs="Calibri"/>
          <w:sz w:val="22"/>
          <w:szCs w:val="22"/>
        </w:rPr>
        <w:t>All non-CDBG funded activities necessary for the project.</w:t>
      </w:r>
    </w:p>
    <w:p w:rsidR="006F68A5" w:rsidRPr="006F68A5" w:rsidRDefault="006F68A5" w:rsidP="006F68A5">
      <w:pPr>
        <w:ind w:left="360"/>
        <w:rPr>
          <w:rFonts w:ascii="Calibri" w:hAnsi="Calibri" w:cs="Calibri"/>
          <w:sz w:val="16"/>
          <w:szCs w:val="16"/>
        </w:rPr>
      </w:pPr>
    </w:p>
    <w:p w:rsidR="006F68A5" w:rsidRPr="006F68A5" w:rsidRDefault="006F68A5" w:rsidP="006F68A5">
      <w:pPr>
        <w:spacing w:after="60" w:line="259" w:lineRule="auto"/>
        <w:rPr>
          <w:rFonts w:ascii="Calibri" w:hAnsi="Calibri" w:cs="Calibri"/>
          <w:sz w:val="22"/>
          <w:szCs w:val="22"/>
        </w:rPr>
      </w:pPr>
      <w:r w:rsidRPr="006F68A5">
        <w:rPr>
          <w:rFonts w:ascii="Calibri" w:hAnsi="Calibri" w:cs="Calibri"/>
          <w:b/>
          <w:bCs/>
          <w:sz w:val="22"/>
          <w:szCs w:val="22"/>
        </w:rPr>
        <w:t xml:space="preserve">100-Year Flood Prone Area </w:t>
      </w:r>
      <w:proofErr w:type="gramStart"/>
      <w:r w:rsidRPr="006F68A5">
        <w:rPr>
          <w:rFonts w:ascii="Calibri" w:hAnsi="Calibri" w:cs="Calibri"/>
          <w:b/>
          <w:bCs/>
          <w:sz w:val="22"/>
          <w:szCs w:val="22"/>
        </w:rPr>
        <w:t>Map</w:t>
      </w:r>
      <w:r w:rsidRPr="006F68A5">
        <w:rPr>
          <w:rFonts w:ascii="Calibri" w:hAnsi="Calibri" w:cs="Calibri"/>
          <w:sz w:val="22"/>
          <w:szCs w:val="22"/>
        </w:rPr>
        <w:t xml:space="preserve">  (</w:t>
      </w:r>
      <w:proofErr w:type="gramEnd"/>
      <w:r w:rsidRPr="006F68A5">
        <w:rPr>
          <w:rFonts w:ascii="Calibri" w:hAnsi="Calibri" w:cs="Calibri"/>
          <w:sz w:val="22"/>
          <w:szCs w:val="22"/>
        </w:rPr>
        <w:t xml:space="preserve">Unless the U.S. Federal Emergency Management Agency has not issued an official flood map covering the location of the service area or project area.) </w:t>
      </w:r>
    </w:p>
    <w:p w:rsidR="006F68A5" w:rsidRPr="006F68A5" w:rsidRDefault="006F68A5" w:rsidP="00EB116F">
      <w:pPr>
        <w:numPr>
          <w:ilvl w:val="0"/>
          <w:numId w:val="82"/>
        </w:numPr>
        <w:rPr>
          <w:rFonts w:ascii="Calibri" w:hAnsi="Calibri" w:cs="Calibri"/>
          <w:sz w:val="22"/>
          <w:szCs w:val="22"/>
        </w:rPr>
      </w:pPr>
      <w:r w:rsidRPr="006F68A5">
        <w:rPr>
          <w:rFonts w:ascii="Calibri" w:hAnsi="Calibri" w:cs="Calibri"/>
          <w:sz w:val="22"/>
          <w:szCs w:val="22"/>
        </w:rPr>
        <w:t>The boundaries of the service area where the activities will be concentrated; and</w:t>
      </w:r>
    </w:p>
    <w:p w:rsidR="006F68A5" w:rsidRPr="006F68A5" w:rsidRDefault="006F68A5" w:rsidP="00EB116F">
      <w:pPr>
        <w:numPr>
          <w:ilvl w:val="0"/>
          <w:numId w:val="82"/>
        </w:numPr>
        <w:rPr>
          <w:rFonts w:ascii="Calibri" w:hAnsi="Calibri" w:cs="Calibri"/>
          <w:sz w:val="22"/>
          <w:szCs w:val="22"/>
        </w:rPr>
      </w:pPr>
      <w:r w:rsidRPr="006F68A5">
        <w:rPr>
          <w:rFonts w:ascii="Calibri" w:hAnsi="Calibri" w:cs="Calibri"/>
          <w:sz w:val="22"/>
          <w:szCs w:val="22"/>
        </w:rPr>
        <w:t>An enlarged portion or portions of the flood prone area if any activities are located in whole or in part in the flood prone areas.</w:t>
      </w:r>
    </w:p>
    <w:p w:rsidR="006F68A5" w:rsidRPr="006F68A5" w:rsidRDefault="006F68A5" w:rsidP="006F68A5">
      <w:pPr>
        <w:spacing w:after="60"/>
        <w:rPr>
          <w:rFonts w:ascii="Calibri" w:hAnsi="Calibri" w:cs="Calibri"/>
          <w:b/>
          <w:bCs/>
          <w:sz w:val="22"/>
          <w:szCs w:val="22"/>
        </w:rPr>
      </w:pPr>
      <w:r w:rsidRPr="006F68A5">
        <w:rPr>
          <w:rFonts w:ascii="Calibri" w:hAnsi="Calibri" w:cs="Calibri"/>
          <w:sz w:val="22"/>
          <w:szCs w:val="22"/>
        </w:rPr>
        <w:br w:type="page"/>
      </w:r>
      <w:r w:rsidRPr="006F68A5">
        <w:rPr>
          <w:rFonts w:ascii="Calibri" w:hAnsi="Calibri" w:cs="Calibri"/>
          <w:b/>
          <w:bCs/>
          <w:sz w:val="22"/>
          <w:szCs w:val="22"/>
        </w:rPr>
        <w:t>Appendix B:  Local Governing Body’s Resolutions for Signature Delegation and Application Submission (Required)</w:t>
      </w:r>
    </w:p>
    <w:p w:rsidR="006F68A5" w:rsidRPr="006F68A5" w:rsidRDefault="006F68A5" w:rsidP="006F68A5">
      <w:pPr>
        <w:spacing w:after="120"/>
        <w:rPr>
          <w:rFonts w:ascii="Calibri" w:hAnsi="Calibri" w:cs="Calibri"/>
          <w:sz w:val="22"/>
          <w:szCs w:val="22"/>
        </w:rPr>
      </w:pPr>
      <w:r w:rsidRPr="006F68A5">
        <w:rPr>
          <w:rFonts w:ascii="Calibri" w:hAnsi="Calibri" w:cs="Calibri"/>
          <w:sz w:val="22"/>
          <w:szCs w:val="22"/>
        </w:rPr>
        <w:t xml:space="preserve">Attach a </w:t>
      </w:r>
      <w:proofErr w:type="gramStart"/>
      <w:r w:rsidRPr="006F68A5">
        <w:rPr>
          <w:rFonts w:ascii="Calibri" w:hAnsi="Calibri" w:cs="Calibri"/>
          <w:sz w:val="22"/>
          <w:szCs w:val="22"/>
        </w:rPr>
        <w:t>copy(</w:t>
      </w:r>
      <w:proofErr w:type="spellStart"/>
      <w:proofErr w:type="gramEnd"/>
      <w:r w:rsidRPr="006F68A5">
        <w:rPr>
          <w:rFonts w:ascii="Calibri" w:hAnsi="Calibri" w:cs="Calibri"/>
          <w:sz w:val="22"/>
          <w:szCs w:val="22"/>
        </w:rPr>
        <w:t>ies</w:t>
      </w:r>
      <w:proofErr w:type="spellEnd"/>
      <w:r w:rsidRPr="006F68A5">
        <w:rPr>
          <w:rFonts w:ascii="Calibri" w:hAnsi="Calibri" w:cs="Calibri"/>
          <w:sz w:val="22"/>
          <w:szCs w:val="22"/>
        </w:rPr>
        <w:t xml:space="preserve">) of the signed resolution(s) designating who can sign the CDBG application (and other documents if the resolution includes signature authority for contracts, modifications and other CDBG documents) and approving the submission of the CDBG application.   </w:t>
      </w:r>
    </w:p>
    <w:p w:rsidR="006F68A5" w:rsidRPr="006F68A5" w:rsidRDefault="006F68A5" w:rsidP="006F68A5">
      <w:pPr>
        <w:spacing w:after="60"/>
        <w:rPr>
          <w:rFonts w:ascii="Calibri" w:hAnsi="Calibri" w:cs="Calibri"/>
          <w:b/>
          <w:bCs/>
          <w:sz w:val="22"/>
          <w:szCs w:val="22"/>
        </w:rPr>
      </w:pPr>
      <w:r w:rsidRPr="006F68A5">
        <w:rPr>
          <w:rFonts w:ascii="Calibri" w:hAnsi="Calibri" w:cs="Calibri"/>
          <w:b/>
          <w:bCs/>
          <w:sz w:val="22"/>
          <w:szCs w:val="22"/>
        </w:rPr>
        <w:t xml:space="preserve">Appendix C:  </w:t>
      </w:r>
      <w:r w:rsidRPr="006F68A5">
        <w:rPr>
          <w:rFonts w:ascii="Calibri" w:hAnsi="Calibri" w:cs="Calibri"/>
          <w:b/>
          <w:sz w:val="22"/>
          <w:szCs w:val="22"/>
        </w:rPr>
        <w:t>Comprehensive Plan Documents (Required)</w:t>
      </w:r>
    </w:p>
    <w:p w:rsidR="006F68A5" w:rsidRPr="006F68A5" w:rsidRDefault="006F68A5" w:rsidP="006F68A5">
      <w:pPr>
        <w:spacing w:after="120"/>
        <w:rPr>
          <w:rFonts w:ascii="Calibri" w:hAnsi="Calibri" w:cs="Calibri"/>
          <w:sz w:val="22"/>
          <w:szCs w:val="22"/>
        </w:rPr>
      </w:pPr>
      <w:r w:rsidRPr="006F68A5">
        <w:rPr>
          <w:rFonts w:ascii="Calibri" w:hAnsi="Calibri" w:cs="Calibri"/>
          <w:bCs/>
          <w:sz w:val="22"/>
          <w:szCs w:val="22"/>
        </w:rPr>
        <w:t>Attach relevant portions/excerpts to document that the activities proposed in the application are not inconsistent with the adopted plan.  Include the relevant data and analysis portions supporting the plan.  If the adopted plan is silent on the activities requested, the local government must provide a statement to this effect on local government letterhead.</w:t>
      </w:r>
    </w:p>
    <w:p w:rsidR="006F68A5" w:rsidRPr="006F68A5" w:rsidRDefault="006F68A5" w:rsidP="006F68A5">
      <w:pPr>
        <w:spacing w:after="60"/>
        <w:rPr>
          <w:rFonts w:ascii="Calibri" w:hAnsi="Calibri" w:cs="Calibri"/>
          <w:b/>
          <w:bCs/>
          <w:sz w:val="22"/>
          <w:szCs w:val="22"/>
        </w:rPr>
      </w:pPr>
      <w:r w:rsidRPr="006F68A5">
        <w:rPr>
          <w:rFonts w:ascii="Calibri" w:hAnsi="Calibri" w:cs="Calibri"/>
          <w:b/>
          <w:bCs/>
          <w:sz w:val="22"/>
          <w:szCs w:val="22"/>
        </w:rPr>
        <w:t>Appendix D:  Public Hearing/Citizen Advisory Task Force (CATF) Documentation (Required)</w:t>
      </w:r>
    </w:p>
    <w:p w:rsidR="006F68A5" w:rsidRPr="006F68A5" w:rsidRDefault="006F68A5" w:rsidP="006F68A5">
      <w:pPr>
        <w:spacing w:after="120"/>
        <w:rPr>
          <w:rFonts w:ascii="Calibri" w:hAnsi="Calibri" w:cs="Calibri"/>
          <w:b/>
          <w:sz w:val="22"/>
          <w:szCs w:val="22"/>
        </w:rPr>
      </w:pPr>
      <w:r w:rsidRPr="006F68A5">
        <w:rPr>
          <w:rFonts w:ascii="Calibri" w:hAnsi="Calibri" w:cs="Calibri"/>
          <w:b/>
          <w:sz w:val="22"/>
          <w:szCs w:val="22"/>
        </w:rPr>
        <w:t>The following items shall be included:</w:t>
      </w:r>
    </w:p>
    <w:p w:rsidR="006F68A5" w:rsidRPr="006F68A5" w:rsidRDefault="006F68A5" w:rsidP="00C90E6B">
      <w:pPr>
        <w:numPr>
          <w:ilvl w:val="0"/>
          <w:numId w:val="90"/>
        </w:numPr>
        <w:spacing w:after="60" w:line="259" w:lineRule="auto"/>
        <w:rPr>
          <w:rFonts w:ascii="Calibri" w:hAnsi="Calibri" w:cs="Calibri"/>
          <w:bCs/>
          <w:sz w:val="22"/>
          <w:szCs w:val="22"/>
        </w:rPr>
      </w:pPr>
      <w:r w:rsidRPr="006F68A5">
        <w:rPr>
          <w:rFonts w:ascii="Calibri" w:hAnsi="Calibri" w:cs="Calibri"/>
          <w:sz w:val="22"/>
          <w:szCs w:val="22"/>
        </w:rPr>
        <w:t xml:space="preserve">Copies of the public hearing notices and CATF meeting notice with affidavits of publication from the newspaper; </w:t>
      </w:r>
    </w:p>
    <w:p w:rsidR="006F68A5" w:rsidRPr="006F68A5" w:rsidRDefault="006F68A5" w:rsidP="00C90E6B">
      <w:pPr>
        <w:numPr>
          <w:ilvl w:val="0"/>
          <w:numId w:val="90"/>
        </w:numPr>
        <w:spacing w:after="60" w:line="259" w:lineRule="auto"/>
        <w:rPr>
          <w:rFonts w:ascii="Calibri" w:hAnsi="Calibri" w:cs="Calibri"/>
          <w:bCs/>
          <w:sz w:val="22"/>
          <w:szCs w:val="22"/>
        </w:rPr>
      </w:pPr>
      <w:r w:rsidRPr="006F68A5">
        <w:rPr>
          <w:rFonts w:ascii="Calibri" w:hAnsi="Calibri" w:cs="Calibri"/>
          <w:sz w:val="22"/>
          <w:szCs w:val="22"/>
        </w:rPr>
        <w:t xml:space="preserve">Copies of the sign-in sheets for the public hearings and CATF meeting; </w:t>
      </w:r>
    </w:p>
    <w:p w:rsidR="006F68A5" w:rsidRPr="006F68A5" w:rsidRDefault="006F68A5" w:rsidP="00C90E6B">
      <w:pPr>
        <w:numPr>
          <w:ilvl w:val="0"/>
          <w:numId w:val="90"/>
        </w:numPr>
        <w:spacing w:after="60" w:line="259" w:lineRule="auto"/>
        <w:rPr>
          <w:rFonts w:ascii="Calibri" w:hAnsi="Calibri" w:cs="Calibri"/>
          <w:bCs/>
          <w:sz w:val="22"/>
          <w:szCs w:val="22"/>
        </w:rPr>
      </w:pPr>
      <w:r w:rsidRPr="006F68A5">
        <w:rPr>
          <w:rFonts w:ascii="Calibri" w:hAnsi="Calibri" w:cs="Calibri"/>
          <w:sz w:val="22"/>
          <w:szCs w:val="22"/>
        </w:rPr>
        <w:t>A list of CATF members if the Applicant has appointed a task force; and</w:t>
      </w:r>
    </w:p>
    <w:p w:rsidR="006F68A5" w:rsidRPr="006F68A5" w:rsidRDefault="006F68A5" w:rsidP="00C90E6B">
      <w:pPr>
        <w:numPr>
          <w:ilvl w:val="0"/>
          <w:numId w:val="90"/>
        </w:numPr>
        <w:spacing w:after="60" w:line="259" w:lineRule="auto"/>
        <w:rPr>
          <w:rFonts w:ascii="Calibri" w:hAnsi="Calibri" w:cs="Calibri"/>
          <w:bCs/>
          <w:sz w:val="22"/>
          <w:szCs w:val="22"/>
        </w:rPr>
      </w:pPr>
      <w:r w:rsidRPr="006F68A5">
        <w:rPr>
          <w:rFonts w:ascii="Calibri" w:hAnsi="Calibri" w:cs="Calibri"/>
          <w:sz w:val="22"/>
          <w:szCs w:val="22"/>
        </w:rPr>
        <w:t xml:space="preserve">Copies of the certified minutes from the public hearings and the minutes from the CATF meeting shall be included in the application.  </w:t>
      </w:r>
    </w:p>
    <w:p w:rsidR="006F68A5" w:rsidRPr="006F68A5" w:rsidRDefault="006F68A5" w:rsidP="006F68A5">
      <w:pPr>
        <w:spacing w:after="60"/>
        <w:rPr>
          <w:rFonts w:ascii="Calibri" w:hAnsi="Calibri" w:cs="Calibri"/>
          <w:bCs/>
          <w:sz w:val="22"/>
          <w:szCs w:val="22"/>
        </w:rPr>
      </w:pPr>
      <w:r w:rsidRPr="006F68A5">
        <w:rPr>
          <w:rFonts w:ascii="Calibri" w:hAnsi="Calibri" w:cs="Calibri"/>
          <w:sz w:val="22"/>
          <w:szCs w:val="22"/>
        </w:rPr>
        <w:t xml:space="preserve">If certified copies of the public hearing minutes are not available by the application deadline, the agenda and available notes shall be included in the application, and certified copies must be provided by the end of the “completeness period” or the application shall be rejected. </w:t>
      </w:r>
    </w:p>
    <w:p w:rsidR="006F68A5" w:rsidRPr="006F68A5" w:rsidRDefault="006F68A5" w:rsidP="006F68A5">
      <w:pPr>
        <w:spacing w:after="120"/>
        <w:rPr>
          <w:rFonts w:ascii="Calibri" w:hAnsi="Calibri" w:cs="Calibri"/>
          <w:bCs/>
          <w:sz w:val="22"/>
          <w:szCs w:val="22"/>
        </w:rPr>
      </w:pPr>
      <w:r w:rsidRPr="006F68A5">
        <w:rPr>
          <w:rFonts w:ascii="Calibri" w:hAnsi="Calibri" w:cs="Calibri"/>
          <w:bCs/>
          <w:sz w:val="22"/>
          <w:szCs w:val="22"/>
        </w:rPr>
        <w:t xml:space="preserve">If an affidavit of publication for one of the public hearings is not available at the time the application is submitted, a tear sheet from the newspaper with the notice must be included in the application.  The affidavit must be provided to the grant manager by the end of the “completeness period” </w:t>
      </w:r>
      <w:r w:rsidRPr="006F68A5">
        <w:rPr>
          <w:rFonts w:ascii="Calibri" w:hAnsi="Calibri" w:cs="Calibri"/>
          <w:sz w:val="22"/>
          <w:szCs w:val="22"/>
        </w:rPr>
        <w:t>or the application shall be rejected</w:t>
      </w:r>
      <w:r w:rsidRPr="006F68A5">
        <w:rPr>
          <w:rFonts w:ascii="Calibri" w:hAnsi="Calibri" w:cs="Calibri"/>
          <w:bCs/>
          <w:sz w:val="22"/>
          <w:szCs w:val="22"/>
        </w:rPr>
        <w:t>.  If an affidavit of publication for the CATF meeting is not available at the time the application is submitted, a tear sheet from the newspaper with the notice must be included in the application.  The affidavit must be provided to the grant manager by the end of the “completeness period” to retain the points.</w:t>
      </w:r>
    </w:p>
    <w:p w:rsidR="006F68A5" w:rsidRPr="006F68A5" w:rsidRDefault="006F68A5" w:rsidP="006F68A5">
      <w:pPr>
        <w:spacing w:after="60"/>
        <w:rPr>
          <w:rFonts w:ascii="Calibri" w:hAnsi="Calibri" w:cs="Calibri"/>
          <w:b/>
          <w:bCs/>
          <w:sz w:val="22"/>
          <w:szCs w:val="22"/>
        </w:rPr>
      </w:pPr>
      <w:r w:rsidRPr="006F68A5">
        <w:rPr>
          <w:rFonts w:ascii="Calibri" w:hAnsi="Calibri" w:cs="Calibri"/>
          <w:b/>
          <w:bCs/>
          <w:sz w:val="22"/>
          <w:szCs w:val="22"/>
        </w:rPr>
        <w:t xml:space="preserve">Appendix E:  Leverage Documentation </w:t>
      </w:r>
    </w:p>
    <w:p w:rsidR="006F68A5" w:rsidRPr="006F68A5" w:rsidRDefault="006F68A5" w:rsidP="006F68A5">
      <w:pPr>
        <w:spacing w:after="120"/>
        <w:rPr>
          <w:rFonts w:ascii="Calibri" w:hAnsi="Calibri" w:cs="Calibri"/>
          <w:bCs/>
          <w:sz w:val="22"/>
          <w:szCs w:val="22"/>
        </w:rPr>
      </w:pPr>
      <w:r w:rsidRPr="006F68A5">
        <w:rPr>
          <w:rFonts w:ascii="Calibri" w:hAnsi="Calibri" w:cs="Calibri"/>
          <w:sz w:val="22"/>
          <w:szCs w:val="22"/>
        </w:rPr>
        <w:t>Points can be claimed for documented leveraged funds that were committed to the project by the local governing body prior to the application deadline.  Documentation must be included with the application that reflects the commitment – a resolution passed by the governing body committing the funds or a copy of certified minutes showing that the governing body voted to commit the funds.  If the leverage is being provided by an outside party, a letter of commitment from a person with the authority to commit the funds must be included.</w:t>
      </w:r>
    </w:p>
    <w:p w:rsidR="006F68A5" w:rsidRPr="006F68A5" w:rsidRDefault="006F68A5" w:rsidP="006F68A5">
      <w:pPr>
        <w:spacing w:after="60"/>
        <w:rPr>
          <w:rFonts w:ascii="Calibri" w:hAnsi="Calibri" w:cs="Calibri"/>
          <w:b/>
          <w:bCs/>
          <w:sz w:val="22"/>
          <w:szCs w:val="22"/>
        </w:rPr>
      </w:pPr>
      <w:r w:rsidRPr="006F68A5">
        <w:rPr>
          <w:rFonts w:ascii="Calibri" w:hAnsi="Calibri" w:cs="Calibri"/>
          <w:b/>
          <w:bCs/>
          <w:sz w:val="22"/>
          <w:szCs w:val="22"/>
        </w:rPr>
        <w:t>Appendix F:  Grant Application Preparation Cost Documentation</w:t>
      </w:r>
    </w:p>
    <w:p w:rsidR="006F68A5" w:rsidRPr="006F68A5" w:rsidRDefault="006F68A5" w:rsidP="006F68A5">
      <w:pPr>
        <w:widowControl w:val="0"/>
        <w:spacing w:after="120"/>
        <w:rPr>
          <w:rFonts w:ascii="Calibri" w:hAnsi="Calibri" w:cs="Calibri"/>
          <w:sz w:val="22"/>
          <w:szCs w:val="22"/>
        </w:rPr>
      </w:pPr>
      <w:r w:rsidRPr="006F68A5">
        <w:rPr>
          <w:rFonts w:ascii="Calibri" w:hAnsi="Calibri" w:cs="Calibri"/>
          <w:sz w:val="22"/>
          <w:szCs w:val="22"/>
        </w:rPr>
        <w:t>If pre-award application preparation costs are to be reimbursed from the subgrant budget as allowed by 24 CFR 570.489(b), the grant writer must have been procured pursuant to 24 CFR 85.36.  Include the following in the Supporting Documentation Section:</w:t>
      </w:r>
    </w:p>
    <w:p w:rsidR="006F68A5" w:rsidRPr="006F68A5" w:rsidRDefault="006F68A5" w:rsidP="00C90E6B">
      <w:pPr>
        <w:widowControl w:val="0"/>
        <w:numPr>
          <w:ilvl w:val="0"/>
          <w:numId w:val="18"/>
        </w:numPr>
        <w:tabs>
          <w:tab w:val="num" w:pos="720"/>
          <w:tab w:val="num" w:pos="990"/>
        </w:tabs>
        <w:spacing w:after="60" w:line="259" w:lineRule="auto"/>
        <w:rPr>
          <w:rFonts w:ascii="Calibri" w:hAnsi="Calibri" w:cs="Calibri"/>
          <w:sz w:val="22"/>
          <w:szCs w:val="22"/>
        </w:rPr>
      </w:pPr>
      <w:r w:rsidRPr="006F68A5">
        <w:rPr>
          <w:rFonts w:ascii="Calibri" w:hAnsi="Calibri" w:cs="Calibri"/>
          <w:sz w:val="22"/>
          <w:szCs w:val="22"/>
        </w:rPr>
        <w:t>A copy of the Request for Proposal advertisement and affidavit of publication</w:t>
      </w:r>
    </w:p>
    <w:p w:rsidR="006F68A5" w:rsidRPr="006F68A5" w:rsidRDefault="006F68A5" w:rsidP="00C90E6B">
      <w:pPr>
        <w:widowControl w:val="0"/>
        <w:numPr>
          <w:ilvl w:val="0"/>
          <w:numId w:val="18"/>
        </w:numPr>
        <w:tabs>
          <w:tab w:val="num" w:pos="720"/>
          <w:tab w:val="num" w:pos="990"/>
        </w:tabs>
        <w:spacing w:after="60" w:line="259" w:lineRule="auto"/>
        <w:rPr>
          <w:rFonts w:ascii="Calibri" w:hAnsi="Calibri" w:cs="Calibri"/>
          <w:sz w:val="22"/>
          <w:szCs w:val="22"/>
        </w:rPr>
      </w:pPr>
      <w:r w:rsidRPr="006F68A5">
        <w:rPr>
          <w:rFonts w:ascii="Calibri" w:hAnsi="Calibri" w:cs="Calibri"/>
          <w:sz w:val="22"/>
          <w:szCs w:val="22"/>
        </w:rPr>
        <w:t>The ranking sheets</w:t>
      </w:r>
    </w:p>
    <w:p w:rsidR="006F68A5" w:rsidRPr="006F68A5" w:rsidRDefault="006F68A5" w:rsidP="00C90E6B">
      <w:pPr>
        <w:widowControl w:val="0"/>
        <w:numPr>
          <w:ilvl w:val="0"/>
          <w:numId w:val="18"/>
        </w:numPr>
        <w:tabs>
          <w:tab w:val="num" w:pos="720"/>
          <w:tab w:val="num" w:pos="990"/>
        </w:tabs>
        <w:spacing w:after="60" w:line="259" w:lineRule="auto"/>
        <w:rPr>
          <w:rFonts w:ascii="Calibri" w:hAnsi="Calibri" w:cs="Calibri"/>
          <w:sz w:val="22"/>
          <w:szCs w:val="22"/>
        </w:rPr>
      </w:pPr>
      <w:r w:rsidRPr="006F68A5">
        <w:rPr>
          <w:rFonts w:ascii="Calibri" w:hAnsi="Calibri" w:cs="Calibri"/>
          <w:sz w:val="22"/>
          <w:szCs w:val="22"/>
        </w:rPr>
        <w:br w:type="page"/>
        <w:t>Minutes of the meeting where the grant writer was selected</w:t>
      </w:r>
    </w:p>
    <w:p w:rsidR="006F68A5" w:rsidRPr="006F68A5" w:rsidRDefault="006F68A5" w:rsidP="00C90E6B">
      <w:pPr>
        <w:widowControl w:val="0"/>
        <w:numPr>
          <w:ilvl w:val="0"/>
          <w:numId w:val="18"/>
        </w:numPr>
        <w:tabs>
          <w:tab w:val="num" w:pos="720"/>
          <w:tab w:val="num" w:pos="990"/>
        </w:tabs>
        <w:spacing w:after="60" w:line="259" w:lineRule="auto"/>
        <w:rPr>
          <w:rFonts w:ascii="Calibri" w:hAnsi="Calibri" w:cs="Calibri"/>
          <w:sz w:val="22"/>
          <w:szCs w:val="22"/>
        </w:rPr>
      </w:pPr>
      <w:r w:rsidRPr="006F68A5">
        <w:rPr>
          <w:rFonts w:ascii="Calibri" w:hAnsi="Calibri" w:cs="Calibri"/>
          <w:sz w:val="22"/>
          <w:szCs w:val="22"/>
        </w:rPr>
        <w:t xml:space="preserve">A copy of the invoice from the grant writer </w:t>
      </w:r>
    </w:p>
    <w:p w:rsidR="006F68A5" w:rsidRPr="006F68A5" w:rsidRDefault="006F68A5" w:rsidP="00C90E6B">
      <w:pPr>
        <w:widowControl w:val="0"/>
        <w:numPr>
          <w:ilvl w:val="0"/>
          <w:numId w:val="18"/>
        </w:numPr>
        <w:tabs>
          <w:tab w:val="num" w:pos="720"/>
          <w:tab w:val="num" w:pos="990"/>
        </w:tabs>
        <w:spacing w:after="60" w:line="259" w:lineRule="auto"/>
        <w:rPr>
          <w:rFonts w:ascii="Calibri" w:hAnsi="Calibri" w:cs="Calibri"/>
          <w:sz w:val="22"/>
          <w:szCs w:val="22"/>
        </w:rPr>
      </w:pPr>
      <w:r w:rsidRPr="006F68A5">
        <w:rPr>
          <w:rFonts w:ascii="Calibri" w:hAnsi="Calibri" w:cs="Calibri"/>
          <w:sz w:val="22"/>
          <w:szCs w:val="22"/>
        </w:rPr>
        <w:t>A copy of the contract between the local government and the grant writer</w:t>
      </w:r>
    </w:p>
    <w:p w:rsidR="006F68A5" w:rsidRPr="006F68A5" w:rsidRDefault="006F68A5" w:rsidP="006F68A5">
      <w:pPr>
        <w:widowControl w:val="0"/>
        <w:spacing w:after="120"/>
        <w:rPr>
          <w:rFonts w:ascii="Calibri" w:hAnsi="Calibri" w:cs="Calibri"/>
          <w:sz w:val="22"/>
          <w:szCs w:val="22"/>
        </w:rPr>
      </w:pPr>
      <w:r w:rsidRPr="006F68A5">
        <w:rPr>
          <w:rFonts w:ascii="Calibri" w:hAnsi="Calibri" w:cs="Calibri"/>
          <w:sz w:val="22"/>
          <w:szCs w:val="22"/>
        </w:rPr>
        <w:t xml:space="preserve">If the Department determines that the procurement or contracting process did not meet program requirements, or that an expense is ineligible, the associated expense(s) will be disallowed.  </w:t>
      </w:r>
    </w:p>
    <w:p w:rsidR="006F68A5" w:rsidRPr="006F68A5" w:rsidRDefault="006F68A5" w:rsidP="006F68A5">
      <w:pPr>
        <w:widowControl w:val="0"/>
        <w:spacing w:after="120"/>
        <w:rPr>
          <w:rFonts w:ascii="Calibri" w:hAnsi="Calibri" w:cs="Calibri"/>
          <w:sz w:val="22"/>
          <w:szCs w:val="22"/>
        </w:rPr>
      </w:pPr>
      <w:r w:rsidRPr="006F68A5">
        <w:rPr>
          <w:rFonts w:ascii="Calibri" w:hAnsi="Calibri" w:cs="Calibri"/>
          <w:sz w:val="22"/>
          <w:szCs w:val="22"/>
        </w:rPr>
        <w:t>If the local government prepared the application using local government staff or the staff of another governmental agency selected pursuant to Chapter 287, F.S., the local government may seek payment only for direct costs incurred as part of grant application preparation.  In order to be eligible for payment, documentation of direct costs must be provided with the application.</w:t>
      </w:r>
    </w:p>
    <w:p w:rsidR="006F68A5" w:rsidRPr="006F68A5" w:rsidRDefault="006F68A5" w:rsidP="006F68A5">
      <w:pPr>
        <w:spacing w:after="60"/>
        <w:rPr>
          <w:rFonts w:ascii="Calibri" w:hAnsi="Calibri" w:cs="Calibri"/>
          <w:b/>
          <w:bCs/>
          <w:sz w:val="22"/>
          <w:szCs w:val="22"/>
        </w:rPr>
      </w:pPr>
      <w:r w:rsidRPr="006F68A5">
        <w:rPr>
          <w:rFonts w:ascii="Calibri" w:hAnsi="Calibri" w:cs="Calibri"/>
          <w:b/>
          <w:bCs/>
          <w:sz w:val="22"/>
          <w:szCs w:val="22"/>
        </w:rPr>
        <w:t>Appendix G:</w:t>
      </w:r>
      <w:r w:rsidRPr="006F68A5">
        <w:rPr>
          <w:rFonts w:ascii="Calibri" w:hAnsi="Calibri" w:cs="Calibri"/>
          <w:b/>
          <w:bCs/>
          <w:sz w:val="22"/>
          <w:szCs w:val="22"/>
        </w:rPr>
        <w:tab/>
        <w:t>Readiness to Proceed Documentation</w:t>
      </w:r>
    </w:p>
    <w:p w:rsidR="006F68A5" w:rsidRPr="006F68A5" w:rsidRDefault="006F68A5" w:rsidP="006F68A5">
      <w:pPr>
        <w:spacing w:after="120"/>
        <w:rPr>
          <w:rFonts w:ascii="Calibri" w:hAnsi="Calibri" w:cs="Calibri"/>
          <w:bCs/>
          <w:sz w:val="22"/>
          <w:szCs w:val="22"/>
        </w:rPr>
      </w:pPr>
      <w:r w:rsidRPr="006F68A5">
        <w:rPr>
          <w:rFonts w:ascii="Calibri" w:hAnsi="Calibri" w:cs="Calibri"/>
          <w:bCs/>
          <w:sz w:val="22"/>
          <w:szCs w:val="22"/>
        </w:rPr>
        <w:t xml:space="preserve">All required Readiness to Proceed documentation must be submitted with the application or the applicant cannot claim the 100 points.  The required documentation includes biddable construction plans and specifications, sealed by an engineer or architect, for all “addressed need” activities in the application that require plans and specifications.  To claim the points, the application must also include a letter from the engineer or architect who prepared the plans certifying that the plans are complete and ready for bid and that all infrastructure permits have been applied for except for those that would be granted by the applicant agency.  </w:t>
      </w:r>
    </w:p>
    <w:p w:rsidR="006F68A5" w:rsidRPr="006F68A5" w:rsidRDefault="006F68A5" w:rsidP="006F68A5">
      <w:pPr>
        <w:spacing w:after="120"/>
        <w:rPr>
          <w:rFonts w:ascii="Calibri" w:hAnsi="Calibri" w:cs="Calibri"/>
          <w:bCs/>
          <w:sz w:val="22"/>
          <w:szCs w:val="22"/>
        </w:rPr>
      </w:pPr>
      <w:r w:rsidRPr="006F68A5">
        <w:rPr>
          <w:rFonts w:ascii="Calibri" w:hAnsi="Calibri" w:cs="Calibri"/>
          <w:bCs/>
          <w:sz w:val="22"/>
          <w:szCs w:val="22"/>
        </w:rPr>
        <w:t>The required documents include the following:</w:t>
      </w:r>
    </w:p>
    <w:p w:rsidR="006F68A5" w:rsidRPr="006F68A5" w:rsidRDefault="006F68A5" w:rsidP="006F68A5">
      <w:pPr>
        <w:widowControl w:val="0"/>
        <w:spacing w:after="60"/>
        <w:ind w:left="720" w:hanging="360"/>
        <w:rPr>
          <w:rFonts w:ascii="Calibri" w:hAnsi="Calibri" w:cs="Calibri"/>
          <w:sz w:val="22"/>
          <w:szCs w:val="22"/>
        </w:rPr>
      </w:pPr>
      <w:r w:rsidRPr="006F68A5">
        <w:rPr>
          <w:rFonts w:ascii="Calibri" w:hAnsi="Calibri" w:cs="Calibri"/>
          <w:sz w:val="22"/>
          <w:szCs w:val="22"/>
        </w:rPr>
        <w:t>1.</w:t>
      </w:r>
      <w:r w:rsidRPr="006F68A5">
        <w:rPr>
          <w:rFonts w:ascii="Calibri" w:hAnsi="Calibri" w:cs="Calibri"/>
          <w:sz w:val="22"/>
          <w:szCs w:val="22"/>
        </w:rPr>
        <w:tab/>
        <w:t xml:space="preserve">A letter from the engineer or architect who prepared the construction plans and specifications to the chief elected official of the applicant certifying the following: </w:t>
      </w:r>
    </w:p>
    <w:p w:rsidR="006F68A5" w:rsidRPr="006F68A5" w:rsidRDefault="006F68A5" w:rsidP="00C90E6B">
      <w:pPr>
        <w:widowControl w:val="0"/>
        <w:numPr>
          <w:ilvl w:val="0"/>
          <w:numId w:val="46"/>
        </w:numPr>
        <w:spacing w:after="60" w:line="259" w:lineRule="auto"/>
        <w:ind w:left="1080"/>
        <w:rPr>
          <w:rFonts w:ascii="Calibri" w:hAnsi="Calibri" w:cs="Calibri"/>
          <w:sz w:val="22"/>
          <w:szCs w:val="22"/>
        </w:rPr>
      </w:pPr>
      <w:r w:rsidRPr="006F68A5">
        <w:rPr>
          <w:rFonts w:ascii="Calibri" w:hAnsi="Calibri" w:cs="Calibri"/>
          <w:sz w:val="22"/>
          <w:szCs w:val="22"/>
        </w:rPr>
        <w:t xml:space="preserve">that the sealed and dated plans and specifications are complete, </w:t>
      </w:r>
    </w:p>
    <w:p w:rsidR="006F68A5" w:rsidRPr="006F68A5" w:rsidRDefault="006F68A5" w:rsidP="00C90E6B">
      <w:pPr>
        <w:widowControl w:val="0"/>
        <w:numPr>
          <w:ilvl w:val="0"/>
          <w:numId w:val="46"/>
        </w:numPr>
        <w:spacing w:after="60" w:line="259" w:lineRule="auto"/>
        <w:ind w:left="1080"/>
        <w:rPr>
          <w:rFonts w:ascii="Calibri" w:hAnsi="Calibri" w:cs="Calibri"/>
          <w:sz w:val="22"/>
          <w:szCs w:val="22"/>
        </w:rPr>
      </w:pPr>
      <w:r w:rsidRPr="006F68A5">
        <w:rPr>
          <w:rFonts w:ascii="Calibri" w:hAnsi="Calibri" w:cs="Calibri"/>
          <w:sz w:val="22"/>
          <w:szCs w:val="22"/>
        </w:rPr>
        <w:t>that the bid documentation, including the plans and specifications, provided with the application contains all of the information that a contractor would need to bid on the project, except for the Davis-Bacon wage decision(s) and the CDGB Supplemental Conditions, and</w:t>
      </w:r>
    </w:p>
    <w:p w:rsidR="006F68A5" w:rsidRPr="006F68A5" w:rsidRDefault="006F68A5" w:rsidP="00C90E6B">
      <w:pPr>
        <w:widowControl w:val="0"/>
        <w:numPr>
          <w:ilvl w:val="0"/>
          <w:numId w:val="46"/>
        </w:numPr>
        <w:spacing w:after="120" w:line="259" w:lineRule="auto"/>
        <w:ind w:left="1080"/>
        <w:rPr>
          <w:rFonts w:ascii="Calibri" w:hAnsi="Calibri" w:cs="Calibri"/>
          <w:sz w:val="22"/>
          <w:szCs w:val="22"/>
        </w:rPr>
      </w:pPr>
      <w:proofErr w:type="gramStart"/>
      <w:r w:rsidRPr="006F68A5">
        <w:rPr>
          <w:rFonts w:ascii="Calibri" w:hAnsi="Calibri" w:cs="Calibri"/>
          <w:sz w:val="22"/>
          <w:szCs w:val="22"/>
        </w:rPr>
        <w:t>that</w:t>
      </w:r>
      <w:proofErr w:type="gramEnd"/>
      <w:r w:rsidRPr="006F68A5">
        <w:rPr>
          <w:rFonts w:ascii="Calibri" w:hAnsi="Calibri" w:cs="Calibri"/>
          <w:sz w:val="22"/>
          <w:szCs w:val="22"/>
        </w:rPr>
        <w:t xml:space="preserve"> applications have been submitted for all permits that are required to begin construction on the infrastructure activities included in the application.  (If the only permitting agency is the applicant local government, the engineer shall certify that the applicant is the only agency from which a permit is required.  If no permits are required for the project, the engineer shall certify to that effect.) </w:t>
      </w:r>
    </w:p>
    <w:p w:rsidR="006F68A5" w:rsidRPr="006F68A5" w:rsidRDefault="006F68A5" w:rsidP="006F68A5">
      <w:pPr>
        <w:widowControl w:val="0"/>
        <w:spacing w:after="120"/>
        <w:ind w:left="720" w:hanging="360"/>
        <w:rPr>
          <w:rFonts w:ascii="Calibri" w:hAnsi="Calibri" w:cs="Calibri"/>
          <w:sz w:val="22"/>
          <w:szCs w:val="22"/>
        </w:rPr>
      </w:pPr>
      <w:r w:rsidRPr="006F68A5">
        <w:rPr>
          <w:rFonts w:ascii="Calibri" w:hAnsi="Calibri" w:cs="Calibri"/>
          <w:sz w:val="22"/>
          <w:szCs w:val="22"/>
        </w:rPr>
        <w:t>2.</w:t>
      </w:r>
      <w:r w:rsidRPr="006F68A5">
        <w:rPr>
          <w:rFonts w:ascii="Calibri" w:hAnsi="Calibri" w:cs="Calibri"/>
          <w:sz w:val="22"/>
          <w:szCs w:val="22"/>
        </w:rPr>
        <w:tab/>
        <w:t xml:space="preserve">A signed and sealed copy of the plans and specifications, plus all necessary bid documents, except for the Davis-Bacon wage decision(s) and the CDBG Supplemental Conditions; </w:t>
      </w:r>
    </w:p>
    <w:p w:rsidR="006F68A5" w:rsidRPr="006F68A5" w:rsidRDefault="006F68A5" w:rsidP="006F68A5">
      <w:pPr>
        <w:spacing w:after="120"/>
        <w:ind w:left="720" w:hanging="360"/>
        <w:rPr>
          <w:rFonts w:ascii="Calibri" w:hAnsi="Calibri" w:cs="Calibri"/>
          <w:bCs/>
          <w:sz w:val="22"/>
          <w:szCs w:val="22"/>
        </w:rPr>
      </w:pPr>
      <w:r w:rsidRPr="006F68A5">
        <w:rPr>
          <w:rFonts w:ascii="Calibri" w:hAnsi="Calibri" w:cs="Calibri"/>
          <w:sz w:val="22"/>
          <w:szCs w:val="22"/>
        </w:rPr>
        <w:t>3.</w:t>
      </w:r>
      <w:r w:rsidRPr="006F68A5">
        <w:rPr>
          <w:rFonts w:ascii="Calibri" w:hAnsi="Calibri" w:cs="Calibri"/>
          <w:sz w:val="22"/>
          <w:szCs w:val="22"/>
        </w:rPr>
        <w:tab/>
        <w:t xml:space="preserve">Documentation that all required infrastructure permit applications were submitted to the appropriate </w:t>
      </w:r>
      <w:proofErr w:type="gramStart"/>
      <w:r w:rsidRPr="006F68A5">
        <w:rPr>
          <w:rFonts w:ascii="Calibri" w:hAnsi="Calibri" w:cs="Calibri"/>
          <w:sz w:val="22"/>
          <w:szCs w:val="22"/>
        </w:rPr>
        <w:t>agency(</w:t>
      </w:r>
      <w:proofErr w:type="spellStart"/>
      <w:proofErr w:type="gramEnd"/>
      <w:r w:rsidRPr="006F68A5">
        <w:rPr>
          <w:rFonts w:ascii="Calibri" w:hAnsi="Calibri" w:cs="Calibri"/>
          <w:sz w:val="22"/>
          <w:szCs w:val="22"/>
        </w:rPr>
        <w:t>ies</w:t>
      </w:r>
      <w:proofErr w:type="spellEnd"/>
      <w:r w:rsidRPr="006F68A5">
        <w:rPr>
          <w:rFonts w:ascii="Calibri" w:hAnsi="Calibri" w:cs="Calibri"/>
          <w:sz w:val="22"/>
          <w:szCs w:val="22"/>
        </w:rPr>
        <w:t xml:space="preserve">).  (Receipts from UPS or the U.S. Postal Service, email or letter from permitting </w:t>
      </w:r>
      <w:proofErr w:type="gramStart"/>
      <w:r w:rsidRPr="006F68A5">
        <w:rPr>
          <w:rFonts w:ascii="Calibri" w:hAnsi="Calibri" w:cs="Calibri"/>
          <w:sz w:val="22"/>
          <w:szCs w:val="22"/>
        </w:rPr>
        <w:t>agency(</w:t>
      </w:r>
      <w:proofErr w:type="spellStart"/>
      <w:proofErr w:type="gramEnd"/>
      <w:r w:rsidRPr="006F68A5">
        <w:rPr>
          <w:rFonts w:ascii="Calibri" w:hAnsi="Calibri" w:cs="Calibri"/>
          <w:sz w:val="22"/>
          <w:szCs w:val="22"/>
        </w:rPr>
        <w:t>ies</w:t>
      </w:r>
      <w:proofErr w:type="spellEnd"/>
      <w:r w:rsidRPr="006F68A5">
        <w:rPr>
          <w:rFonts w:ascii="Calibri" w:hAnsi="Calibri" w:cs="Calibri"/>
          <w:sz w:val="22"/>
          <w:szCs w:val="22"/>
        </w:rPr>
        <w:t>) saying that the permit applications had been received.)</w:t>
      </w:r>
    </w:p>
    <w:p w:rsidR="006F68A5" w:rsidRPr="006F68A5" w:rsidRDefault="006F68A5" w:rsidP="006F68A5">
      <w:pPr>
        <w:spacing w:after="160"/>
        <w:rPr>
          <w:rFonts w:ascii="Calibri" w:hAnsi="Calibri" w:cs="Calibri"/>
          <w:b/>
          <w:bCs/>
          <w:sz w:val="22"/>
          <w:szCs w:val="22"/>
        </w:rPr>
      </w:pPr>
      <w:r w:rsidRPr="006F68A5">
        <w:rPr>
          <w:rFonts w:ascii="Calibri" w:hAnsi="Calibri" w:cs="Calibri"/>
          <w:bCs/>
          <w:sz w:val="22"/>
          <w:szCs w:val="22"/>
        </w:rPr>
        <w:t>If the construction plans and specifications, bid documents, and permit applications are not completed and submitted with the application package before the application deadline, the Readiness to Proceed points cannot be approved.</w:t>
      </w:r>
    </w:p>
    <w:p w:rsidR="006F68A5" w:rsidRPr="006F68A5" w:rsidRDefault="006F68A5" w:rsidP="006F68A5">
      <w:pPr>
        <w:spacing w:after="160"/>
        <w:rPr>
          <w:rFonts w:ascii="Calibri" w:hAnsi="Calibri" w:cs="Calibri"/>
          <w:b/>
          <w:bCs/>
          <w:sz w:val="22"/>
          <w:szCs w:val="22"/>
        </w:rPr>
      </w:pPr>
      <w:r w:rsidRPr="006F68A5">
        <w:rPr>
          <w:rFonts w:ascii="Calibri" w:hAnsi="Calibri" w:cs="Calibri"/>
          <w:b/>
          <w:bCs/>
          <w:sz w:val="22"/>
          <w:szCs w:val="22"/>
        </w:rPr>
        <w:br w:type="page"/>
      </w:r>
    </w:p>
    <w:p w:rsidR="006F68A5" w:rsidRPr="006F68A5" w:rsidRDefault="006F68A5" w:rsidP="006F68A5">
      <w:pPr>
        <w:spacing w:after="120"/>
        <w:rPr>
          <w:rFonts w:ascii="Calibri" w:hAnsi="Calibri" w:cs="Calibri"/>
          <w:b/>
          <w:bCs/>
          <w:sz w:val="22"/>
          <w:szCs w:val="22"/>
        </w:rPr>
      </w:pPr>
      <w:r w:rsidRPr="006F68A5">
        <w:rPr>
          <w:rFonts w:ascii="Calibri" w:hAnsi="Calibri" w:cs="Calibri"/>
          <w:b/>
          <w:bCs/>
          <w:sz w:val="22"/>
          <w:szCs w:val="22"/>
        </w:rPr>
        <w:t xml:space="preserve">Appendix H:  VLI/LMI Worksheets </w:t>
      </w:r>
      <w:r w:rsidR="002608DC" w:rsidRPr="00F11C12">
        <w:rPr>
          <w:rFonts w:ascii="Calibri" w:hAnsi="Calibri" w:cs="Calibri"/>
          <w:b/>
          <w:bCs/>
          <w:sz w:val="22"/>
          <w:szCs w:val="22"/>
        </w:rPr>
        <w:t>and Survey Documentation</w:t>
      </w:r>
      <w:r w:rsidR="002608DC" w:rsidRPr="002608DC">
        <w:rPr>
          <w:rFonts w:ascii="Calibri" w:hAnsi="Calibri" w:cs="Calibri"/>
          <w:b/>
          <w:bCs/>
          <w:sz w:val="22"/>
          <w:szCs w:val="22"/>
        </w:rPr>
        <w:t xml:space="preserve"> </w:t>
      </w:r>
      <w:r w:rsidRPr="006F68A5">
        <w:rPr>
          <w:rFonts w:ascii="Calibri" w:hAnsi="Calibri" w:cs="Calibri"/>
          <w:b/>
          <w:bCs/>
          <w:sz w:val="22"/>
          <w:szCs w:val="22"/>
        </w:rPr>
        <w:t>or Census Data and/or Census Maps</w:t>
      </w:r>
    </w:p>
    <w:tbl>
      <w:tblPr>
        <w:tblW w:w="138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73"/>
        <w:gridCol w:w="1800"/>
      </w:tblGrid>
      <w:tr w:rsidR="006F68A5" w:rsidRPr="006F68A5" w:rsidTr="006B7F42">
        <w:trPr>
          <w:cantSplit/>
        </w:trPr>
        <w:tc>
          <w:tcPr>
            <w:tcW w:w="13873" w:type="dxa"/>
            <w:gridSpan w:val="2"/>
            <w:tcBorders>
              <w:top w:val="nil"/>
              <w:left w:val="nil"/>
              <w:right w:val="nil"/>
            </w:tcBorders>
          </w:tcPr>
          <w:p w:rsidR="006F68A5" w:rsidRPr="006F68A5" w:rsidRDefault="006F68A5" w:rsidP="006F68A5">
            <w:pPr>
              <w:autoSpaceDE w:val="0"/>
              <w:autoSpaceDN w:val="0"/>
              <w:adjustRightInd w:val="0"/>
              <w:jc w:val="center"/>
              <w:rPr>
                <w:rFonts w:ascii="Calibri" w:hAnsi="Calibri" w:cs="Tahoma"/>
                <w:b/>
                <w:bCs/>
                <w:sz w:val="22"/>
                <w:szCs w:val="22"/>
              </w:rPr>
            </w:pPr>
            <w:r w:rsidRPr="006F68A5">
              <w:rPr>
                <w:rFonts w:ascii="Calibri" w:hAnsi="Calibri" w:cs="Tahoma"/>
                <w:b/>
                <w:bCs/>
                <w:sz w:val="22"/>
                <w:szCs w:val="22"/>
              </w:rPr>
              <w:t>Very Low, Low, and Moderate Income Random Sample Survey Worksheet</w:t>
            </w:r>
          </w:p>
          <w:p w:rsidR="006F68A5" w:rsidRPr="006F68A5" w:rsidRDefault="006F68A5" w:rsidP="006F68A5">
            <w:pPr>
              <w:autoSpaceDE w:val="0"/>
              <w:autoSpaceDN w:val="0"/>
              <w:adjustRightInd w:val="0"/>
              <w:jc w:val="center"/>
              <w:rPr>
                <w:rFonts w:ascii="Calibri" w:hAnsi="Calibri" w:cs="Tahoma"/>
                <w:b/>
                <w:bCs/>
                <w:sz w:val="22"/>
                <w:szCs w:val="22"/>
              </w:rPr>
            </w:pPr>
            <w:r w:rsidRPr="006F68A5">
              <w:rPr>
                <w:rFonts w:ascii="Calibri" w:hAnsi="Calibri" w:cs="Tahoma"/>
                <w:b/>
                <w:bCs/>
                <w:sz w:val="22"/>
                <w:szCs w:val="22"/>
              </w:rPr>
              <w:t>Table LMI-1</w:t>
            </w:r>
          </w:p>
          <w:p w:rsidR="006F68A5" w:rsidRPr="006F68A5" w:rsidRDefault="006F68A5" w:rsidP="006F68A5">
            <w:pPr>
              <w:autoSpaceDE w:val="0"/>
              <w:autoSpaceDN w:val="0"/>
              <w:adjustRightInd w:val="0"/>
              <w:spacing w:before="120" w:after="120"/>
              <w:jc w:val="center"/>
              <w:rPr>
                <w:rFonts w:ascii="Calibri" w:hAnsi="Calibri" w:cs="Tahoma"/>
                <w:bCs/>
                <w:sz w:val="22"/>
                <w:szCs w:val="22"/>
              </w:rPr>
            </w:pPr>
            <w:r w:rsidRPr="006F68A5">
              <w:rPr>
                <w:rFonts w:ascii="Calibri" w:hAnsi="Calibri" w:cs="Tahoma"/>
                <w:bCs/>
                <w:sz w:val="22"/>
                <w:szCs w:val="22"/>
              </w:rPr>
              <w:t>(This form is to be completed by Commercial and Neighborhood Revitalization applicants if a Random Sample Survey was conducted.)</w:t>
            </w:r>
          </w:p>
        </w:tc>
      </w:tr>
      <w:tr w:rsidR="006F68A5" w:rsidRPr="006F68A5" w:rsidTr="006B7F42">
        <w:trPr>
          <w:cantSplit/>
          <w:trHeight w:val="432"/>
        </w:trPr>
        <w:tc>
          <w:tcPr>
            <w:tcW w:w="13873" w:type="dxa"/>
            <w:gridSpan w:val="2"/>
            <w:vAlign w:val="center"/>
          </w:tcPr>
          <w:p w:rsidR="006F68A5" w:rsidRPr="006F68A5" w:rsidRDefault="006F68A5" w:rsidP="006F68A5">
            <w:pPr>
              <w:rPr>
                <w:rFonts w:ascii="Calibri" w:hAnsi="Calibri" w:cs="Tahoma"/>
                <w:b/>
                <w:bCs/>
                <w:sz w:val="22"/>
                <w:szCs w:val="22"/>
              </w:rPr>
            </w:pPr>
            <w:r w:rsidRPr="006F68A5">
              <w:rPr>
                <w:rFonts w:ascii="Calibri" w:hAnsi="Calibri" w:cs="Tahoma"/>
                <w:b/>
                <w:bCs/>
                <w:sz w:val="22"/>
                <w:szCs w:val="22"/>
              </w:rPr>
              <w:t xml:space="preserve">Service Area Number:  </w:t>
            </w:r>
            <w:r w:rsidRPr="006F68A5">
              <w:rPr>
                <w:rFonts w:ascii="Calibri" w:hAnsi="Calibri" w:cs="Tahoma"/>
                <w:b/>
                <w:bCs/>
                <w:sz w:val="22"/>
                <w:szCs w:val="22"/>
              </w:rPr>
              <w:fldChar w:fldCharType="begin">
                <w:ffData>
                  <w:name w:val="Text12"/>
                  <w:enabled/>
                  <w:calcOnExit w:val="0"/>
                  <w:textInput/>
                </w:ffData>
              </w:fldChar>
            </w:r>
            <w:r w:rsidRPr="006F68A5">
              <w:rPr>
                <w:rFonts w:ascii="Calibri" w:hAnsi="Calibri" w:cs="Tahoma"/>
                <w:b/>
                <w:bCs/>
                <w:sz w:val="22"/>
                <w:szCs w:val="22"/>
              </w:rPr>
              <w:instrText xml:space="preserve"> FORMTEXT </w:instrText>
            </w:r>
            <w:r w:rsidRPr="006F68A5">
              <w:rPr>
                <w:rFonts w:ascii="Calibri" w:hAnsi="Calibri" w:cs="Tahoma"/>
                <w:b/>
                <w:bCs/>
                <w:sz w:val="22"/>
                <w:szCs w:val="22"/>
              </w:rPr>
            </w:r>
            <w:r w:rsidRPr="006F68A5">
              <w:rPr>
                <w:rFonts w:ascii="Calibri" w:hAnsi="Calibri" w:cs="Tahoma"/>
                <w:b/>
                <w:bCs/>
                <w:sz w:val="22"/>
                <w:szCs w:val="22"/>
              </w:rPr>
              <w:fldChar w:fldCharType="separate"/>
            </w:r>
            <w:r w:rsidRPr="006F68A5">
              <w:rPr>
                <w:rFonts w:ascii="Calibri" w:hAnsi="Calibri" w:cs="Tahoma"/>
                <w:b/>
                <w:bCs/>
                <w:noProof/>
                <w:sz w:val="22"/>
                <w:szCs w:val="22"/>
              </w:rPr>
              <w:t> </w:t>
            </w:r>
            <w:r w:rsidRPr="006F68A5">
              <w:rPr>
                <w:rFonts w:ascii="Calibri" w:hAnsi="Calibri" w:cs="Tahoma"/>
                <w:b/>
                <w:bCs/>
                <w:noProof/>
                <w:sz w:val="22"/>
                <w:szCs w:val="22"/>
              </w:rPr>
              <w:t> </w:t>
            </w:r>
            <w:r w:rsidRPr="006F68A5">
              <w:rPr>
                <w:rFonts w:ascii="Calibri" w:hAnsi="Calibri" w:cs="Tahoma"/>
                <w:b/>
                <w:bCs/>
                <w:noProof/>
                <w:sz w:val="22"/>
                <w:szCs w:val="22"/>
              </w:rPr>
              <w:t> </w:t>
            </w:r>
            <w:r w:rsidRPr="006F68A5">
              <w:rPr>
                <w:rFonts w:ascii="Calibri" w:hAnsi="Calibri" w:cs="Tahoma"/>
                <w:b/>
                <w:bCs/>
                <w:noProof/>
                <w:sz w:val="22"/>
                <w:szCs w:val="22"/>
              </w:rPr>
              <w:t> </w:t>
            </w:r>
            <w:r w:rsidRPr="006F68A5">
              <w:rPr>
                <w:rFonts w:ascii="Calibri" w:hAnsi="Calibri" w:cs="Tahoma"/>
                <w:b/>
                <w:bCs/>
                <w:noProof/>
                <w:sz w:val="22"/>
                <w:szCs w:val="22"/>
              </w:rPr>
              <w:t> </w:t>
            </w:r>
            <w:r w:rsidRPr="006F68A5">
              <w:rPr>
                <w:rFonts w:ascii="Calibri" w:hAnsi="Calibri" w:cs="Tahoma"/>
                <w:b/>
                <w:bCs/>
                <w:sz w:val="22"/>
                <w:szCs w:val="22"/>
              </w:rPr>
              <w:fldChar w:fldCharType="end"/>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 xml:space="preserve">Enter the total number of households in the service area (universe).  </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648"/>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Enter minimum # of sample survey responses required to obtain a 95% confidence level at the confidence interval you select (see page 23 of HUD Notice CPD-05-06).</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648"/>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Enter the total number of households actually responding to the survey including those assumed to be above Low and Moderate Income (LMI</w:t>
            </w:r>
            <w:r w:rsidRPr="006F68A5">
              <w:rPr>
                <w:rFonts w:ascii="Calibri" w:hAnsi="Calibri" w:cs="Tahoma"/>
                <w:b/>
                <w:bCs/>
                <w:sz w:val="22"/>
                <w:szCs w:val="22"/>
              </w:rPr>
              <w:t>)</w:t>
            </w:r>
            <w:r w:rsidRPr="006F68A5">
              <w:rPr>
                <w:rFonts w:ascii="Calibri" w:hAnsi="Calibri" w:cs="Tahoma"/>
                <w:sz w:val="22"/>
                <w:szCs w:val="22"/>
              </w:rPr>
              <w:t xml:space="preserve"> after third party verification of household composition.</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sz w:val="22"/>
                <w:szCs w:val="22"/>
              </w:rPr>
              <w:fldChar w:fldCharType="begin">
                <w:ffData>
                  <w:name w:val="Text9"/>
                  <w:enabled/>
                  <w:calcOnExit w:val="0"/>
                  <w:textInput/>
                </w:ffData>
              </w:fldChar>
            </w:r>
            <w:r w:rsidRPr="006F68A5">
              <w:rPr>
                <w:rFonts w:ascii="Calibri" w:hAnsi="Calibri" w:cs="Tahoma"/>
                <w:sz w:val="22"/>
                <w:szCs w:val="22"/>
              </w:rPr>
              <w:instrText xml:space="preserve"> FORMTEXT </w:instrText>
            </w:r>
            <w:r w:rsidRPr="006F68A5">
              <w:rPr>
                <w:rFonts w:ascii="Calibri" w:hAnsi="Calibri" w:cs="Tahoma"/>
                <w:sz w:val="22"/>
                <w:szCs w:val="22"/>
              </w:rPr>
            </w:r>
            <w:r w:rsidRPr="006F68A5">
              <w:rPr>
                <w:rFonts w:ascii="Calibri" w:hAnsi="Calibri" w:cs="Tahoma"/>
                <w:sz w:val="22"/>
                <w:szCs w:val="22"/>
              </w:rPr>
              <w:fldChar w:fldCharType="separate"/>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sz w:val="22"/>
                <w:szCs w:val="22"/>
              </w:rPr>
              <w:fldChar w:fldCharType="end"/>
            </w:r>
          </w:p>
        </w:tc>
      </w:tr>
      <w:tr w:rsidR="006F68A5" w:rsidRPr="006F68A5" w:rsidTr="006B7F42">
        <w:trPr>
          <w:cantSplit/>
          <w:trHeight w:val="432"/>
        </w:trPr>
        <w:tc>
          <w:tcPr>
            <w:tcW w:w="13873" w:type="dxa"/>
            <w:gridSpan w:val="2"/>
            <w:vAlign w:val="center"/>
          </w:tcPr>
          <w:p w:rsidR="006F68A5" w:rsidRPr="006F68A5" w:rsidRDefault="006F68A5" w:rsidP="006B7F42">
            <w:pPr>
              <w:rPr>
                <w:rFonts w:ascii="Calibri" w:hAnsi="Calibri" w:cs="Tahoma"/>
                <w:b/>
                <w:bCs/>
                <w:sz w:val="22"/>
                <w:szCs w:val="22"/>
              </w:rPr>
            </w:pPr>
            <w:r w:rsidRPr="006F68A5">
              <w:rPr>
                <w:rFonts w:ascii="Calibri" w:hAnsi="Calibri" w:cs="Tahoma"/>
                <w:b/>
                <w:bCs/>
                <w:sz w:val="22"/>
                <w:szCs w:val="22"/>
              </w:rPr>
              <w:t>Complete the following section for NR and CR applications.</w:t>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Enter the total number of LMI households responding from the sample.</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 xml:space="preserve">Enter the total number of LMI beneficiaries in the households responding from the sample.   </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Enter the total number of above LMI households responding from the sample. (Check:  Line 4 + Line 6 = Line 3)</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sz w:val="22"/>
                <w:szCs w:val="22"/>
              </w:rPr>
              <w:fldChar w:fldCharType="begin">
                <w:ffData>
                  <w:name w:val="Text9"/>
                  <w:enabled/>
                  <w:calcOnExit w:val="0"/>
                  <w:textInput/>
                </w:ffData>
              </w:fldChar>
            </w:r>
            <w:r w:rsidRPr="006F68A5">
              <w:rPr>
                <w:rFonts w:ascii="Calibri" w:hAnsi="Calibri" w:cs="Tahoma"/>
                <w:sz w:val="22"/>
                <w:szCs w:val="22"/>
              </w:rPr>
              <w:instrText xml:space="preserve"> FORMTEXT </w:instrText>
            </w:r>
            <w:r w:rsidRPr="006F68A5">
              <w:rPr>
                <w:rFonts w:ascii="Calibri" w:hAnsi="Calibri" w:cs="Tahoma"/>
                <w:sz w:val="22"/>
                <w:szCs w:val="22"/>
              </w:rPr>
            </w:r>
            <w:r w:rsidRPr="006F68A5">
              <w:rPr>
                <w:rFonts w:ascii="Calibri" w:hAnsi="Calibri" w:cs="Tahoma"/>
                <w:sz w:val="22"/>
                <w:szCs w:val="22"/>
              </w:rPr>
              <w:fldChar w:fldCharType="separate"/>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sz w:val="22"/>
                <w:szCs w:val="22"/>
              </w:rPr>
              <w:fldChar w:fldCharType="end"/>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Enter the total number of above LMI beneficiaries in the households responding from the sample.</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Divide Line 5 by Line 4. This is the average size of the LMI households responding.</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Divide Line 7 by Line 6. This is the average size of the above LMI households responding.</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sz w:val="22"/>
                <w:szCs w:val="22"/>
              </w:rPr>
              <w:fldChar w:fldCharType="begin">
                <w:ffData>
                  <w:name w:val="Text9"/>
                  <w:enabled/>
                  <w:calcOnExit w:val="0"/>
                  <w:textInput/>
                </w:ffData>
              </w:fldChar>
            </w:r>
            <w:r w:rsidRPr="006F68A5">
              <w:rPr>
                <w:rFonts w:ascii="Calibri" w:hAnsi="Calibri" w:cs="Tahoma"/>
                <w:sz w:val="22"/>
                <w:szCs w:val="22"/>
              </w:rPr>
              <w:instrText xml:space="preserve"> FORMTEXT </w:instrText>
            </w:r>
            <w:r w:rsidRPr="006F68A5">
              <w:rPr>
                <w:rFonts w:ascii="Calibri" w:hAnsi="Calibri" w:cs="Tahoma"/>
                <w:sz w:val="22"/>
                <w:szCs w:val="22"/>
              </w:rPr>
            </w:r>
            <w:r w:rsidRPr="006F68A5">
              <w:rPr>
                <w:rFonts w:ascii="Calibri" w:hAnsi="Calibri" w:cs="Tahoma"/>
                <w:sz w:val="22"/>
                <w:szCs w:val="22"/>
              </w:rPr>
              <w:fldChar w:fldCharType="separate"/>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sz w:val="22"/>
                <w:szCs w:val="22"/>
              </w:rPr>
              <w:fldChar w:fldCharType="end"/>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Divide Line 4 by Line 3. This is the percentage of households responding that are LMI.</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Divide Line 6 by Line 3. This is the percentage of households responding that are above LMI.  [Check: Line 10 + Line 11 = 100%]</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Multiply Line 1 by Line 10. This is the estimate of the total number of LMI households in this service area.</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sz w:val="22"/>
                <w:szCs w:val="22"/>
              </w:rPr>
              <w:fldChar w:fldCharType="begin">
                <w:ffData>
                  <w:name w:val="Text9"/>
                  <w:enabled/>
                  <w:calcOnExit w:val="0"/>
                  <w:textInput/>
                </w:ffData>
              </w:fldChar>
            </w:r>
            <w:r w:rsidRPr="006F68A5">
              <w:rPr>
                <w:rFonts w:ascii="Calibri" w:hAnsi="Calibri" w:cs="Tahoma"/>
                <w:sz w:val="22"/>
                <w:szCs w:val="22"/>
              </w:rPr>
              <w:instrText xml:space="preserve"> FORMTEXT </w:instrText>
            </w:r>
            <w:r w:rsidRPr="006F68A5">
              <w:rPr>
                <w:rFonts w:ascii="Calibri" w:hAnsi="Calibri" w:cs="Tahoma"/>
                <w:sz w:val="22"/>
                <w:szCs w:val="22"/>
              </w:rPr>
            </w:r>
            <w:r w:rsidRPr="006F68A5">
              <w:rPr>
                <w:rFonts w:ascii="Calibri" w:hAnsi="Calibri" w:cs="Tahoma"/>
                <w:sz w:val="22"/>
                <w:szCs w:val="22"/>
              </w:rPr>
              <w:fldChar w:fldCharType="separate"/>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sz w:val="22"/>
                <w:szCs w:val="22"/>
              </w:rPr>
              <w:fldChar w:fldCharType="end"/>
            </w:r>
          </w:p>
        </w:tc>
      </w:tr>
      <w:tr w:rsidR="006F68A5" w:rsidRPr="006F68A5" w:rsidTr="006B7F42">
        <w:trPr>
          <w:trHeight w:val="504"/>
        </w:trPr>
        <w:tc>
          <w:tcPr>
            <w:tcW w:w="12073" w:type="dxa"/>
            <w:vAlign w:val="center"/>
          </w:tcPr>
          <w:p w:rsidR="006F68A5" w:rsidRPr="006F68A5" w:rsidRDefault="006F68A5" w:rsidP="006B7F42">
            <w:pPr>
              <w:numPr>
                <w:ilvl w:val="0"/>
                <w:numId w:val="79"/>
              </w:numPr>
              <w:tabs>
                <w:tab w:val="clear" w:pos="360"/>
                <w:tab w:val="left" w:pos="-1440"/>
                <w:tab w:val="left" w:pos="-720"/>
                <w:tab w:val="num" w:pos="535"/>
              </w:tabs>
              <w:ind w:left="540" w:hanging="540"/>
              <w:rPr>
                <w:rFonts w:ascii="Calibri" w:hAnsi="Calibri" w:cs="Tahoma"/>
                <w:sz w:val="22"/>
                <w:szCs w:val="22"/>
              </w:rPr>
            </w:pPr>
            <w:r w:rsidRPr="006F68A5">
              <w:rPr>
                <w:rFonts w:ascii="Calibri" w:hAnsi="Calibri" w:cs="Tahoma"/>
                <w:sz w:val="22"/>
                <w:szCs w:val="22"/>
              </w:rPr>
              <w:t>Multiply Line 1 by Line 11. This is the estimate of the total number of above LMI households in this service area.</w:t>
            </w:r>
          </w:p>
        </w:tc>
        <w:tc>
          <w:tcPr>
            <w:tcW w:w="1800" w:type="dxa"/>
            <w:vAlign w:val="center"/>
          </w:tcPr>
          <w:p w:rsidR="006F68A5" w:rsidRPr="006F68A5" w:rsidRDefault="006F68A5" w:rsidP="006F68A5">
            <w:pPr>
              <w:ind w:left="72" w:right="347"/>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bl>
    <w:p w:rsidR="006F68A5" w:rsidRPr="006F68A5" w:rsidRDefault="006F68A5" w:rsidP="006F68A5">
      <w:pPr>
        <w:spacing w:after="160"/>
        <w:rPr>
          <w:rFonts w:ascii="Calibri" w:hAnsi="Calibri" w:cs="Calibri"/>
          <w:b/>
          <w:bCs/>
          <w:sz w:val="22"/>
          <w:szCs w:val="22"/>
        </w:rPr>
        <w:sectPr w:rsidR="006F68A5" w:rsidRPr="006F68A5" w:rsidSect="000D279E">
          <w:headerReference w:type="default" r:id="rId8"/>
          <w:footerReference w:type="default" r:id="rId9"/>
          <w:headerReference w:type="first" r:id="rId10"/>
          <w:footerReference w:type="first" r:id="rId11"/>
          <w:pgSz w:w="15840" w:h="12240" w:orient="landscape" w:code="1"/>
          <w:pgMar w:top="1008" w:right="1008" w:bottom="864" w:left="1008" w:header="720" w:footer="576" w:gutter="0"/>
          <w:cols w:space="720"/>
          <w:noEndnote/>
          <w:titlePg/>
        </w:sectPr>
      </w:pPr>
    </w:p>
    <w:tbl>
      <w:tblPr>
        <w:tblW w:w="13873" w:type="dxa"/>
        <w:tblInd w:w="5"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ayout w:type="fixed"/>
        <w:tblCellMar>
          <w:left w:w="115" w:type="dxa"/>
          <w:right w:w="115" w:type="dxa"/>
        </w:tblCellMar>
        <w:tblLook w:val="0000" w:firstRow="0" w:lastRow="0" w:firstColumn="0" w:lastColumn="0" w:noHBand="0" w:noVBand="0"/>
      </w:tblPr>
      <w:tblGrid>
        <w:gridCol w:w="12080"/>
        <w:gridCol w:w="1793"/>
      </w:tblGrid>
      <w:tr w:rsidR="006F68A5" w:rsidRPr="006F68A5" w:rsidTr="006B7F42">
        <w:trPr>
          <w:cantSplit/>
          <w:trHeight w:val="720"/>
        </w:trPr>
        <w:tc>
          <w:tcPr>
            <w:tcW w:w="13873" w:type="dxa"/>
            <w:gridSpan w:val="2"/>
            <w:tcBorders>
              <w:top w:val="nil"/>
              <w:left w:val="nil"/>
              <w:bottom w:val="single" w:sz="4" w:space="0" w:color="auto"/>
              <w:right w:val="nil"/>
            </w:tcBorders>
          </w:tcPr>
          <w:p w:rsidR="006F68A5" w:rsidRPr="006F68A5" w:rsidRDefault="006F68A5" w:rsidP="006F68A5">
            <w:pPr>
              <w:spacing w:after="160"/>
              <w:jc w:val="center"/>
              <w:rPr>
                <w:rFonts w:ascii="Calibri" w:hAnsi="Calibri" w:cs="Tahoma"/>
                <w:b/>
                <w:bCs/>
                <w:sz w:val="22"/>
                <w:szCs w:val="22"/>
              </w:rPr>
            </w:pPr>
            <w:r w:rsidRPr="006F68A5">
              <w:rPr>
                <w:rFonts w:ascii="Calibri" w:hAnsi="Calibri" w:cs="Tahoma"/>
                <w:b/>
                <w:bCs/>
                <w:sz w:val="22"/>
                <w:szCs w:val="22"/>
              </w:rPr>
              <w:t xml:space="preserve">Very Low, Low, and Moderate Income Random Sample Survey Worksheet </w:t>
            </w:r>
          </w:p>
          <w:p w:rsidR="006F68A5" w:rsidRPr="006F68A5" w:rsidRDefault="006F68A5" w:rsidP="006F68A5">
            <w:pPr>
              <w:spacing w:after="120"/>
              <w:jc w:val="center"/>
              <w:rPr>
                <w:rFonts w:ascii="Calibri" w:hAnsi="Calibri" w:cs="Tahoma"/>
                <w:b/>
                <w:bCs/>
                <w:sz w:val="22"/>
                <w:szCs w:val="22"/>
              </w:rPr>
            </w:pPr>
            <w:r w:rsidRPr="006F68A5">
              <w:rPr>
                <w:rFonts w:ascii="Calibri" w:hAnsi="Calibri" w:cs="Tahoma"/>
                <w:b/>
                <w:bCs/>
                <w:sz w:val="22"/>
                <w:szCs w:val="22"/>
              </w:rPr>
              <w:t xml:space="preserve">Table </w:t>
            </w:r>
            <w:r w:rsidRPr="006F68A5">
              <w:rPr>
                <w:rFonts w:ascii="Calibri" w:hAnsi="Calibri" w:cs="Tahoma"/>
                <w:b/>
                <w:sz w:val="22"/>
                <w:szCs w:val="22"/>
              </w:rPr>
              <w:t>LMI-1</w:t>
            </w:r>
            <w:r w:rsidRPr="006F68A5">
              <w:rPr>
                <w:rFonts w:ascii="Calibri" w:hAnsi="Calibri" w:cs="Tahoma"/>
                <w:b/>
                <w:bCs/>
                <w:sz w:val="22"/>
                <w:szCs w:val="22"/>
              </w:rPr>
              <w:t xml:space="preserve"> </w:t>
            </w:r>
            <w:r w:rsidRPr="006F68A5">
              <w:rPr>
                <w:rFonts w:ascii="Calibri" w:hAnsi="Calibri" w:cs="Tahoma"/>
                <w:b/>
                <w:bCs/>
                <w:iCs/>
                <w:sz w:val="22"/>
                <w:szCs w:val="22"/>
              </w:rPr>
              <w:t>(Continued)</w:t>
            </w:r>
          </w:p>
        </w:tc>
      </w:tr>
      <w:tr w:rsidR="006F68A5" w:rsidRPr="006F68A5" w:rsidTr="006B7F42">
        <w:trPr>
          <w:trHeight w:val="504"/>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left" w:pos="-1440"/>
                <w:tab w:val="left" w:pos="-720"/>
                <w:tab w:val="num" w:pos="535"/>
              </w:tabs>
              <w:ind w:left="547" w:hanging="547"/>
              <w:rPr>
                <w:rFonts w:ascii="Calibri" w:hAnsi="Calibri" w:cs="Tahoma"/>
                <w:sz w:val="22"/>
                <w:szCs w:val="22"/>
              </w:rPr>
            </w:pPr>
            <w:r w:rsidRPr="006F68A5">
              <w:rPr>
                <w:rFonts w:ascii="Calibri" w:hAnsi="Calibri" w:cs="Tahoma"/>
                <w:sz w:val="22"/>
                <w:szCs w:val="22"/>
              </w:rPr>
              <w:t>Multiply Line 8 by Line 12. This is the estimate of the total number of LMI beneficiaries in this service area.</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left="72" w:right="358"/>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left" w:pos="-1440"/>
                <w:tab w:val="left" w:pos="-720"/>
                <w:tab w:val="num" w:pos="535"/>
              </w:tabs>
              <w:ind w:left="547" w:hanging="547"/>
              <w:rPr>
                <w:rFonts w:ascii="Calibri" w:hAnsi="Calibri" w:cs="Tahoma"/>
                <w:sz w:val="22"/>
                <w:szCs w:val="22"/>
              </w:rPr>
            </w:pPr>
            <w:r w:rsidRPr="006F68A5">
              <w:rPr>
                <w:rFonts w:ascii="Calibri" w:hAnsi="Calibri" w:cs="Tahoma"/>
                <w:sz w:val="22"/>
                <w:szCs w:val="22"/>
              </w:rPr>
              <w:t>Multiply Line 9 by Line 13. This is the estimate of the total number of above LMI beneficiaries in this service area.</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left="72" w:right="358"/>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left" w:pos="-1440"/>
                <w:tab w:val="left" w:pos="-720"/>
                <w:tab w:val="num" w:pos="535"/>
              </w:tabs>
              <w:ind w:left="547" w:hanging="547"/>
              <w:rPr>
                <w:rFonts w:ascii="Calibri" w:hAnsi="Calibri" w:cs="Tahoma"/>
                <w:sz w:val="22"/>
                <w:szCs w:val="22"/>
              </w:rPr>
            </w:pPr>
            <w:r w:rsidRPr="006F68A5">
              <w:rPr>
                <w:rFonts w:ascii="Calibri" w:hAnsi="Calibri" w:cs="Tahoma"/>
                <w:sz w:val="22"/>
                <w:szCs w:val="22"/>
              </w:rPr>
              <w:t>Add Line 14 and Line 15. This is the estimate of the total number of all</w:t>
            </w:r>
            <w:r w:rsidRPr="006F68A5">
              <w:rPr>
                <w:rFonts w:ascii="Calibri" w:hAnsi="Calibri" w:cs="Tahoma"/>
                <w:b/>
                <w:bCs/>
                <w:sz w:val="22"/>
                <w:szCs w:val="22"/>
              </w:rPr>
              <w:t xml:space="preserve"> </w:t>
            </w:r>
            <w:r w:rsidRPr="006F68A5">
              <w:rPr>
                <w:rFonts w:ascii="Calibri" w:hAnsi="Calibri" w:cs="Tahoma"/>
                <w:sz w:val="22"/>
                <w:szCs w:val="22"/>
              </w:rPr>
              <w:t xml:space="preserve">beneficiaries in this service area.  </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left="72" w:right="358"/>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2016"/>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num" w:pos="535"/>
              </w:tabs>
              <w:spacing w:after="120"/>
              <w:ind w:left="547" w:hanging="547"/>
              <w:rPr>
                <w:rFonts w:ascii="Calibri" w:hAnsi="Calibri" w:cs="Tahoma"/>
                <w:sz w:val="22"/>
                <w:szCs w:val="22"/>
              </w:rPr>
            </w:pPr>
            <w:r w:rsidRPr="006F68A5">
              <w:rPr>
                <w:rFonts w:ascii="Calibri" w:hAnsi="Calibri" w:cs="Tahoma"/>
                <w:sz w:val="22"/>
                <w:szCs w:val="22"/>
              </w:rPr>
              <w:t xml:space="preserve">Divide Line 14 by Line 16, multiply the resulting decimal by 100, and subtract the confidence interval. This is the minimum percentage of LMI benefit in this service area for determining whether the LMI National Objective will be met.  (This percentage must be the lowest possible percentage based on the confidence interval used for the survey.  Example:  a survey conducted using a confidence interval of 3 results in a LMI percentage of 55% using the procedure above.  Enter 52% as the LMI benefit percentage.)  </w:t>
            </w:r>
          </w:p>
          <w:p w:rsidR="006F68A5" w:rsidRPr="006F68A5" w:rsidRDefault="006F68A5" w:rsidP="006B7F42">
            <w:pPr>
              <w:tabs>
                <w:tab w:val="left" w:pos="-1440"/>
                <w:tab w:val="left" w:pos="-720"/>
                <w:tab w:val="num" w:pos="535"/>
              </w:tabs>
              <w:ind w:left="547" w:hanging="547"/>
              <w:rPr>
                <w:rFonts w:ascii="Calibri" w:hAnsi="Calibri" w:cs="Tahoma"/>
                <w:b/>
                <w:bCs/>
                <w:sz w:val="22"/>
                <w:szCs w:val="22"/>
              </w:rPr>
            </w:pPr>
            <w:r w:rsidRPr="006F68A5">
              <w:rPr>
                <w:rFonts w:ascii="Calibri" w:hAnsi="Calibri" w:cs="Tahoma"/>
                <w:b/>
                <w:sz w:val="22"/>
                <w:szCs w:val="22"/>
              </w:rPr>
              <w:t>Note:  For scoring purposes, add back the confidence interval.</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left="72" w:right="358"/>
              <w:jc w:val="right"/>
              <w:rPr>
                <w:rFonts w:ascii="Calibri" w:hAnsi="Calibri" w:cs="Tahoma"/>
                <w:b/>
                <w:bCs/>
                <w:sz w:val="22"/>
                <w:szCs w:val="22"/>
              </w:rPr>
            </w:pPr>
            <w:r w:rsidRPr="006F68A5">
              <w:rPr>
                <w:rFonts w:ascii="Calibri" w:hAnsi="Calibri" w:cs="Tahoma"/>
                <w:b/>
                <w:bCs/>
                <w:sz w:val="22"/>
                <w:szCs w:val="22"/>
              </w:rPr>
              <w:fldChar w:fldCharType="begin">
                <w:ffData>
                  <w:name w:val="Text22"/>
                  <w:enabled/>
                  <w:calcOnExit w:val="0"/>
                  <w:textInput/>
                </w:ffData>
              </w:fldChar>
            </w:r>
            <w:r w:rsidRPr="006F68A5">
              <w:rPr>
                <w:rFonts w:ascii="Calibri" w:hAnsi="Calibri" w:cs="Tahoma"/>
                <w:b/>
                <w:bCs/>
                <w:sz w:val="22"/>
                <w:szCs w:val="22"/>
              </w:rPr>
              <w:instrText xml:space="preserve"> FORMTEXT </w:instrText>
            </w:r>
            <w:r w:rsidRPr="006F68A5">
              <w:rPr>
                <w:rFonts w:ascii="Calibri" w:hAnsi="Calibri" w:cs="Tahoma"/>
                <w:b/>
                <w:bCs/>
                <w:sz w:val="22"/>
                <w:szCs w:val="22"/>
              </w:rPr>
            </w:r>
            <w:r w:rsidRPr="006F68A5">
              <w:rPr>
                <w:rFonts w:ascii="Calibri" w:hAnsi="Calibri" w:cs="Tahoma"/>
                <w:b/>
                <w:bCs/>
                <w:sz w:val="22"/>
                <w:szCs w:val="22"/>
              </w:rPr>
              <w:fldChar w:fldCharType="separate"/>
            </w:r>
            <w:r w:rsidRPr="006F68A5">
              <w:rPr>
                <w:rFonts w:ascii="Calibri" w:hAnsi="Calibri" w:cs="Tahoma"/>
                <w:b/>
                <w:bCs/>
                <w:noProof/>
                <w:sz w:val="22"/>
                <w:szCs w:val="22"/>
              </w:rPr>
              <w:t> </w:t>
            </w:r>
            <w:r w:rsidRPr="006F68A5">
              <w:rPr>
                <w:rFonts w:ascii="Calibri" w:hAnsi="Calibri" w:cs="Tahoma"/>
                <w:b/>
                <w:bCs/>
                <w:noProof/>
                <w:sz w:val="22"/>
                <w:szCs w:val="22"/>
              </w:rPr>
              <w:t> </w:t>
            </w:r>
            <w:r w:rsidRPr="006F68A5">
              <w:rPr>
                <w:rFonts w:ascii="Calibri" w:hAnsi="Calibri" w:cs="Tahoma"/>
                <w:b/>
                <w:bCs/>
                <w:noProof/>
                <w:sz w:val="22"/>
                <w:szCs w:val="22"/>
              </w:rPr>
              <w:t> </w:t>
            </w:r>
            <w:r w:rsidRPr="006F68A5">
              <w:rPr>
                <w:rFonts w:ascii="Calibri" w:hAnsi="Calibri" w:cs="Tahoma"/>
                <w:b/>
                <w:bCs/>
                <w:noProof/>
                <w:sz w:val="22"/>
                <w:szCs w:val="22"/>
              </w:rPr>
              <w:t> </w:t>
            </w:r>
            <w:r w:rsidRPr="006F68A5">
              <w:rPr>
                <w:rFonts w:ascii="Calibri" w:hAnsi="Calibri" w:cs="Tahoma"/>
                <w:b/>
                <w:bCs/>
                <w:noProof/>
                <w:sz w:val="22"/>
                <w:szCs w:val="22"/>
              </w:rPr>
              <w:t> </w:t>
            </w:r>
            <w:r w:rsidRPr="006F68A5">
              <w:rPr>
                <w:rFonts w:ascii="Calibri" w:hAnsi="Calibri" w:cs="Tahoma"/>
                <w:b/>
                <w:bCs/>
                <w:sz w:val="22"/>
                <w:szCs w:val="22"/>
              </w:rPr>
              <w:fldChar w:fldCharType="end"/>
            </w:r>
          </w:p>
        </w:tc>
      </w:tr>
      <w:tr w:rsidR="006F68A5" w:rsidRPr="006F68A5" w:rsidTr="006B7F42">
        <w:trPr>
          <w:trHeight w:val="504"/>
        </w:trPr>
        <w:tc>
          <w:tcPr>
            <w:tcW w:w="13873" w:type="dxa"/>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tabs>
                <w:tab w:val="num" w:pos="535"/>
              </w:tabs>
              <w:ind w:left="547" w:hanging="547"/>
              <w:rPr>
                <w:rFonts w:ascii="Calibri" w:hAnsi="Calibri" w:cs="Tahoma"/>
                <w:b/>
                <w:bCs/>
                <w:sz w:val="22"/>
                <w:szCs w:val="22"/>
              </w:rPr>
            </w:pPr>
            <w:r w:rsidRPr="006F68A5">
              <w:rPr>
                <w:rFonts w:ascii="Calibri" w:hAnsi="Calibri" w:cs="Tahoma"/>
                <w:b/>
                <w:bCs/>
                <w:sz w:val="22"/>
                <w:szCs w:val="22"/>
              </w:rPr>
              <w:t>Complete the following section for NR applications only.</w:t>
            </w:r>
          </w:p>
        </w:tc>
      </w:tr>
      <w:tr w:rsidR="006F68A5" w:rsidRPr="006F68A5" w:rsidTr="006B7F42">
        <w:trPr>
          <w:trHeight w:val="504"/>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num" w:pos="535"/>
              </w:tabs>
              <w:ind w:left="547" w:hanging="547"/>
              <w:rPr>
                <w:rFonts w:ascii="Calibri" w:hAnsi="Calibri" w:cs="Tahoma"/>
                <w:sz w:val="22"/>
                <w:szCs w:val="22"/>
              </w:rPr>
            </w:pPr>
            <w:r w:rsidRPr="006F68A5">
              <w:rPr>
                <w:rFonts w:ascii="Calibri" w:hAnsi="Calibri" w:cs="Tahoma"/>
                <w:sz w:val="22"/>
                <w:szCs w:val="22"/>
              </w:rPr>
              <w:t>Enter the total number of Very Low Income (VLI</w:t>
            </w:r>
            <w:r w:rsidRPr="006F68A5">
              <w:rPr>
                <w:rFonts w:ascii="Calibri" w:hAnsi="Calibri" w:cs="Tahoma"/>
                <w:b/>
                <w:bCs/>
                <w:sz w:val="22"/>
                <w:szCs w:val="22"/>
              </w:rPr>
              <w:t>)</w:t>
            </w:r>
            <w:r w:rsidRPr="006F68A5">
              <w:rPr>
                <w:rFonts w:ascii="Calibri" w:hAnsi="Calibri" w:cs="Tahoma"/>
                <w:sz w:val="22"/>
                <w:szCs w:val="22"/>
              </w:rPr>
              <w:t xml:space="preserve"> households responding from the sample.</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tabs>
                <w:tab w:val="left" w:pos="-1440"/>
                <w:tab w:val="left" w:pos="-720"/>
                <w:tab w:val="left" w:pos="2160"/>
                <w:tab w:val="left" w:pos="2880"/>
                <w:tab w:val="left" w:pos="3150"/>
                <w:tab w:val="left" w:pos="3600"/>
                <w:tab w:val="left" w:pos="4320"/>
                <w:tab w:val="left" w:pos="5040"/>
                <w:tab w:val="left" w:pos="5760"/>
                <w:tab w:val="left" w:pos="6480"/>
                <w:tab w:val="left" w:pos="7200"/>
                <w:tab w:val="left" w:pos="7920"/>
                <w:tab w:val="left" w:pos="8640"/>
                <w:tab w:val="left" w:pos="9360"/>
              </w:tabs>
              <w:ind w:left="72" w:right="358"/>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num" w:pos="535"/>
              </w:tabs>
              <w:ind w:left="547" w:hanging="547"/>
              <w:rPr>
                <w:rFonts w:ascii="Calibri" w:hAnsi="Calibri" w:cs="Tahoma"/>
                <w:sz w:val="22"/>
                <w:szCs w:val="22"/>
              </w:rPr>
            </w:pPr>
            <w:r w:rsidRPr="006F68A5">
              <w:rPr>
                <w:rFonts w:ascii="Calibri" w:hAnsi="Calibri" w:cs="Tahoma"/>
                <w:sz w:val="22"/>
                <w:szCs w:val="22"/>
              </w:rPr>
              <w:t>Enter the total number of VLI beneficiaries in the households responding from the sample.</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tabs>
                <w:tab w:val="left" w:pos="-1440"/>
                <w:tab w:val="left" w:pos="-720"/>
                <w:tab w:val="left" w:pos="2160"/>
                <w:tab w:val="left" w:pos="2880"/>
                <w:tab w:val="left" w:pos="3150"/>
                <w:tab w:val="left" w:pos="3600"/>
                <w:tab w:val="left" w:pos="4320"/>
                <w:tab w:val="left" w:pos="5040"/>
                <w:tab w:val="left" w:pos="5760"/>
                <w:tab w:val="left" w:pos="6480"/>
                <w:tab w:val="left" w:pos="7200"/>
                <w:tab w:val="left" w:pos="7920"/>
                <w:tab w:val="left" w:pos="8640"/>
                <w:tab w:val="left" w:pos="9360"/>
              </w:tabs>
              <w:ind w:left="72" w:right="358"/>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num" w:pos="535"/>
              </w:tabs>
              <w:ind w:left="547" w:hanging="547"/>
              <w:rPr>
                <w:rFonts w:ascii="Calibri" w:hAnsi="Calibri" w:cs="Tahoma"/>
                <w:sz w:val="22"/>
                <w:szCs w:val="22"/>
              </w:rPr>
            </w:pPr>
            <w:r w:rsidRPr="006F68A5">
              <w:rPr>
                <w:rFonts w:ascii="Calibri" w:hAnsi="Calibri" w:cs="Tahoma"/>
                <w:sz w:val="22"/>
                <w:szCs w:val="22"/>
              </w:rPr>
              <w:t>Divide Line 19 by Line 18. This is the average size of the VLI household responding.</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tabs>
                <w:tab w:val="left" w:pos="-1440"/>
                <w:tab w:val="left" w:pos="-720"/>
                <w:tab w:val="left" w:pos="2160"/>
                <w:tab w:val="left" w:pos="2880"/>
                <w:tab w:val="left" w:pos="3150"/>
                <w:tab w:val="left" w:pos="3600"/>
                <w:tab w:val="left" w:pos="4320"/>
                <w:tab w:val="left" w:pos="5040"/>
                <w:tab w:val="left" w:pos="5760"/>
                <w:tab w:val="left" w:pos="6480"/>
                <w:tab w:val="left" w:pos="7200"/>
                <w:tab w:val="left" w:pos="7920"/>
                <w:tab w:val="left" w:pos="8640"/>
                <w:tab w:val="left" w:pos="9360"/>
              </w:tabs>
              <w:ind w:left="72" w:right="358"/>
              <w:jc w:val="right"/>
              <w:rPr>
                <w:rFonts w:ascii="Calibri" w:hAnsi="Calibri" w:cs="Tahoma"/>
                <w:bCs/>
                <w:sz w:val="22"/>
                <w:szCs w:val="22"/>
              </w:rPr>
            </w:pPr>
            <w:r w:rsidRPr="006F68A5">
              <w:rPr>
                <w:rFonts w:ascii="Calibri" w:hAnsi="Calibri" w:cs="Tahoma"/>
                <w:sz w:val="22"/>
                <w:szCs w:val="22"/>
              </w:rPr>
              <w:fldChar w:fldCharType="begin">
                <w:ffData>
                  <w:name w:val="Text9"/>
                  <w:enabled/>
                  <w:calcOnExit w:val="0"/>
                  <w:textInput/>
                </w:ffData>
              </w:fldChar>
            </w:r>
            <w:r w:rsidRPr="006F68A5">
              <w:rPr>
                <w:rFonts w:ascii="Calibri" w:hAnsi="Calibri" w:cs="Tahoma"/>
                <w:sz w:val="22"/>
                <w:szCs w:val="22"/>
              </w:rPr>
              <w:instrText xml:space="preserve"> FORMTEXT </w:instrText>
            </w:r>
            <w:r w:rsidRPr="006F68A5">
              <w:rPr>
                <w:rFonts w:ascii="Calibri" w:hAnsi="Calibri" w:cs="Tahoma"/>
                <w:sz w:val="22"/>
                <w:szCs w:val="22"/>
              </w:rPr>
            </w:r>
            <w:r w:rsidRPr="006F68A5">
              <w:rPr>
                <w:rFonts w:ascii="Calibri" w:hAnsi="Calibri" w:cs="Tahoma"/>
                <w:sz w:val="22"/>
                <w:szCs w:val="22"/>
              </w:rPr>
              <w:fldChar w:fldCharType="separate"/>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sz w:val="22"/>
                <w:szCs w:val="22"/>
              </w:rPr>
              <w:fldChar w:fldCharType="end"/>
            </w:r>
          </w:p>
        </w:tc>
      </w:tr>
      <w:tr w:rsidR="006F68A5" w:rsidRPr="006F68A5" w:rsidTr="006B7F42">
        <w:trPr>
          <w:trHeight w:val="504"/>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num" w:pos="535"/>
              </w:tabs>
              <w:ind w:left="547" w:hanging="547"/>
              <w:rPr>
                <w:rFonts w:ascii="Calibri" w:hAnsi="Calibri" w:cs="Tahoma"/>
                <w:sz w:val="22"/>
                <w:szCs w:val="22"/>
              </w:rPr>
            </w:pPr>
            <w:r w:rsidRPr="006F68A5">
              <w:rPr>
                <w:rFonts w:ascii="Calibri" w:hAnsi="Calibri" w:cs="Tahoma"/>
                <w:sz w:val="22"/>
                <w:szCs w:val="22"/>
              </w:rPr>
              <w:t>Divide Line 18 by Line 3. This is the average percentage of VLI households responding in the sample.</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tabs>
                <w:tab w:val="left" w:pos="-1440"/>
                <w:tab w:val="left" w:pos="-720"/>
                <w:tab w:val="left" w:pos="2160"/>
                <w:tab w:val="left" w:pos="2880"/>
                <w:tab w:val="left" w:pos="3150"/>
                <w:tab w:val="left" w:pos="3600"/>
                <w:tab w:val="left" w:pos="4320"/>
                <w:tab w:val="left" w:pos="5040"/>
                <w:tab w:val="left" w:pos="5760"/>
                <w:tab w:val="left" w:pos="6480"/>
                <w:tab w:val="left" w:pos="7200"/>
                <w:tab w:val="left" w:pos="7920"/>
                <w:tab w:val="left" w:pos="8640"/>
                <w:tab w:val="left" w:pos="9360"/>
              </w:tabs>
              <w:ind w:left="72" w:right="358"/>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num" w:pos="535"/>
              </w:tabs>
              <w:ind w:left="547" w:hanging="547"/>
              <w:rPr>
                <w:rFonts w:ascii="Calibri" w:hAnsi="Calibri" w:cs="Tahoma"/>
                <w:sz w:val="22"/>
                <w:szCs w:val="22"/>
              </w:rPr>
            </w:pPr>
            <w:r w:rsidRPr="006F68A5">
              <w:rPr>
                <w:rFonts w:ascii="Calibri" w:hAnsi="Calibri" w:cs="Tahoma"/>
                <w:sz w:val="22"/>
                <w:szCs w:val="22"/>
              </w:rPr>
              <w:t>Multiply Line 1 by Line 21. This is the estimate of the total number of VLI households in this service area.</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tabs>
                <w:tab w:val="left" w:pos="-1440"/>
                <w:tab w:val="left" w:pos="-720"/>
                <w:tab w:val="left" w:pos="2160"/>
                <w:tab w:val="left" w:pos="2880"/>
                <w:tab w:val="left" w:pos="3150"/>
                <w:tab w:val="left" w:pos="3600"/>
                <w:tab w:val="left" w:pos="4320"/>
                <w:tab w:val="left" w:pos="5040"/>
                <w:tab w:val="left" w:pos="5760"/>
                <w:tab w:val="left" w:pos="6480"/>
                <w:tab w:val="left" w:pos="7200"/>
                <w:tab w:val="left" w:pos="7920"/>
                <w:tab w:val="left" w:pos="8640"/>
                <w:tab w:val="left" w:pos="9360"/>
              </w:tabs>
              <w:ind w:left="72" w:right="358"/>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504"/>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num" w:pos="535"/>
              </w:tabs>
              <w:ind w:left="547" w:hanging="547"/>
              <w:rPr>
                <w:rFonts w:ascii="Calibri" w:hAnsi="Calibri" w:cs="Tahoma"/>
                <w:sz w:val="22"/>
                <w:szCs w:val="22"/>
              </w:rPr>
            </w:pPr>
            <w:r w:rsidRPr="006F68A5">
              <w:rPr>
                <w:rFonts w:ascii="Calibri" w:hAnsi="Calibri" w:cs="Tahoma"/>
                <w:sz w:val="22"/>
                <w:szCs w:val="22"/>
              </w:rPr>
              <w:t>Multiply Line 20 by Line 22. This is the estimate of the total number of VLI beneficiaries in this service area.</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tabs>
                <w:tab w:val="left" w:pos="-1440"/>
                <w:tab w:val="left" w:pos="-720"/>
                <w:tab w:val="left" w:pos="2160"/>
                <w:tab w:val="left" w:pos="2880"/>
                <w:tab w:val="left" w:pos="3150"/>
                <w:tab w:val="left" w:pos="3600"/>
                <w:tab w:val="left" w:pos="4320"/>
                <w:tab w:val="left" w:pos="5040"/>
                <w:tab w:val="left" w:pos="5760"/>
                <w:tab w:val="left" w:pos="6480"/>
                <w:tab w:val="left" w:pos="7200"/>
                <w:tab w:val="left" w:pos="7920"/>
                <w:tab w:val="left" w:pos="8640"/>
                <w:tab w:val="left" w:pos="9360"/>
              </w:tabs>
              <w:ind w:left="72" w:right="358"/>
              <w:jc w:val="right"/>
              <w:rPr>
                <w:rFonts w:ascii="Calibri" w:hAnsi="Calibri" w:cs="Tahoma"/>
                <w:bCs/>
                <w:sz w:val="22"/>
                <w:szCs w:val="22"/>
              </w:rPr>
            </w:pPr>
            <w:r w:rsidRPr="006F68A5">
              <w:rPr>
                <w:rFonts w:ascii="Calibri" w:hAnsi="Calibri" w:cs="Tahoma"/>
                <w:bCs/>
                <w:sz w:val="22"/>
                <w:szCs w:val="22"/>
              </w:rPr>
              <w:fldChar w:fldCharType="begin">
                <w:ffData>
                  <w:name w:val="Text9"/>
                  <w:enabled/>
                  <w:calcOnExit w:val="0"/>
                  <w:textInput/>
                </w:ffData>
              </w:fldChar>
            </w:r>
            <w:r w:rsidRPr="006F68A5">
              <w:rPr>
                <w:rFonts w:ascii="Calibri" w:hAnsi="Calibri" w:cs="Tahoma"/>
                <w:bCs/>
                <w:sz w:val="22"/>
                <w:szCs w:val="22"/>
              </w:rPr>
              <w:instrText xml:space="preserve"> FORMTEXT </w:instrText>
            </w:r>
            <w:r w:rsidRPr="006F68A5">
              <w:rPr>
                <w:rFonts w:ascii="Calibri" w:hAnsi="Calibri" w:cs="Tahoma"/>
                <w:bCs/>
                <w:sz w:val="22"/>
                <w:szCs w:val="22"/>
              </w:rPr>
            </w:r>
            <w:r w:rsidRPr="006F68A5">
              <w:rPr>
                <w:rFonts w:ascii="Calibri" w:hAnsi="Calibri" w:cs="Tahoma"/>
                <w:bCs/>
                <w:sz w:val="22"/>
                <w:szCs w:val="22"/>
              </w:rPr>
              <w:fldChar w:fldCharType="separate"/>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noProof/>
                <w:sz w:val="22"/>
                <w:szCs w:val="22"/>
              </w:rPr>
              <w:t> </w:t>
            </w:r>
            <w:r w:rsidRPr="006F68A5">
              <w:rPr>
                <w:rFonts w:ascii="Calibri" w:hAnsi="Calibri" w:cs="Tahoma"/>
                <w:bCs/>
                <w:sz w:val="22"/>
                <w:szCs w:val="22"/>
              </w:rPr>
              <w:fldChar w:fldCharType="end"/>
            </w:r>
          </w:p>
        </w:tc>
      </w:tr>
      <w:tr w:rsidR="006F68A5" w:rsidRPr="006F68A5" w:rsidTr="006B7F42">
        <w:trPr>
          <w:trHeight w:val="720"/>
        </w:trPr>
        <w:tc>
          <w:tcPr>
            <w:tcW w:w="12080"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B7F42">
            <w:pPr>
              <w:numPr>
                <w:ilvl w:val="0"/>
                <w:numId w:val="79"/>
              </w:numPr>
              <w:tabs>
                <w:tab w:val="clear" w:pos="360"/>
                <w:tab w:val="num" w:pos="535"/>
              </w:tabs>
              <w:ind w:left="547" w:hanging="547"/>
              <w:rPr>
                <w:rFonts w:ascii="Calibri" w:hAnsi="Calibri" w:cs="Tahoma"/>
                <w:sz w:val="22"/>
                <w:szCs w:val="22"/>
              </w:rPr>
            </w:pPr>
            <w:r w:rsidRPr="006F68A5">
              <w:rPr>
                <w:rFonts w:ascii="Calibri" w:hAnsi="Calibri" w:cs="Tahoma"/>
                <w:sz w:val="22"/>
                <w:szCs w:val="22"/>
              </w:rPr>
              <w:t>Divide Line 23 by Line 16, multiply the resulting decimal by 100.  This is the estimated percentage of VLI benefit</w:t>
            </w:r>
            <w:r w:rsidRPr="006F68A5">
              <w:rPr>
                <w:rFonts w:ascii="Calibri" w:hAnsi="Calibri" w:cs="Tahoma"/>
                <w:b/>
                <w:bCs/>
                <w:sz w:val="22"/>
                <w:szCs w:val="22"/>
              </w:rPr>
              <w:t xml:space="preserve"> </w:t>
            </w:r>
            <w:r w:rsidRPr="006F68A5">
              <w:rPr>
                <w:rFonts w:ascii="Calibri" w:hAnsi="Calibri" w:cs="Tahoma"/>
                <w:sz w:val="22"/>
                <w:szCs w:val="22"/>
              </w:rPr>
              <w:t xml:space="preserve">in this service area.  </w:t>
            </w:r>
          </w:p>
        </w:tc>
        <w:tc>
          <w:tcPr>
            <w:tcW w:w="1793" w:type="dxa"/>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tabs>
                <w:tab w:val="left" w:pos="-1440"/>
                <w:tab w:val="left" w:pos="-720"/>
                <w:tab w:val="left" w:pos="2160"/>
                <w:tab w:val="left" w:pos="2880"/>
                <w:tab w:val="left" w:pos="3150"/>
                <w:tab w:val="left" w:pos="3600"/>
                <w:tab w:val="left" w:pos="4320"/>
                <w:tab w:val="left" w:pos="5040"/>
                <w:tab w:val="left" w:pos="5760"/>
                <w:tab w:val="left" w:pos="6480"/>
                <w:tab w:val="left" w:pos="7200"/>
                <w:tab w:val="left" w:pos="7920"/>
                <w:tab w:val="left" w:pos="8640"/>
                <w:tab w:val="left" w:pos="9360"/>
              </w:tabs>
              <w:ind w:left="72" w:right="358"/>
              <w:jc w:val="right"/>
              <w:rPr>
                <w:rFonts w:ascii="Calibri" w:hAnsi="Calibri" w:cs="Tahoma"/>
                <w:bCs/>
                <w:sz w:val="22"/>
                <w:szCs w:val="22"/>
              </w:rPr>
            </w:pPr>
            <w:r w:rsidRPr="006F68A5">
              <w:rPr>
                <w:rFonts w:ascii="Calibri" w:hAnsi="Calibri" w:cs="Tahoma"/>
                <w:sz w:val="22"/>
                <w:szCs w:val="22"/>
              </w:rPr>
              <w:fldChar w:fldCharType="begin">
                <w:ffData>
                  <w:name w:val="Text9"/>
                  <w:enabled/>
                  <w:calcOnExit w:val="0"/>
                  <w:textInput/>
                </w:ffData>
              </w:fldChar>
            </w:r>
            <w:r w:rsidRPr="006F68A5">
              <w:rPr>
                <w:rFonts w:ascii="Calibri" w:hAnsi="Calibri" w:cs="Tahoma"/>
                <w:sz w:val="22"/>
                <w:szCs w:val="22"/>
              </w:rPr>
              <w:instrText xml:space="preserve"> FORMTEXT </w:instrText>
            </w:r>
            <w:r w:rsidRPr="006F68A5">
              <w:rPr>
                <w:rFonts w:ascii="Calibri" w:hAnsi="Calibri" w:cs="Tahoma"/>
                <w:sz w:val="22"/>
                <w:szCs w:val="22"/>
              </w:rPr>
            </w:r>
            <w:r w:rsidRPr="006F68A5">
              <w:rPr>
                <w:rFonts w:ascii="Calibri" w:hAnsi="Calibri" w:cs="Tahoma"/>
                <w:sz w:val="22"/>
                <w:szCs w:val="22"/>
              </w:rPr>
              <w:fldChar w:fldCharType="separate"/>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noProof/>
                <w:sz w:val="22"/>
                <w:szCs w:val="22"/>
              </w:rPr>
              <w:t> </w:t>
            </w:r>
            <w:r w:rsidRPr="006F68A5">
              <w:rPr>
                <w:rFonts w:ascii="Calibri" w:hAnsi="Calibri" w:cs="Tahoma"/>
                <w:sz w:val="22"/>
                <w:szCs w:val="22"/>
              </w:rPr>
              <w:fldChar w:fldCharType="end"/>
            </w:r>
          </w:p>
        </w:tc>
      </w:tr>
    </w:tbl>
    <w:p w:rsidR="006F68A5" w:rsidRPr="006F68A5" w:rsidRDefault="006F68A5" w:rsidP="006F68A5">
      <w:pPr>
        <w:spacing w:after="160"/>
        <w:rPr>
          <w:rFonts w:ascii="Calibri" w:hAnsi="Calibri" w:cs="Calibri"/>
          <w:b/>
          <w:bCs/>
          <w:sz w:val="22"/>
          <w:szCs w:val="22"/>
        </w:rPr>
        <w:sectPr w:rsidR="006F68A5" w:rsidRPr="006F68A5" w:rsidSect="00842E17">
          <w:pgSz w:w="15840" w:h="12240" w:orient="landscape" w:code="1"/>
          <w:pgMar w:top="1008" w:right="1008" w:bottom="864" w:left="1008" w:header="720" w:footer="576" w:gutter="0"/>
          <w:cols w:space="720"/>
          <w:noEndnote/>
          <w:titlePg/>
        </w:sectPr>
      </w:pPr>
    </w:p>
    <w:p w:rsidR="006F68A5" w:rsidRPr="006F68A5" w:rsidRDefault="006F68A5" w:rsidP="006F68A5">
      <w:pPr>
        <w:spacing w:after="60"/>
        <w:rPr>
          <w:rFonts w:ascii="Calibri" w:hAnsi="Calibri" w:cs="Calibri"/>
          <w:b/>
          <w:bCs/>
          <w:sz w:val="22"/>
          <w:szCs w:val="22"/>
        </w:rPr>
      </w:pPr>
      <w:r w:rsidRPr="006F68A5">
        <w:rPr>
          <w:rFonts w:ascii="Calibri" w:hAnsi="Calibri" w:cs="Calibri"/>
          <w:b/>
          <w:bCs/>
          <w:sz w:val="22"/>
          <w:szCs w:val="22"/>
        </w:rPr>
        <w:t xml:space="preserve">Appendix I:  Documentation Related to Health and Safety Impact Score </w:t>
      </w:r>
    </w:p>
    <w:p w:rsidR="006F68A5" w:rsidRPr="006F68A5" w:rsidRDefault="006F68A5" w:rsidP="006F68A5">
      <w:pPr>
        <w:spacing w:after="60"/>
        <w:rPr>
          <w:rFonts w:ascii="Calibri" w:hAnsi="Calibri" w:cs="Calibri"/>
          <w:sz w:val="22"/>
          <w:szCs w:val="22"/>
        </w:rPr>
      </w:pPr>
      <w:r w:rsidRPr="006F68A5">
        <w:rPr>
          <w:rFonts w:ascii="Calibri" w:hAnsi="Calibri" w:cs="Calibri"/>
          <w:bCs/>
          <w:sz w:val="22"/>
          <w:szCs w:val="22"/>
        </w:rPr>
        <w:t xml:space="preserve">For </w:t>
      </w:r>
      <w:r w:rsidRPr="006F68A5">
        <w:rPr>
          <w:rFonts w:ascii="Calibri" w:hAnsi="Calibri" w:cs="Calibri"/>
          <w:b/>
          <w:bCs/>
          <w:sz w:val="22"/>
          <w:szCs w:val="22"/>
        </w:rPr>
        <w:t>Option A</w:t>
      </w:r>
      <w:r w:rsidRPr="006F68A5">
        <w:rPr>
          <w:rFonts w:ascii="Calibri" w:hAnsi="Calibri" w:cs="Calibri"/>
          <w:bCs/>
          <w:sz w:val="22"/>
          <w:szCs w:val="22"/>
        </w:rPr>
        <w:t xml:space="preserve">, submit a copy of an </w:t>
      </w:r>
      <w:r w:rsidRPr="006F68A5">
        <w:rPr>
          <w:rFonts w:ascii="Calibri" w:hAnsi="Calibri" w:cs="Calibri"/>
          <w:sz w:val="22"/>
          <w:szCs w:val="22"/>
        </w:rPr>
        <w:t xml:space="preserve">administrative order, consent order, judicial proceeding or other order by a state or federal agency that states the health and safety issue.  </w:t>
      </w:r>
      <w:r w:rsidRPr="006F68A5">
        <w:rPr>
          <w:rFonts w:ascii="Calibri" w:hAnsi="Calibri" w:cs="Calibri"/>
          <w:bCs/>
          <w:sz w:val="22"/>
          <w:szCs w:val="22"/>
        </w:rPr>
        <w:t>Also send an engineer’s written certification that the proposed CDBG activity will correct all or a given percentage</w:t>
      </w:r>
      <w:r w:rsidRPr="006F68A5">
        <w:rPr>
          <w:rFonts w:ascii="Calibri" w:hAnsi="Calibri" w:cs="Calibri"/>
          <w:sz w:val="22"/>
          <w:szCs w:val="22"/>
        </w:rPr>
        <w:t xml:space="preserve"> of the deficiencies cited in the enforcement action.</w:t>
      </w:r>
    </w:p>
    <w:p w:rsidR="006F68A5" w:rsidRPr="006F68A5" w:rsidRDefault="006F68A5" w:rsidP="006F68A5">
      <w:pPr>
        <w:spacing w:after="60"/>
        <w:rPr>
          <w:rFonts w:ascii="Calibri" w:hAnsi="Calibri" w:cs="Calibri"/>
          <w:sz w:val="22"/>
          <w:szCs w:val="22"/>
        </w:rPr>
      </w:pPr>
      <w:r w:rsidRPr="006F68A5">
        <w:rPr>
          <w:rFonts w:ascii="Calibri" w:hAnsi="Calibri" w:cs="Calibri"/>
          <w:sz w:val="22"/>
          <w:szCs w:val="22"/>
        </w:rPr>
        <w:t xml:space="preserve">For </w:t>
      </w:r>
      <w:r w:rsidRPr="006F68A5">
        <w:rPr>
          <w:rFonts w:ascii="Calibri" w:hAnsi="Calibri" w:cs="Calibri"/>
          <w:b/>
          <w:sz w:val="22"/>
          <w:szCs w:val="22"/>
        </w:rPr>
        <w:t>Option B</w:t>
      </w:r>
      <w:r w:rsidRPr="006F68A5">
        <w:rPr>
          <w:rFonts w:ascii="Calibri" w:hAnsi="Calibri" w:cs="Calibri"/>
          <w:sz w:val="22"/>
          <w:szCs w:val="22"/>
        </w:rPr>
        <w:t>, a letter from the chief elected officer certifying that the funding will be used to provide first-time sewer or water service.</w:t>
      </w:r>
    </w:p>
    <w:p w:rsidR="006F68A5" w:rsidRPr="006F68A5" w:rsidRDefault="006F68A5" w:rsidP="006F68A5">
      <w:pPr>
        <w:spacing w:after="60"/>
        <w:rPr>
          <w:rFonts w:ascii="Calibri" w:hAnsi="Calibri" w:cs="Calibri"/>
          <w:bCs/>
          <w:sz w:val="22"/>
          <w:szCs w:val="22"/>
        </w:rPr>
      </w:pPr>
      <w:r w:rsidRPr="006F68A5">
        <w:rPr>
          <w:rFonts w:ascii="Calibri" w:hAnsi="Calibri" w:cs="Calibri"/>
          <w:bCs/>
          <w:sz w:val="22"/>
          <w:szCs w:val="22"/>
        </w:rPr>
        <w:t xml:space="preserve">For </w:t>
      </w:r>
      <w:r w:rsidRPr="006F68A5">
        <w:rPr>
          <w:rFonts w:ascii="Calibri" w:hAnsi="Calibri" w:cs="Calibri"/>
          <w:b/>
          <w:bCs/>
          <w:sz w:val="22"/>
          <w:szCs w:val="22"/>
        </w:rPr>
        <w:t>Option C</w:t>
      </w:r>
      <w:r w:rsidRPr="006F68A5">
        <w:rPr>
          <w:rFonts w:ascii="Calibri" w:hAnsi="Calibri" w:cs="Calibri"/>
          <w:bCs/>
          <w:sz w:val="22"/>
          <w:szCs w:val="22"/>
        </w:rPr>
        <w:t>, submit the FEMA Damage Survey Report, Data Sheet or Project Worksheet that was prepared in response to a federally declared natural disaster, which was declared before the application deadline.  An engineer’s written statement that the proposed CDBG activity will prevent the recurrence of the damage specified in the FEMA documents shall also be attached.</w:t>
      </w:r>
    </w:p>
    <w:p w:rsidR="006F68A5" w:rsidRPr="006F68A5" w:rsidRDefault="006F68A5" w:rsidP="006F68A5">
      <w:pPr>
        <w:widowControl w:val="0"/>
        <w:spacing w:after="160"/>
        <w:ind w:right="43"/>
        <w:rPr>
          <w:rFonts w:ascii="Calibri" w:hAnsi="Calibri" w:cs="Calibri"/>
          <w:sz w:val="22"/>
          <w:szCs w:val="22"/>
        </w:rPr>
      </w:pPr>
      <w:r w:rsidRPr="006F68A5">
        <w:rPr>
          <w:rFonts w:ascii="Calibri" w:hAnsi="Calibri" w:cs="Calibri"/>
          <w:bCs/>
          <w:sz w:val="22"/>
          <w:szCs w:val="22"/>
        </w:rPr>
        <w:t xml:space="preserve">For </w:t>
      </w:r>
      <w:r w:rsidRPr="006F68A5">
        <w:rPr>
          <w:rFonts w:ascii="Calibri" w:hAnsi="Calibri" w:cs="Calibri"/>
          <w:b/>
          <w:bCs/>
          <w:sz w:val="22"/>
          <w:szCs w:val="22"/>
        </w:rPr>
        <w:t>Option D</w:t>
      </w:r>
      <w:r w:rsidRPr="006F68A5">
        <w:rPr>
          <w:rFonts w:ascii="Calibri" w:hAnsi="Calibri" w:cs="Calibri"/>
          <w:bCs/>
          <w:sz w:val="22"/>
          <w:szCs w:val="22"/>
        </w:rPr>
        <w:t xml:space="preserve">, submit </w:t>
      </w:r>
      <w:r w:rsidRPr="006F68A5">
        <w:rPr>
          <w:rFonts w:ascii="Calibri" w:hAnsi="Calibri" w:cs="Calibri"/>
          <w:sz w:val="22"/>
          <w:szCs w:val="22"/>
        </w:rPr>
        <w:t>the written citation issued by a State or Federal Regulatory Agency before the application deadline that states a violation of state or federal statutes, rules, or regulations that affect the health and/or safety of the local government’s citizenry and includes the following the statutory or regulatory basis for the citation and a description or reference to the corrective action that the regulatory agency requires.</w:t>
      </w:r>
    </w:p>
    <w:p w:rsidR="006F68A5" w:rsidRPr="006F68A5" w:rsidRDefault="006F68A5" w:rsidP="006F68A5">
      <w:pPr>
        <w:spacing w:before="120" w:after="60"/>
        <w:rPr>
          <w:rFonts w:ascii="Calibri" w:hAnsi="Calibri" w:cs="Calibri"/>
          <w:b/>
          <w:bCs/>
          <w:sz w:val="22"/>
          <w:szCs w:val="22"/>
        </w:rPr>
      </w:pPr>
      <w:r w:rsidRPr="006F68A5">
        <w:rPr>
          <w:rFonts w:ascii="Calibri" w:hAnsi="Calibri" w:cs="Calibri"/>
          <w:b/>
          <w:bCs/>
          <w:sz w:val="22"/>
          <w:szCs w:val="22"/>
        </w:rPr>
        <w:t>Appendix J:  Joint Agreements/Contingency Funding Documentation/</w:t>
      </w:r>
      <w:proofErr w:type="spellStart"/>
      <w:r w:rsidRPr="006F68A5">
        <w:rPr>
          <w:rFonts w:ascii="Calibri" w:hAnsi="Calibri" w:cs="Calibri"/>
          <w:b/>
          <w:bCs/>
          <w:sz w:val="22"/>
          <w:szCs w:val="22"/>
        </w:rPr>
        <w:t>Interlocal</w:t>
      </w:r>
      <w:proofErr w:type="spellEnd"/>
      <w:r w:rsidRPr="006F68A5">
        <w:rPr>
          <w:rFonts w:ascii="Calibri" w:hAnsi="Calibri" w:cs="Calibri"/>
          <w:b/>
          <w:bCs/>
          <w:sz w:val="22"/>
          <w:szCs w:val="22"/>
        </w:rPr>
        <w:t xml:space="preserve"> Agreements</w:t>
      </w:r>
    </w:p>
    <w:p w:rsidR="006F68A5" w:rsidRPr="006F68A5" w:rsidRDefault="006F68A5" w:rsidP="006F68A5">
      <w:pPr>
        <w:widowControl w:val="0"/>
        <w:spacing w:after="40"/>
        <w:rPr>
          <w:rFonts w:ascii="Calibri" w:hAnsi="Calibri" w:cs="Calibri"/>
          <w:sz w:val="22"/>
          <w:szCs w:val="22"/>
        </w:rPr>
      </w:pPr>
      <w:r w:rsidRPr="006F68A5">
        <w:rPr>
          <w:rFonts w:ascii="Calibri" w:hAnsi="Calibri" w:cs="Calibri"/>
          <w:sz w:val="22"/>
          <w:szCs w:val="22"/>
        </w:rPr>
        <w:t xml:space="preserve">If activities will take place, or services will be extended or provided, outside of the applicant’s jurisdiction, include an </w:t>
      </w:r>
      <w:proofErr w:type="spellStart"/>
      <w:r w:rsidRPr="006F68A5">
        <w:rPr>
          <w:rFonts w:ascii="Calibri" w:hAnsi="Calibri" w:cs="Calibri"/>
          <w:sz w:val="22"/>
          <w:szCs w:val="22"/>
        </w:rPr>
        <w:t>interlocal</w:t>
      </w:r>
      <w:proofErr w:type="spellEnd"/>
      <w:r w:rsidRPr="006F68A5">
        <w:rPr>
          <w:rFonts w:ascii="Calibri" w:hAnsi="Calibri" w:cs="Calibri"/>
          <w:sz w:val="22"/>
          <w:szCs w:val="22"/>
        </w:rPr>
        <w:t xml:space="preserve"> agreement signed by the chief elected officers, or legally designated individuals of the jurisdictions, that specifies:</w:t>
      </w:r>
    </w:p>
    <w:p w:rsidR="006F68A5" w:rsidRPr="006F68A5" w:rsidRDefault="006F68A5" w:rsidP="00C90E6B">
      <w:pPr>
        <w:widowControl w:val="0"/>
        <w:numPr>
          <w:ilvl w:val="0"/>
          <w:numId w:val="16"/>
        </w:numPr>
        <w:spacing w:after="40" w:line="259" w:lineRule="auto"/>
        <w:rPr>
          <w:rFonts w:ascii="Calibri" w:hAnsi="Calibri" w:cs="Calibri"/>
          <w:sz w:val="22"/>
          <w:szCs w:val="22"/>
        </w:rPr>
      </w:pPr>
      <w:r w:rsidRPr="006F68A5">
        <w:rPr>
          <w:rFonts w:ascii="Calibri" w:hAnsi="Calibri" w:cs="Calibri"/>
          <w:sz w:val="22"/>
          <w:szCs w:val="22"/>
        </w:rPr>
        <w:t>The units of local government (parties involved)</w:t>
      </w:r>
    </w:p>
    <w:p w:rsidR="006F68A5" w:rsidRPr="006F68A5" w:rsidRDefault="006F68A5" w:rsidP="00C90E6B">
      <w:pPr>
        <w:widowControl w:val="0"/>
        <w:numPr>
          <w:ilvl w:val="0"/>
          <w:numId w:val="16"/>
        </w:numPr>
        <w:spacing w:after="40" w:line="259" w:lineRule="auto"/>
        <w:rPr>
          <w:rFonts w:ascii="Calibri" w:hAnsi="Calibri" w:cs="Calibri"/>
          <w:sz w:val="22"/>
          <w:szCs w:val="22"/>
        </w:rPr>
      </w:pPr>
      <w:r w:rsidRPr="006F68A5">
        <w:rPr>
          <w:rFonts w:ascii="Calibri" w:hAnsi="Calibri" w:cs="Calibri"/>
          <w:sz w:val="22"/>
          <w:szCs w:val="22"/>
        </w:rPr>
        <w:t xml:space="preserve">The purpose of the </w:t>
      </w:r>
      <w:proofErr w:type="spellStart"/>
      <w:r w:rsidRPr="006F68A5">
        <w:rPr>
          <w:rFonts w:ascii="Calibri" w:hAnsi="Calibri" w:cs="Calibri"/>
          <w:sz w:val="22"/>
          <w:szCs w:val="22"/>
        </w:rPr>
        <w:t>interlocal</w:t>
      </w:r>
      <w:proofErr w:type="spellEnd"/>
      <w:r w:rsidRPr="006F68A5">
        <w:rPr>
          <w:rFonts w:ascii="Calibri" w:hAnsi="Calibri" w:cs="Calibri"/>
          <w:sz w:val="22"/>
          <w:szCs w:val="22"/>
        </w:rPr>
        <w:t xml:space="preserve"> agreement</w:t>
      </w:r>
    </w:p>
    <w:p w:rsidR="006F68A5" w:rsidRPr="006F68A5" w:rsidRDefault="006F68A5" w:rsidP="00C90E6B">
      <w:pPr>
        <w:widowControl w:val="0"/>
        <w:numPr>
          <w:ilvl w:val="0"/>
          <w:numId w:val="16"/>
        </w:numPr>
        <w:spacing w:after="40" w:line="259" w:lineRule="auto"/>
        <w:rPr>
          <w:rFonts w:ascii="Calibri" w:hAnsi="Calibri" w:cs="Calibri"/>
          <w:sz w:val="22"/>
          <w:szCs w:val="22"/>
        </w:rPr>
      </w:pPr>
      <w:r w:rsidRPr="006F68A5">
        <w:rPr>
          <w:rFonts w:ascii="Calibri" w:hAnsi="Calibri" w:cs="Calibri"/>
          <w:sz w:val="22"/>
          <w:szCs w:val="22"/>
        </w:rPr>
        <w:t>A delineation of the cooperation between the parties involved</w:t>
      </w:r>
    </w:p>
    <w:p w:rsidR="006F68A5" w:rsidRPr="006F68A5" w:rsidRDefault="006F68A5" w:rsidP="00C90E6B">
      <w:pPr>
        <w:widowControl w:val="0"/>
        <w:numPr>
          <w:ilvl w:val="0"/>
          <w:numId w:val="16"/>
        </w:numPr>
        <w:spacing w:after="40" w:line="259" w:lineRule="auto"/>
        <w:rPr>
          <w:rFonts w:ascii="Calibri" w:hAnsi="Calibri" w:cs="Calibri"/>
          <w:sz w:val="22"/>
          <w:szCs w:val="22"/>
        </w:rPr>
      </w:pPr>
      <w:r w:rsidRPr="006F68A5">
        <w:rPr>
          <w:rFonts w:ascii="Calibri" w:hAnsi="Calibri" w:cs="Calibri"/>
          <w:sz w:val="22"/>
          <w:szCs w:val="22"/>
        </w:rPr>
        <w:t>A description of the activities and the service area(s)</w:t>
      </w:r>
    </w:p>
    <w:p w:rsidR="006F68A5" w:rsidRPr="006F68A5" w:rsidRDefault="006F68A5" w:rsidP="00C90E6B">
      <w:pPr>
        <w:widowControl w:val="0"/>
        <w:numPr>
          <w:ilvl w:val="0"/>
          <w:numId w:val="16"/>
        </w:numPr>
        <w:spacing w:after="40" w:line="259" w:lineRule="auto"/>
        <w:rPr>
          <w:rFonts w:ascii="Calibri" w:hAnsi="Calibri" w:cs="Calibri"/>
          <w:sz w:val="22"/>
          <w:szCs w:val="22"/>
        </w:rPr>
      </w:pPr>
      <w:r w:rsidRPr="006F68A5">
        <w:rPr>
          <w:rFonts w:ascii="Calibri" w:hAnsi="Calibri" w:cs="Calibri"/>
          <w:sz w:val="22"/>
          <w:szCs w:val="22"/>
        </w:rPr>
        <w:t>The amount of funds being committed (and associated terms)</w:t>
      </w:r>
    </w:p>
    <w:p w:rsidR="006F68A5" w:rsidRPr="006F68A5" w:rsidRDefault="006F68A5" w:rsidP="00C90E6B">
      <w:pPr>
        <w:widowControl w:val="0"/>
        <w:numPr>
          <w:ilvl w:val="0"/>
          <w:numId w:val="16"/>
        </w:numPr>
        <w:spacing w:after="120" w:line="259" w:lineRule="auto"/>
        <w:rPr>
          <w:rFonts w:ascii="Calibri" w:hAnsi="Calibri" w:cs="Calibri"/>
          <w:sz w:val="22"/>
          <w:szCs w:val="22"/>
        </w:rPr>
      </w:pPr>
      <w:r w:rsidRPr="006F68A5">
        <w:rPr>
          <w:rFonts w:ascii="Calibri" w:hAnsi="Calibri" w:cs="Calibri"/>
          <w:sz w:val="22"/>
          <w:szCs w:val="22"/>
        </w:rPr>
        <w:t>A statement that the project is not inconsistent with the local comprehensive plans of all involved jurisdictions</w:t>
      </w:r>
    </w:p>
    <w:p w:rsidR="006F68A5" w:rsidRPr="006F68A5" w:rsidRDefault="006F68A5" w:rsidP="006F68A5">
      <w:pPr>
        <w:spacing w:after="60"/>
        <w:rPr>
          <w:rFonts w:ascii="Calibri" w:hAnsi="Calibri" w:cs="Calibri"/>
          <w:b/>
          <w:bCs/>
          <w:sz w:val="22"/>
          <w:szCs w:val="22"/>
        </w:rPr>
      </w:pPr>
      <w:r w:rsidRPr="006F68A5">
        <w:rPr>
          <w:rFonts w:ascii="Calibri" w:hAnsi="Calibri" w:cs="Calibri"/>
          <w:b/>
          <w:bCs/>
          <w:sz w:val="22"/>
          <w:szCs w:val="22"/>
        </w:rPr>
        <w:t>Appendix K:  Housing Assistance Plan (Required for all Housing Rehabilitation Applications)</w:t>
      </w:r>
    </w:p>
    <w:p w:rsidR="006F68A5" w:rsidRPr="006F68A5" w:rsidRDefault="006F68A5" w:rsidP="006F68A5">
      <w:pPr>
        <w:spacing w:after="120"/>
        <w:rPr>
          <w:rFonts w:ascii="Calibri" w:hAnsi="Calibri" w:cs="Calibri"/>
          <w:bCs/>
          <w:sz w:val="22"/>
          <w:szCs w:val="22"/>
        </w:rPr>
      </w:pPr>
      <w:r w:rsidRPr="006F68A5">
        <w:rPr>
          <w:rFonts w:ascii="Calibri" w:hAnsi="Calibri" w:cs="Calibri"/>
          <w:bCs/>
          <w:sz w:val="22"/>
          <w:szCs w:val="22"/>
        </w:rPr>
        <w:t>Insert a copy of the current Housing Assistance Plan.  The date of adoption must appear on the plan.</w:t>
      </w:r>
    </w:p>
    <w:p w:rsidR="006F68A5" w:rsidRPr="006F68A5" w:rsidRDefault="006F68A5" w:rsidP="006F68A5">
      <w:pPr>
        <w:spacing w:after="60"/>
        <w:rPr>
          <w:rFonts w:ascii="Calibri" w:hAnsi="Calibri" w:cs="Calibri"/>
          <w:b/>
          <w:bCs/>
          <w:sz w:val="22"/>
          <w:szCs w:val="22"/>
        </w:rPr>
      </w:pPr>
      <w:r w:rsidRPr="006F68A5">
        <w:rPr>
          <w:rFonts w:ascii="Calibri" w:hAnsi="Calibri" w:cs="Calibri"/>
          <w:b/>
          <w:bCs/>
          <w:sz w:val="22"/>
          <w:szCs w:val="22"/>
        </w:rPr>
        <w:t>Requirements for a Housing Assistance Plan</w:t>
      </w:r>
    </w:p>
    <w:p w:rsidR="006F68A5" w:rsidRPr="006F68A5" w:rsidRDefault="006F68A5" w:rsidP="006F68A5">
      <w:pPr>
        <w:spacing w:after="60"/>
        <w:rPr>
          <w:rFonts w:ascii="Calibri" w:hAnsi="Calibri" w:cs="Calibri"/>
          <w:sz w:val="22"/>
          <w:szCs w:val="22"/>
        </w:rPr>
      </w:pPr>
      <w:r w:rsidRPr="006F68A5">
        <w:rPr>
          <w:rFonts w:ascii="Calibri" w:hAnsi="Calibri" w:cs="Calibri"/>
          <w:sz w:val="22"/>
          <w:szCs w:val="22"/>
        </w:rPr>
        <w:t>The local government must adopt a policy for selecting beneficiaries and housing units for housing assistance.  If the Department awards a grant to the local government, the local government must follow this policy.  The policy can only be modified with DEO approval.  A copy of the policy must accompany the application.  Each of the following criteria must be marked or highlighted for easy location by Department</w:t>
      </w:r>
      <w:r w:rsidRPr="006F68A5">
        <w:rPr>
          <w:rFonts w:ascii="Calibri" w:hAnsi="Calibri" w:cs="Calibri"/>
          <w:b/>
          <w:bCs/>
          <w:sz w:val="22"/>
          <w:szCs w:val="22"/>
        </w:rPr>
        <w:t xml:space="preserve"> </w:t>
      </w:r>
      <w:r w:rsidRPr="006F68A5">
        <w:rPr>
          <w:rFonts w:ascii="Calibri" w:hAnsi="Calibri" w:cs="Calibri"/>
          <w:sz w:val="22"/>
          <w:szCs w:val="22"/>
        </w:rPr>
        <w:t>staff during the application</w:t>
      </w:r>
      <w:r w:rsidRPr="006F68A5">
        <w:rPr>
          <w:rFonts w:ascii="Calibri" w:hAnsi="Calibri" w:cs="Calibri"/>
          <w:b/>
          <w:bCs/>
          <w:sz w:val="22"/>
          <w:szCs w:val="22"/>
        </w:rPr>
        <w:t xml:space="preserve"> </w:t>
      </w:r>
      <w:r w:rsidRPr="006F68A5">
        <w:rPr>
          <w:rFonts w:ascii="Calibri" w:hAnsi="Calibri" w:cs="Calibri"/>
          <w:sz w:val="22"/>
          <w:szCs w:val="22"/>
        </w:rPr>
        <w:t>review.  The policy must address at least the following issues:</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The terms and conditions under which assistance will be provided.</w:t>
      </w:r>
    </w:p>
    <w:p w:rsidR="006F68A5" w:rsidRPr="006F68A5" w:rsidRDefault="006F68A5" w:rsidP="00C90E6B">
      <w:pPr>
        <w:numPr>
          <w:ilvl w:val="0"/>
          <w:numId w:val="83"/>
        </w:numPr>
        <w:spacing w:after="60" w:line="259" w:lineRule="auto"/>
        <w:rPr>
          <w:rFonts w:ascii="Calibri" w:hAnsi="Calibri" w:cs="Calibri"/>
          <w:sz w:val="22"/>
          <w:szCs w:val="22"/>
        </w:rPr>
      </w:pPr>
      <w:r w:rsidRPr="006F68A5">
        <w:rPr>
          <w:rFonts w:ascii="Calibri" w:hAnsi="Calibri" w:cs="Calibri"/>
          <w:sz w:val="22"/>
          <w:szCs w:val="22"/>
        </w:rPr>
        <w:t>The process for soliciting, accepting, reviewing, and approving requests for assistance, including any proposed geographic distribution.  This should include a reasonable notice or advertisement in the community that specifies the following:</w:t>
      </w:r>
    </w:p>
    <w:p w:rsidR="006F68A5" w:rsidRPr="006F68A5" w:rsidRDefault="006F68A5" w:rsidP="00C90E6B">
      <w:pPr>
        <w:widowControl w:val="0"/>
        <w:numPr>
          <w:ilvl w:val="0"/>
          <w:numId w:val="84"/>
        </w:numPr>
        <w:tabs>
          <w:tab w:val="left" w:pos="1080"/>
        </w:tabs>
        <w:autoSpaceDE w:val="0"/>
        <w:autoSpaceDN w:val="0"/>
        <w:adjustRightInd w:val="0"/>
        <w:spacing w:after="40" w:line="259" w:lineRule="auto"/>
        <w:ind w:left="1080"/>
        <w:rPr>
          <w:rFonts w:ascii="Calibri" w:hAnsi="Calibri" w:cs="Calibri"/>
          <w:sz w:val="22"/>
          <w:szCs w:val="22"/>
        </w:rPr>
      </w:pPr>
      <w:r w:rsidRPr="006F68A5">
        <w:rPr>
          <w:rFonts w:ascii="Calibri" w:hAnsi="Calibri" w:cs="Calibri"/>
          <w:sz w:val="22"/>
          <w:szCs w:val="22"/>
        </w:rPr>
        <w:t>The period during which applications will be received, if appropriate;</w:t>
      </w:r>
    </w:p>
    <w:p w:rsidR="006F68A5" w:rsidRPr="006F68A5" w:rsidRDefault="006F68A5" w:rsidP="00C90E6B">
      <w:pPr>
        <w:widowControl w:val="0"/>
        <w:numPr>
          <w:ilvl w:val="0"/>
          <w:numId w:val="84"/>
        </w:numPr>
        <w:tabs>
          <w:tab w:val="left" w:pos="1080"/>
        </w:tabs>
        <w:autoSpaceDE w:val="0"/>
        <w:autoSpaceDN w:val="0"/>
        <w:adjustRightInd w:val="0"/>
        <w:spacing w:after="40" w:line="259" w:lineRule="auto"/>
        <w:ind w:left="1080"/>
        <w:rPr>
          <w:rFonts w:ascii="Calibri" w:hAnsi="Calibri" w:cs="Calibri"/>
          <w:sz w:val="22"/>
          <w:szCs w:val="22"/>
        </w:rPr>
      </w:pPr>
      <w:r w:rsidRPr="006F68A5">
        <w:rPr>
          <w:rFonts w:ascii="Calibri" w:hAnsi="Calibri" w:cs="Calibri"/>
          <w:sz w:val="22"/>
          <w:szCs w:val="22"/>
        </w:rPr>
        <w:br w:type="page"/>
        <w:t>Criteria for selection;</w:t>
      </w:r>
    </w:p>
    <w:p w:rsidR="006F68A5" w:rsidRPr="006F68A5" w:rsidRDefault="006F68A5" w:rsidP="00C90E6B">
      <w:pPr>
        <w:widowControl w:val="0"/>
        <w:numPr>
          <w:ilvl w:val="0"/>
          <w:numId w:val="84"/>
        </w:numPr>
        <w:tabs>
          <w:tab w:val="left" w:pos="1080"/>
        </w:tabs>
        <w:autoSpaceDE w:val="0"/>
        <w:autoSpaceDN w:val="0"/>
        <w:adjustRightInd w:val="0"/>
        <w:spacing w:after="40" w:line="259" w:lineRule="auto"/>
        <w:ind w:left="1080"/>
        <w:rPr>
          <w:rFonts w:ascii="Calibri" w:hAnsi="Calibri" w:cs="Calibri"/>
          <w:sz w:val="22"/>
          <w:szCs w:val="22"/>
        </w:rPr>
      </w:pPr>
      <w:r w:rsidRPr="006F68A5">
        <w:rPr>
          <w:rFonts w:ascii="Calibri" w:hAnsi="Calibri" w:cs="Calibri"/>
          <w:sz w:val="22"/>
          <w:szCs w:val="22"/>
        </w:rPr>
        <w:t>A ranking/scoring process with higher points given for extenuating circumstances (age or handicap), and</w:t>
      </w:r>
    </w:p>
    <w:p w:rsidR="006F68A5" w:rsidRPr="006F68A5" w:rsidRDefault="006F68A5" w:rsidP="00C90E6B">
      <w:pPr>
        <w:widowControl w:val="0"/>
        <w:numPr>
          <w:ilvl w:val="0"/>
          <w:numId w:val="84"/>
        </w:numPr>
        <w:tabs>
          <w:tab w:val="left" w:pos="1080"/>
        </w:tabs>
        <w:autoSpaceDE w:val="0"/>
        <w:autoSpaceDN w:val="0"/>
        <w:adjustRightInd w:val="0"/>
        <w:spacing w:after="60" w:line="259" w:lineRule="auto"/>
        <w:ind w:left="1080"/>
        <w:rPr>
          <w:rFonts w:ascii="Calibri" w:hAnsi="Calibri" w:cs="Calibri"/>
          <w:sz w:val="22"/>
          <w:szCs w:val="22"/>
        </w:rPr>
      </w:pPr>
      <w:r w:rsidRPr="006F68A5">
        <w:rPr>
          <w:rFonts w:ascii="Calibri" w:hAnsi="Calibri" w:cs="Calibri"/>
          <w:sz w:val="22"/>
          <w:szCs w:val="22"/>
        </w:rPr>
        <w:t>A process to notify members of the local governing body of the names of the beneficiaries selected to ensure that potential conflicts of interest are timely addressed.</w:t>
      </w:r>
    </w:p>
    <w:p w:rsidR="006F68A5" w:rsidRPr="006F68A5" w:rsidRDefault="006F68A5" w:rsidP="00C90E6B">
      <w:pPr>
        <w:numPr>
          <w:ilvl w:val="0"/>
          <w:numId w:val="83"/>
        </w:numPr>
        <w:spacing w:after="60" w:line="259" w:lineRule="auto"/>
        <w:rPr>
          <w:rFonts w:ascii="Calibri" w:hAnsi="Calibri" w:cs="Calibri"/>
          <w:sz w:val="22"/>
          <w:szCs w:val="22"/>
        </w:rPr>
      </w:pPr>
      <w:r w:rsidRPr="006F68A5">
        <w:rPr>
          <w:rFonts w:ascii="Calibri" w:hAnsi="Calibri" w:cs="Calibri"/>
          <w:sz w:val="22"/>
          <w:szCs w:val="22"/>
        </w:rPr>
        <w:t xml:space="preserve">Pursuant to 24 CFR Section 570.489 and Chapter 112.311-112.3143, </w:t>
      </w:r>
      <w:r w:rsidRPr="006F68A5">
        <w:rPr>
          <w:rFonts w:ascii="Calibri" w:hAnsi="Calibri" w:cs="Calibri"/>
          <w:i/>
          <w:iCs/>
          <w:sz w:val="22"/>
          <w:szCs w:val="22"/>
        </w:rPr>
        <w:t>Florida Statutes</w:t>
      </w:r>
      <w:r w:rsidRPr="006F68A5">
        <w:rPr>
          <w:rFonts w:ascii="Calibri" w:hAnsi="Calibri" w:cs="Calibri"/>
          <w:sz w:val="22"/>
          <w:szCs w:val="22"/>
        </w:rPr>
        <w:t>, address conflicts of interest by establishing a process for the following:</w:t>
      </w:r>
    </w:p>
    <w:p w:rsidR="006F68A5" w:rsidRPr="006F68A5" w:rsidRDefault="006F68A5" w:rsidP="00C90E6B">
      <w:pPr>
        <w:widowControl w:val="0"/>
        <w:numPr>
          <w:ilvl w:val="0"/>
          <w:numId w:val="85"/>
        </w:numPr>
        <w:autoSpaceDE w:val="0"/>
        <w:autoSpaceDN w:val="0"/>
        <w:adjustRightInd w:val="0"/>
        <w:spacing w:after="40" w:line="259" w:lineRule="auto"/>
        <w:rPr>
          <w:rFonts w:ascii="Calibri" w:hAnsi="Calibri" w:cs="Calibri"/>
          <w:sz w:val="22"/>
          <w:szCs w:val="22"/>
        </w:rPr>
      </w:pPr>
      <w:r w:rsidRPr="006F68A5">
        <w:rPr>
          <w:rFonts w:ascii="Calibri" w:hAnsi="Calibri" w:cs="Calibri"/>
          <w:sz w:val="22"/>
          <w:szCs w:val="22"/>
        </w:rPr>
        <w:t>Identifying potential conflicts of interest;</w:t>
      </w:r>
    </w:p>
    <w:p w:rsidR="006F68A5" w:rsidRPr="006F68A5" w:rsidRDefault="006F68A5" w:rsidP="00C90E6B">
      <w:pPr>
        <w:widowControl w:val="0"/>
        <w:numPr>
          <w:ilvl w:val="0"/>
          <w:numId w:val="85"/>
        </w:numPr>
        <w:autoSpaceDE w:val="0"/>
        <w:autoSpaceDN w:val="0"/>
        <w:adjustRightInd w:val="0"/>
        <w:spacing w:after="40" w:line="259" w:lineRule="auto"/>
        <w:rPr>
          <w:rFonts w:ascii="Calibri" w:hAnsi="Calibri" w:cs="Calibri"/>
          <w:sz w:val="22"/>
          <w:szCs w:val="22"/>
        </w:rPr>
      </w:pPr>
      <w:r w:rsidRPr="006F68A5">
        <w:rPr>
          <w:rFonts w:ascii="Calibri" w:hAnsi="Calibri" w:cs="Calibri"/>
          <w:sz w:val="22"/>
          <w:szCs w:val="22"/>
        </w:rPr>
        <w:t>Acknowledging beneficiaries by name in the minutes of CATF and commission/council meetings so that previously unknown conflicts may be surfaced;</w:t>
      </w:r>
    </w:p>
    <w:p w:rsidR="006F68A5" w:rsidRPr="006F68A5" w:rsidRDefault="006F68A5" w:rsidP="00C90E6B">
      <w:pPr>
        <w:widowControl w:val="0"/>
        <w:numPr>
          <w:ilvl w:val="0"/>
          <w:numId w:val="85"/>
        </w:numPr>
        <w:autoSpaceDE w:val="0"/>
        <w:autoSpaceDN w:val="0"/>
        <w:adjustRightInd w:val="0"/>
        <w:spacing w:after="40" w:line="259" w:lineRule="auto"/>
        <w:rPr>
          <w:rFonts w:ascii="Calibri" w:hAnsi="Calibri" w:cs="Calibri"/>
          <w:sz w:val="22"/>
          <w:szCs w:val="22"/>
        </w:rPr>
      </w:pPr>
      <w:r w:rsidRPr="006F68A5">
        <w:rPr>
          <w:rFonts w:ascii="Calibri" w:hAnsi="Calibri" w:cs="Calibri"/>
          <w:sz w:val="22"/>
          <w:szCs w:val="22"/>
        </w:rPr>
        <w:t>Making those conflicts publicly known along with the final rankings based on the criteria outlined in the local government‘s housing assistance plan;</w:t>
      </w:r>
    </w:p>
    <w:p w:rsidR="006F68A5" w:rsidRPr="006F68A5" w:rsidRDefault="006F68A5" w:rsidP="00C90E6B">
      <w:pPr>
        <w:widowControl w:val="0"/>
        <w:numPr>
          <w:ilvl w:val="0"/>
          <w:numId w:val="85"/>
        </w:numPr>
        <w:autoSpaceDE w:val="0"/>
        <w:autoSpaceDN w:val="0"/>
        <w:adjustRightInd w:val="0"/>
        <w:spacing w:after="40" w:line="259" w:lineRule="auto"/>
        <w:rPr>
          <w:rFonts w:ascii="Calibri" w:hAnsi="Calibri" w:cs="Calibri"/>
          <w:sz w:val="22"/>
          <w:szCs w:val="22"/>
        </w:rPr>
      </w:pPr>
      <w:r w:rsidRPr="006F68A5">
        <w:rPr>
          <w:rFonts w:ascii="Calibri" w:hAnsi="Calibri" w:cs="Calibri"/>
          <w:sz w:val="22"/>
          <w:szCs w:val="22"/>
        </w:rPr>
        <w:t>Dealing with those conflicts on a local level; and</w:t>
      </w:r>
    </w:p>
    <w:p w:rsidR="006F68A5" w:rsidRPr="006F68A5" w:rsidRDefault="006F68A5" w:rsidP="00C90E6B">
      <w:pPr>
        <w:widowControl w:val="0"/>
        <w:numPr>
          <w:ilvl w:val="0"/>
          <w:numId w:val="85"/>
        </w:numPr>
        <w:autoSpaceDE w:val="0"/>
        <w:autoSpaceDN w:val="0"/>
        <w:adjustRightInd w:val="0"/>
        <w:spacing w:after="60" w:line="259" w:lineRule="auto"/>
        <w:rPr>
          <w:rFonts w:ascii="Calibri" w:hAnsi="Calibri" w:cs="Calibri"/>
          <w:sz w:val="22"/>
          <w:szCs w:val="22"/>
        </w:rPr>
      </w:pPr>
      <w:r w:rsidRPr="006F68A5">
        <w:rPr>
          <w:rFonts w:ascii="Calibri" w:hAnsi="Calibri" w:cs="Calibri"/>
          <w:sz w:val="22"/>
          <w:szCs w:val="22"/>
        </w:rPr>
        <w:t>Requesting waivers of those conflicts when appropriate.</w:t>
      </w:r>
    </w:p>
    <w:p w:rsidR="006F68A5" w:rsidRPr="006F68A5" w:rsidRDefault="006F68A5" w:rsidP="00C90E6B">
      <w:pPr>
        <w:widowControl w:val="0"/>
        <w:numPr>
          <w:ilvl w:val="0"/>
          <w:numId w:val="83"/>
        </w:numPr>
        <w:autoSpaceDE w:val="0"/>
        <w:autoSpaceDN w:val="0"/>
        <w:adjustRightInd w:val="0"/>
        <w:spacing w:after="60" w:line="259" w:lineRule="auto"/>
        <w:rPr>
          <w:rFonts w:ascii="Calibri" w:hAnsi="Calibri" w:cs="Calibri"/>
          <w:sz w:val="22"/>
          <w:szCs w:val="22"/>
        </w:rPr>
      </w:pPr>
      <w:r w:rsidRPr="006F68A5">
        <w:rPr>
          <w:rFonts w:ascii="Calibri" w:hAnsi="Calibri" w:cs="Calibri"/>
          <w:sz w:val="22"/>
          <w:szCs w:val="22"/>
        </w:rPr>
        <w:t xml:space="preserve">The process for determining what work must be done on each housing structure to ensure that upon completion, it will meet the HUD Section 8 Housing Quality Standards and the local housing code.  </w:t>
      </w:r>
    </w:p>
    <w:p w:rsidR="006F68A5" w:rsidRPr="006F68A5" w:rsidRDefault="006F68A5" w:rsidP="00C90E6B">
      <w:pPr>
        <w:widowControl w:val="0"/>
        <w:numPr>
          <w:ilvl w:val="0"/>
          <w:numId w:val="83"/>
        </w:numPr>
        <w:autoSpaceDE w:val="0"/>
        <w:autoSpaceDN w:val="0"/>
        <w:adjustRightInd w:val="0"/>
        <w:spacing w:after="60" w:line="259" w:lineRule="auto"/>
        <w:rPr>
          <w:rFonts w:ascii="Calibri" w:hAnsi="Calibri" w:cs="Calibri"/>
          <w:sz w:val="22"/>
          <w:szCs w:val="22"/>
        </w:rPr>
      </w:pPr>
      <w:r w:rsidRPr="006F68A5">
        <w:rPr>
          <w:rFonts w:ascii="Calibri" w:hAnsi="Calibri" w:cs="Calibri"/>
          <w:sz w:val="22"/>
          <w:szCs w:val="22"/>
        </w:rPr>
        <w:t>Establishes a maximum amount of CDBG funds that may be expended on any one housing unit. If desired, this amount may be exceeded only by a recorded vote of the governing body.</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States whether or not the local government will assist in the rehabilitation of rental housing structures. If so, the policy must address the following:</w:t>
      </w:r>
    </w:p>
    <w:p w:rsidR="006F68A5" w:rsidRPr="006F68A5" w:rsidRDefault="006F68A5" w:rsidP="00C90E6B">
      <w:pPr>
        <w:widowControl w:val="0"/>
        <w:numPr>
          <w:ilvl w:val="0"/>
          <w:numId w:val="86"/>
        </w:numPr>
        <w:autoSpaceDE w:val="0"/>
        <w:autoSpaceDN w:val="0"/>
        <w:adjustRightInd w:val="0"/>
        <w:spacing w:after="40" w:line="259" w:lineRule="auto"/>
        <w:rPr>
          <w:rFonts w:ascii="Calibri" w:hAnsi="Calibri" w:cs="Calibri"/>
          <w:sz w:val="22"/>
          <w:szCs w:val="22"/>
        </w:rPr>
      </w:pPr>
      <w:r w:rsidRPr="006F68A5">
        <w:rPr>
          <w:rFonts w:ascii="Calibri" w:hAnsi="Calibri" w:cs="Calibri"/>
          <w:sz w:val="22"/>
          <w:szCs w:val="22"/>
        </w:rPr>
        <w:t>Under what terms and conditions (i.e., loan or grant) it will provide such assistance;</w:t>
      </w:r>
    </w:p>
    <w:p w:rsidR="006F68A5" w:rsidRPr="006F68A5" w:rsidRDefault="006F68A5" w:rsidP="00C90E6B">
      <w:pPr>
        <w:widowControl w:val="0"/>
        <w:numPr>
          <w:ilvl w:val="0"/>
          <w:numId w:val="86"/>
        </w:numPr>
        <w:autoSpaceDE w:val="0"/>
        <w:autoSpaceDN w:val="0"/>
        <w:adjustRightInd w:val="0"/>
        <w:spacing w:after="40" w:line="259" w:lineRule="auto"/>
        <w:rPr>
          <w:rFonts w:ascii="Calibri" w:hAnsi="Calibri" w:cs="Calibri"/>
          <w:sz w:val="22"/>
          <w:szCs w:val="22"/>
        </w:rPr>
      </w:pPr>
      <w:r w:rsidRPr="006F68A5">
        <w:rPr>
          <w:rFonts w:ascii="Calibri" w:hAnsi="Calibri" w:cs="Calibri"/>
          <w:sz w:val="22"/>
          <w:szCs w:val="22"/>
        </w:rPr>
        <w:t>How ownership will be verified; and</w:t>
      </w:r>
    </w:p>
    <w:p w:rsidR="006F68A5" w:rsidRPr="006F68A5" w:rsidRDefault="006F68A5" w:rsidP="00C90E6B">
      <w:pPr>
        <w:widowControl w:val="0"/>
        <w:numPr>
          <w:ilvl w:val="0"/>
          <w:numId w:val="86"/>
        </w:numPr>
        <w:autoSpaceDE w:val="0"/>
        <w:autoSpaceDN w:val="0"/>
        <w:adjustRightInd w:val="0"/>
        <w:spacing w:after="60" w:line="259" w:lineRule="auto"/>
        <w:rPr>
          <w:rFonts w:ascii="Calibri" w:hAnsi="Calibri" w:cs="Calibri"/>
          <w:sz w:val="22"/>
          <w:szCs w:val="22"/>
        </w:rPr>
      </w:pPr>
      <w:r w:rsidRPr="006F68A5">
        <w:rPr>
          <w:rFonts w:ascii="Calibri" w:hAnsi="Calibri" w:cs="Calibri"/>
          <w:sz w:val="22"/>
          <w:szCs w:val="22"/>
        </w:rPr>
        <w:t>What steps the local government will take to ensure that, after rehabilitation, tenants will not be charged more than affordable rents, pursuant to 24 CFR 570.483(b)(3).</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States whether or not the local government will assist in the rehabilitation of mobile homes, modular homes, or other forms of manufactured housing.</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Establishes a ratio of the cost of rehabilitating a housing structure to the value of the housing structure after rehabilitation (i.e., the ratio of the rehabilitation cost to the post-rehabilitation value should not be greater than one-to-one). Based on that ratio, the local government should define the criteria under which a house will be demolished and replaced rather than rehabilitated. For example, this section should indicate that if a post-rehabilitation value ($30,000) is less than the cost of rehabilitation ($35,000), the local government may opt to cover the costs for a site built home to be replaced with a new site-built home, a manufactured home or a mobile home. Similar criteria should be given for those houses which are chosen as unfeasible to repair. Such options should specify that replacement will only be made for owner occupied units.</w:t>
      </w:r>
    </w:p>
    <w:p w:rsidR="006F68A5" w:rsidRPr="006F68A5" w:rsidRDefault="006F68A5" w:rsidP="00C90E6B">
      <w:pPr>
        <w:widowControl w:val="0"/>
        <w:numPr>
          <w:ilvl w:val="0"/>
          <w:numId w:val="83"/>
        </w:numPr>
        <w:autoSpaceDE w:val="0"/>
        <w:autoSpaceDN w:val="0"/>
        <w:adjustRightInd w:val="0"/>
        <w:outlineLvl w:val="0"/>
        <w:rPr>
          <w:rFonts w:ascii="Calibri" w:hAnsi="Calibri" w:cs="Calibri"/>
          <w:sz w:val="22"/>
          <w:szCs w:val="22"/>
        </w:rPr>
      </w:pPr>
      <w:r w:rsidRPr="006F68A5">
        <w:rPr>
          <w:rFonts w:ascii="Calibri" w:hAnsi="Calibri" w:cs="Calibri"/>
          <w:sz w:val="22"/>
          <w:szCs w:val="22"/>
        </w:rPr>
        <w:br w:type="page"/>
        <w:t>Establishes a formal written notification process that advises a homeowner/tenant when a previously selected housing unit is deleted from the rehabilitation program.</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 xml:space="preserve">Establishes what types of insurance (fire, casualty, </w:t>
      </w:r>
      <w:proofErr w:type="gramStart"/>
      <w:r w:rsidRPr="006F68A5">
        <w:rPr>
          <w:rFonts w:ascii="Calibri" w:hAnsi="Calibri" w:cs="Calibri"/>
          <w:sz w:val="22"/>
          <w:szCs w:val="22"/>
        </w:rPr>
        <w:t>flood</w:t>
      </w:r>
      <w:proofErr w:type="gramEnd"/>
      <w:r w:rsidRPr="006F68A5">
        <w:rPr>
          <w:rFonts w:ascii="Calibri" w:hAnsi="Calibri" w:cs="Calibri"/>
          <w:sz w:val="22"/>
          <w:szCs w:val="22"/>
        </w:rPr>
        <w:t>) will be required, at what points in time the insurance must be in place, and for how long after administrative closeout it must be maintained in force.</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Establishes a process for determining when the rehabilitation is completed, including final acceptance of a contractor’s work and final inspection of a housing structure.</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 xml:space="preserve">Establishes a process for ensuring ownership of non-rental housing units by the occupying beneficiary or the process for ensuring the legal status of the occupying beneficiary to encumber the property and to provide permission for a contractor to undertake construction work on the housing unit. </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Establishes the conditions under which a housing structure will be demolished or converted to non-LMI housing structures.</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Establishes the process that will be used to solicit contractors and assist beneficiaries in reviewing the contractor’s performance including the following requirements;</w:t>
      </w:r>
    </w:p>
    <w:p w:rsidR="006F68A5" w:rsidRPr="006F68A5" w:rsidRDefault="006F68A5" w:rsidP="00C90E6B">
      <w:pPr>
        <w:widowControl w:val="0"/>
        <w:numPr>
          <w:ilvl w:val="0"/>
          <w:numId w:val="88"/>
        </w:numPr>
        <w:tabs>
          <w:tab w:val="num" w:pos="1080"/>
        </w:tabs>
        <w:autoSpaceDE w:val="0"/>
        <w:autoSpaceDN w:val="0"/>
        <w:adjustRightInd w:val="0"/>
        <w:spacing w:after="40" w:line="259" w:lineRule="auto"/>
        <w:ind w:left="1080"/>
        <w:rPr>
          <w:rFonts w:ascii="Calibri" w:hAnsi="Calibri" w:cs="Calibri"/>
          <w:sz w:val="22"/>
          <w:szCs w:val="22"/>
        </w:rPr>
      </w:pPr>
      <w:r w:rsidRPr="006F68A5">
        <w:rPr>
          <w:rFonts w:ascii="Calibri" w:hAnsi="Calibri" w:cs="Calibri"/>
          <w:sz w:val="22"/>
          <w:szCs w:val="22"/>
        </w:rPr>
        <w:t>Bids for rehabilitation or reconstruction of housing units must specify that they shall only be accepted from contractors licensed by the State of Florida, Department of Business and Professional Regulation.</w:t>
      </w:r>
    </w:p>
    <w:p w:rsidR="006F68A5" w:rsidRPr="006F68A5" w:rsidRDefault="006F68A5" w:rsidP="00C90E6B">
      <w:pPr>
        <w:widowControl w:val="0"/>
        <w:numPr>
          <w:ilvl w:val="0"/>
          <w:numId w:val="88"/>
        </w:numPr>
        <w:tabs>
          <w:tab w:val="num" w:pos="1080"/>
        </w:tabs>
        <w:autoSpaceDE w:val="0"/>
        <w:autoSpaceDN w:val="0"/>
        <w:adjustRightInd w:val="0"/>
        <w:spacing w:after="40" w:line="259" w:lineRule="auto"/>
        <w:ind w:left="1080"/>
        <w:rPr>
          <w:rFonts w:ascii="Calibri" w:hAnsi="Calibri" w:cs="Calibri"/>
          <w:sz w:val="22"/>
          <w:szCs w:val="22"/>
        </w:rPr>
      </w:pPr>
      <w:r w:rsidRPr="006F68A5">
        <w:rPr>
          <w:rFonts w:ascii="Calibri" w:hAnsi="Calibri" w:cs="Calibri"/>
          <w:sz w:val="22"/>
          <w:szCs w:val="22"/>
        </w:rPr>
        <w:t>The Contractor must agree in his bid that any change orders for rehabilitation or reconstruction of housing units which cumulatively exceed one thousand dollars ($1,000) above the original contract amount, shall only be paid with CDBG funds if those change orders are to correct documented code violations based on a bona</w:t>
      </w:r>
      <w:r>
        <w:rPr>
          <w:rFonts w:ascii="Calibri" w:hAnsi="Calibri" w:cs="Calibri"/>
          <w:sz w:val="22"/>
          <w:szCs w:val="22"/>
        </w:rPr>
        <w:t xml:space="preserve"> </w:t>
      </w:r>
      <w:r w:rsidRPr="006F68A5">
        <w:rPr>
          <w:rFonts w:ascii="Calibri" w:hAnsi="Calibri" w:cs="Calibri"/>
          <w:sz w:val="22"/>
          <w:szCs w:val="22"/>
        </w:rPr>
        <w:t>fide code violation report.</w:t>
      </w:r>
    </w:p>
    <w:p w:rsidR="006F68A5" w:rsidRPr="006F68A5" w:rsidRDefault="006F68A5" w:rsidP="00C90E6B">
      <w:pPr>
        <w:widowControl w:val="0"/>
        <w:numPr>
          <w:ilvl w:val="0"/>
          <w:numId w:val="88"/>
        </w:numPr>
        <w:tabs>
          <w:tab w:val="num" w:pos="1080"/>
        </w:tabs>
        <w:autoSpaceDE w:val="0"/>
        <w:autoSpaceDN w:val="0"/>
        <w:adjustRightInd w:val="0"/>
        <w:spacing w:after="60" w:line="259" w:lineRule="auto"/>
        <w:ind w:left="1080"/>
        <w:rPr>
          <w:rFonts w:ascii="Calibri" w:hAnsi="Calibri" w:cs="Calibri"/>
          <w:sz w:val="22"/>
          <w:szCs w:val="22"/>
        </w:rPr>
      </w:pPr>
      <w:r w:rsidRPr="006F68A5">
        <w:rPr>
          <w:rFonts w:ascii="Calibri" w:hAnsi="Calibri" w:cs="Calibri"/>
          <w:sz w:val="22"/>
          <w:szCs w:val="22"/>
        </w:rPr>
        <w:t>The Contractor must agree in his bid and contract that all change orders for housing rehabilitation or reconstruction shall be approved by the housing unit owner or his or her representative and the contractor and a representative of the local government prior to any initiation of additional work based on that change order.</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Establishes a process to ensure that before initiation of housing rehabilitation, the property on which the unit is located meets other appropriate local codes (i.e., nuisance, trash, and other environmental or health codes).</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Specifies the process of determining the age of housing units to be addressed and the actions to take with the Bureau of Historic Preservation when addressing units 50 or more years old.</w:t>
      </w:r>
    </w:p>
    <w:p w:rsidR="006F68A5" w:rsidRPr="006F68A5" w:rsidRDefault="006F68A5" w:rsidP="00C90E6B">
      <w:pPr>
        <w:numPr>
          <w:ilvl w:val="0"/>
          <w:numId w:val="83"/>
        </w:numPr>
        <w:spacing w:after="60" w:line="259" w:lineRule="auto"/>
        <w:rPr>
          <w:rFonts w:ascii="Calibri" w:hAnsi="Calibri" w:cs="Calibri"/>
          <w:sz w:val="22"/>
          <w:szCs w:val="22"/>
        </w:rPr>
      </w:pPr>
      <w:r w:rsidRPr="006F68A5">
        <w:rPr>
          <w:rFonts w:ascii="Calibri" w:hAnsi="Calibri" w:cs="Calibri"/>
          <w:sz w:val="22"/>
          <w:szCs w:val="22"/>
        </w:rPr>
        <w:t>Specifies a lead-based paint abatement procedure to follow when addressing pre-1978 houses.</w:t>
      </w:r>
    </w:p>
    <w:p w:rsidR="006F68A5" w:rsidRPr="006F68A5" w:rsidRDefault="006F68A5" w:rsidP="00C90E6B">
      <w:pPr>
        <w:numPr>
          <w:ilvl w:val="0"/>
          <w:numId w:val="83"/>
        </w:numPr>
        <w:spacing w:after="60" w:line="259" w:lineRule="auto"/>
        <w:rPr>
          <w:rFonts w:ascii="Calibri" w:hAnsi="Calibri" w:cs="Calibri"/>
          <w:sz w:val="22"/>
          <w:szCs w:val="22"/>
        </w:rPr>
      </w:pPr>
      <w:r w:rsidRPr="006F68A5">
        <w:rPr>
          <w:rFonts w:ascii="Calibri" w:hAnsi="Calibri" w:cs="Calibri"/>
          <w:sz w:val="22"/>
          <w:szCs w:val="22"/>
        </w:rPr>
        <w:t>Specifies a procedure for addressing structures in the 100-year flood plain.</w:t>
      </w:r>
    </w:p>
    <w:p w:rsidR="006F68A5" w:rsidRPr="006F68A5" w:rsidRDefault="006F68A5" w:rsidP="00C90E6B">
      <w:pPr>
        <w:widowControl w:val="0"/>
        <w:numPr>
          <w:ilvl w:val="0"/>
          <w:numId w:val="83"/>
        </w:numPr>
        <w:autoSpaceDE w:val="0"/>
        <w:autoSpaceDN w:val="0"/>
        <w:adjustRightInd w:val="0"/>
        <w:spacing w:after="60" w:line="259" w:lineRule="auto"/>
        <w:outlineLvl w:val="0"/>
        <w:rPr>
          <w:rFonts w:ascii="Calibri" w:hAnsi="Calibri" w:cs="Calibri"/>
          <w:sz w:val="22"/>
          <w:szCs w:val="22"/>
        </w:rPr>
      </w:pPr>
      <w:r w:rsidRPr="006F68A5">
        <w:rPr>
          <w:rFonts w:ascii="Calibri" w:hAnsi="Calibri" w:cs="Calibri"/>
          <w:sz w:val="22"/>
          <w:szCs w:val="22"/>
        </w:rPr>
        <w:t>Specifies that the local government will document the completion of construction by ensuring that each housing unit case file shall contain the following information:</w:t>
      </w:r>
    </w:p>
    <w:p w:rsidR="006F68A5" w:rsidRPr="006F68A5" w:rsidRDefault="006F68A5" w:rsidP="00C90E6B">
      <w:pPr>
        <w:widowControl w:val="0"/>
        <w:numPr>
          <w:ilvl w:val="0"/>
          <w:numId w:val="89"/>
        </w:numPr>
        <w:tabs>
          <w:tab w:val="clear" w:pos="720"/>
        </w:tabs>
        <w:autoSpaceDE w:val="0"/>
        <w:autoSpaceDN w:val="0"/>
        <w:adjustRightInd w:val="0"/>
        <w:spacing w:after="40" w:line="259" w:lineRule="auto"/>
        <w:ind w:left="1080"/>
        <w:rPr>
          <w:rFonts w:ascii="Calibri" w:hAnsi="Calibri" w:cs="Calibri"/>
          <w:sz w:val="22"/>
          <w:szCs w:val="22"/>
        </w:rPr>
      </w:pPr>
      <w:r w:rsidRPr="006F68A5">
        <w:rPr>
          <w:rFonts w:ascii="Calibri" w:hAnsi="Calibri" w:cs="Calibri"/>
          <w:sz w:val="22"/>
          <w:szCs w:val="22"/>
        </w:rPr>
        <w:t>A statement from the contractor that all items on the initial work write-up as modified through change orders have been completed;</w:t>
      </w:r>
    </w:p>
    <w:p w:rsidR="006F68A5" w:rsidRPr="006F68A5" w:rsidRDefault="006F68A5" w:rsidP="00C90E6B">
      <w:pPr>
        <w:widowControl w:val="0"/>
        <w:numPr>
          <w:ilvl w:val="0"/>
          <w:numId w:val="89"/>
        </w:numPr>
        <w:tabs>
          <w:tab w:val="clear" w:pos="720"/>
        </w:tabs>
        <w:autoSpaceDE w:val="0"/>
        <w:autoSpaceDN w:val="0"/>
        <w:adjustRightInd w:val="0"/>
        <w:spacing w:after="40" w:line="259" w:lineRule="auto"/>
        <w:ind w:left="1080"/>
        <w:rPr>
          <w:rFonts w:ascii="Calibri" w:hAnsi="Calibri" w:cs="Calibri"/>
          <w:sz w:val="22"/>
          <w:szCs w:val="22"/>
        </w:rPr>
      </w:pPr>
      <w:r w:rsidRPr="006F68A5">
        <w:rPr>
          <w:rFonts w:ascii="Calibri" w:hAnsi="Calibri" w:cs="Calibri"/>
          <w:sz w:val="22"/>
          <w:szCs w:val="22"/>
        </w:rPr>
        <w:t>An acknowledgment that the housing unit meets the applicable local code and Section 8 Housing Quality Standards, signed and dated by the local building inspector or the local government’s housing rehabilitation specialist;</w:t>
      </w:r>
    </w:p>
    <w:p w:rsidR="006F68A5" w:rsidRPr="006F68A5" w:rsidRDefault="006F68A5" w:rsidP="00F11C12">
      <w:pPr>
        <w:widowControl w:val="0"/>
        <w:autoSpaceDE w:val="0"/>
        <w:autoSpaceDN w:val="0"/>
        <w:adjustRightInd w:val="0"/>
        <w:spacing w:after="60"/>
        <w:rPr>
          <w:rFonts w:ascii="Calibri" w:hAnsi="Calibri" w:cs="Calibri"/>
          <w:sz w:val="22"/>
          <w:szCs w:val="22"/>
        </w:rPr>
      </w:pPr>
      <w:r w:rsidRPr="006F68A5">
        <w:rPr>
          <w:rFonts w:ascii="Calibri" w:hAnsi="Calibri" w:cs="Calibri"/>
          <w:sz w:val="22"/>
          <w:szCs w:val="22"/>
        </w:rPr>
        <w:br w:type="page"/>
        <w:t xml:space="preserve">A signed statement by the housing unit owner, or his or her representative, that the work has been completed based on the work write-up and change orders. Should all requirements be fulfilled and the homeowner or their representative refuse to acknowledge completion of the work, the housing unit case file shall be documented with a statement detailing the stated reason for said refusal; </w:t>
      </w:r>
    </w:p>
    <w:p w:rsidR="006F68A5" w:rsidRPr="006F68A5" w:rsidRDefault="006F68A5" w:rsidP="00C90E6B">
      <w:pPr>
        <w:widowControl w:val="0"/>
        <w:numPr>
          <w:ilvl w:val="0"/>
          <w:numId w:val="89"/>
        </w:numPr>
        <w:tabs>
          <w:tab w:val="clear" w:pos="720"/>
        </w:tabs>
        <w:autoSpaceDE w:val="0"/>
        <w:autoSpaceDN w:val="0"/>
        <w:adjustRightInd w:val="0"/>
        <w:spacing w:after="60" w:line="259" w:lineRule="auto"/>
        <w:ind w:left="1080"/>
        <w:rPr>
          <w:rFonts w:ascii="Calibri" w:hAnsi="Calibri" w:cs="Calibri"/>
          <w:sz w:val="22"/>
          <w:szCs w:val="22"/>
        </w:rPr>
      </w:pPr>
      <w:r w:rsidRPr="006F68A5">
        <w:rPr>
          <w:rFonts w:ascii="Calibri" w:hAnsi="Calibri" w:cs="Calibri"/>
          <w:sz w:val="22"/>
          <w:szCs w:val="22"/>
        </w:rPr>
        <w:t>This documentation shall be completed prior to the submission of the administrative closeout package and shall accompany the administrative closeout package when submitted to the Department; and</w:t>
      </w:r>
      <w:r w:rsidRPr="006F68A5">
        <w:rPr>
          <w:rFonts w:ascii="Calibri" w:hAnsi="Calibri" w:cs="Calibri"/>
          <w:sz w:val="22"/>
          <w:szCs w:val="22"/>
        </w:rPr>
        <w:tab/>
      </w:r>
    </w:p>
    <w:p w:rsidR="006F68A5" w:rsidRPr="006F68A5" w:rsidRDefault="006F68A5" w:rsidP="00723898">
      <w:pPr>
        <w:widowControl w:val="0"/>
        <w:numPr>
          <w:ilvl w:val="0"/>
          <w:numId w:val="83"/>
        </w:numPr>
        <w:autoSpaceDE w:val="0"/>
        <w:autoSpaceDN w:val="0"/>
        <w:adjustRightInd w:val="0"/>
        <w:spacing w:after="40" w:line="259" w:lineRule="auto"/>
        <w:rPr>
          <w:rFonts w:ascii="Calibri" w:hAnsi="Calibri" w:cs="Calibri"/>
          <w:sz w:val="22"/>
          <w:szCs w:val="22"/>
        </w:rPr>
      </w:pPr>
      <w:r w:rsidRPr="006F68A5">
        <w:rPr>
          <w:rFonts w:ascii="Calibri" w:hAnsi="Calibri" w:cs="Calibri"/>
          <w:sz w:val="22"/>
          <w:szCs w:val="22"/>
        </w:rPr>
        <w:t>The following data will be provided by housing unit and summarized by activity as part of the administrative closeout for each activity providing direct benefit (i.e., housing rehabilitation, temporary relocation, hookups, etc.):</w:t>
      </w:r>
    </w:p>
    <w:p w:rsidR="006F68A5" w:rsidRPr="006F68A5" w:rsidRDefault="006F68A5" w:rsidP="00C90E6B">
      <w:pPr>
        <w:widowControl w:val="0"/>
        <w:numPr>
          <w:ilvl w:val="0"/>
          <w:numId w:val="87"/>
        </w:numPr>
        <w:autoSpaceDE w:val="0"/>
        <w:autoSpaceDN w:val="0"/>
        <w:adjustRightInd w:val="0"/>
        <w:spacing w:after="40" w:line="259" w:lineRule="auto"/>
        <w:ind w:left="1080"/>
        <w:rPr>
          <w:rFonts w:ascii="Calibri" w:hAnsi="Calibri" w:cs="Calibri"/>
          <w:sz w:val="22"/>
          <w:szCs w:val="22"/>
        </w:rPr>
      </w:pPr>
      <w:r w:rsidRPr="006F68A5">
        <w:rPr>
          <w:rFonts w:ascii="Calibri" w:hAnsi="Calibri" w:cs="Calibri"/>
          <w:sz w:val="22"/>
          <w:szCs w:val="22"/>
        </w:rPr>
        <w:t>Address of each housing unit rehabilitated with CDBG funds, the date the construction was completed on the housing unit, and the amount of CDBG funds spent on that housing unit.</w:t>
      </w:r>
    </w:p>
    <w:p w:rsidR="006F68A5" w:rsidRPr="006F68A5" w:rsidRDefault="006F68A5" w:rsidP="00C90E6B">
      <w:pPr>
        <w:widowControl w:val="0"/>
        <w:numPr>
          <w:ilvl w:val="0"/>
          <w:numId w:val="87"/>
        </w:numPr>
        <w:autoSpaceDE w:val="0"/>
        <w:autoSpaceDN w:val="0"/>
        <w:adjustRightInd w:val="0"/>
        <w:spacing w:after="40" w:line="259" w:lineRule="auto"/>
        <w:ind w:left="1080"/>
        <w:rPr>
          <w:rFonts w:ascii="Calibri" w:hAnsi="Calibri" w:cs="Calibri"/>
          <w:sz w:val="22"/>
          <w:szCs w:val="22"/>
        </w:rPr>
      </w:pPr>
      <w:r w:rsidRPr="006F68A5">
        <w:rPr>
          <w:rFonts w:ascii="Calibri" w:hAnsi="Calibri" w:cs="Calibri"/>
          <w:sz w:val="22"/>
          <w:szCs w:val="22"/>
        </w:rPr>
        <w:t xml:space="preserve">Whether the head of household is male or female, the number  of handicapped persons in the household, the number of elderly persons in the household, and the LMI, LI, or VLI status of the household; </w:t>
      </w:r>
    </w:p>
    <w:p w:rsidR="006F68A5" w:rsidRPr="006F68A5" w:rsidRDefault="006F68A5" w:rsidP="00C90E6B">
      <w:pPr>
        <w:widowControl w:val="0"/>
        <w:numPr>
          <w:ilvl w:val="0"/>
          <w:numId w:val="87"/>
        </w:numPr>
        <w:autoSpaceDE w:val="0"/>
        <w:autoSpaceDN w:val="0"/>
        <w:adjustRightInd w:val="0"/>
        <w:spacing w:after="40" w:line="259" w:lineRule="auto"/>
        <w:ind w:left="1080"/>
        <w:rPr>
          <w:rFonts w:ascii="Calibri" w:hAnsi="Calibri" w:cs="Calibri"/>
          <w:sz w:val="22"/>
          <w:szCs w:val="22"/>
        </w:rPr>
      </w:pPr>
      <w:r w:rsidRPr="006F68A5">
        <w:rPr>
          <w:rFonts w:ascii="Calibri" w:hAnsi="Calibri" w:cs="Calibri"/>
          <w:sz w:val="22"/>
          <w:szCs w:val="22"/>
        </w:rPr>
        <w:t>The race of the head of household (</w:t>
      </w:r>
      <w:r w:rsidRPr="00F11C12">
        <w:rPr>
          <w:rFonts w:ascii="Calibri" w:hAnsi="Calibri" w:cs="Calibri"/>
          <w:sz w:val="22"/>
          <w:szCs w:val="22"/>
        </w:rPr>
        <w:t xml:space="preserve">White, </w:t>
      </w:r>
      <w:r w:rsidR="00723898" w:rsidRPr="00F11C12">
        <w:rPr>
          <w:rFonts w:ascii="Calibri" w:hAnsi="Calibri" w:cs="Calibri"/>
          <w:sz w:val="22"/>
          <w:szCs w:val="22"/>
        </w:rPr>
        <w:t>African American, Asian, American Indian or Alaska Native, Native Hawaiian/Pacific Islander, American Indian or Alaska Native and White, Asian and White, African American and White, American Indian or Alaskan Native and African American, or Other Multi-Racial.);</w:t>
      </w:r>
      <w:r w:rsidRPr="006F68A5">
        <w:rPr>
          <w:rFonts w:ascii="Calibri" w:hAnsi="Calibri" w:cs="Calibri"/>
          <w:sz w:val="22"/>
          <w:szCs w:val="22"/>
        </w:rPr>
        <w:t xml:space="preserve"> and</w:t>
      </w:r>
    </w:p>
    <w:p w:rsidR="006F68A5" w:rsidRPr="006F68A5" w:rsidRDefault="006F68A5" w:rsidP="00C90E6B">
      <w:pPr>
        <w:widowControl w:val="0"/>
        <w:numPr>
          <w:ilvl w:val="0"/>
          <w:numId w:val="87"/>
        </w:numPr>
        <w:autoSpaceDE w:val="0"/>
        <w:autoSpaceDN w:val="0"/>
        <w:adjustRightInd w:val="0"/>
        <w:spacing w:after="120" w:line="259" w:lineRule="auto"/>
        <w:ind w:left="1080"/>
        <w:rPr>
          <w:rFonts w:ascii="Calibri" w:hAnsi="Calibri" w:cs="Calibri"/>
          <w:sz w:val="22"/>
          <w:szCs w:val="22"/>
        </w:rPr>
      </w:pPr>
      <w:r w:rsidRPr="006F68A5">
        <w:rPr>
          <w:rFonts w:ascii="Calibri" w:hAnsi="Calibri" w:cs="Calibri"/>
          <w:sz w:val="22"/>
          <w:szCs w:val="22"/>
        </w:rPr>
        <w:t>If the head of household was Hispanic.</w:t>
      </w:r>
    </w:p>
    <w:p w:rsidR="006F68A5" w:rsidRPr="006F68A5" w:rsidRDefault="006F68A5" w:rsidP="006F68A5">
      <w:pPr>
        <w:spacing w:after="60"/>
        <w:rPr>
          <w:rFonts w:ascii="Calibri" w:hAnsi="Calibri" w:cs="Calibri"/>
          <w:b/>
          <w:bCs/>
          <w:sz w:val="22"/>
          <w:szCs w:val="22"/>
        </w:rPr>
      </w:pPr>
      <w:r w:rsidRPr="006F68A5">
        <w:rPr>
          <w:rFonts w:ascii="Calibri" w:hAnsi="Calibri" w:cs="Calibri"/>
          <w:b/>
          <w:bCs/>
          <w:sz w:val="22"/>
          <w:szCs w:val="22"/>
        </w:rPr>
        <w:t>Appendix L:  Historic Preservation Documents</w:t>
      </w:r>
    </w:p>
    <w:p w:rsidR="006F68A5" w:rsidRPr="006F68A5" w:rsidRDefault="006F68A5" w:rsidP="00723898">
      <w:pPr>
        <w:widowControl w:val="0"/>
        <w:spacing w:after="40"/>
        <w:rPr>
          <w:rFonts w:ascii="Calibri" w:hAnsi="Calibri" w:cs="Calibri"/>
          <w:sz w:val="22"/>
          <w:szCs w:val="22"/>
        </w:rPr>
      </w:pPr>
      <w:r w:rsidRPr="006F68A5">
        <w:rPr>
          <w:rFonts w:ascii="Calibri" w:hAnsi="Calibri" w:cs="Calibri"/>
          <w:sz w:val="22"/>
          <w:szCs w:val="22"/>
        </w:rPr>
        <w:t>Provide the following with the application for any properties listed, or eligible for listing, in the National Register of Historic Places:</w:t>
      </w:r>
    </w:p>
    <w:p w:rsidR="006F68A5" w:rsidRPr="006F68A5" w:rsidRDefault="006F68A5" w:rsidP="00723898">
      <w:pPr>
        <w:widowControl w:val="0"/>
        <w:numPr>
          <w:ilvl w:val="1"/>
          <w:numId w:val="91"/>
        </w:numPr>
        <w:tabs>
          <w:tab w:val="clear" w:pos="1080"/>
        </w:tabs>
        <w:spacing w:after="20" w:line="259" w:lineRule="auto"/>
        <w:ind w:left="720"/>
        <w:rPr>
          <w:rFonts w:ascii="Calibri" w:hAnsi="Calibri" w:cs="Calibri"/>
          <w:sz w:val="22"/>
          <w:szCs w:val="22"/>
        </w:rPr>
      </w:pPr>
      <w:r w:rsidRPr="006F68A5">
        <w:rPr>
          <w:rFonts w:ascii="Calibri" w:hAnsi="Calibri" w:cs="Calibri"/>
          <w:sz w:val="22"/>
          <w:szCs w:val="22"/>
        </w:rPr>
        <w:t>The location/address;</w:t>
      </w:r>
    </w:p>
    <w:p w:rsidR="006F68A5" w:rsidRPr="006F68A5" w:rsidRDefault="006F68A5" w:rsidP="00723898">
      <w:pPr>
        <w:widowControl w:val="0"/>
        <w:numPr>
          <w:ilvl w:val="1"/>
          <w:numId w:val="91"/>
        </w:numPr>
        <w:tabs>
          <w:tab w:val="clear" w:pos="1080"/>
        </w:tabs>
        <w:spacing w:after="20" w:line="259" w:lineRule="auto"/>
        <w:ind w:left="720"/>
        <w:rPr>
          <w:rFonts w:ascii="Calibri" w:hAnsi="Calibri" w:cs="Calibri"/>
          <w:sz w:val="22"/>
          <w:szCs w:val="22"/>
        </w:rPr>
      </w:pPr>
      <w:r w:rsidRPr="006F68A5">
        <w:rPr>
          <w:rFonts w:ascii="Calibri" w:hAnsi="Calibri" w:cs="Calibri"/>
          <w:sz w:val="22"/>
          <w:szCs w:val="22"/>
        </w:rPr>
        <w:t>The construction date;</w:t>
      </w:r>
    </w:p>
    <w:p w:rsidR="006F68A5" w:rsidRPr="006F68A5" w:rsidRDefault="006F68A5" w:rsidP="00723898">
      <w:pPr>
        <w:widowControl w:val="0"/>
        <w:numPr>
          <w:ilvl w:val="1"/>
          <w:numId w:val="91"/>
        </w:numPr>
        <w:tabs>
          <w:tab w:val="clear" w:pos="1080"/>
        </w:tabs>
        <w:spacing w:after="20" w:line="259" w:lineRule="auto"/>
        <w:ind w:left="720"/>
        <w:rPr>
          <w:rFonts w:ascii="Calibri" w:hAnsi="Calibri" w:cs="Calibri"/>
          <w:sz w:val="22"/>
          <w:szCs w:val="22"/>
        </w:rPr>
      </w:pPr>
      <w:r w:rsidRPr="006F68A5">
        <w:rPr>
          <w:rFonts w:ascii="Calibri" w:hAnsi="Calibri" w:cs="Calibri"/>
          <w:sz w:val="22"/>
          <w:szCs w:val="22"/>
        </w:rPr>
        <w:t>The activity affecting the historic property; and</w:t>
      </w:r>
    </w:p>
    <w:p w:rsidR="006F68A5" w:rsidRPr="006F68A5" w:rsidRDefault="006F68A5" w:rsidP="00C90E6B">
      <w:pPr>
        <w:widowControl w:val="0"/>
        <w:numPr>
          <w:ilvl w:val="1"/>
          <w:numId w:val="91"/>
        </w:numPr>
        <w:tabs>
          <w:tab w:val="clear" w:pos="1080"/>
        </w:tabs>
        <w:spacing w:after="120" w:line="259" w:lineRule="auto"/>
        <w:ind w:left="720"/>
        <w:rPr>
          <w:rFonts w:ascii="Calibri" w:hAnsi="Calibri" w:cs="Calibri"/>
          <w:sz w:val="22"/>
          <w:szCs w:val="22"/>
        </w:rPr>
      </w:pPr>
      <w:r w:rsidRPr="006F68A5">
        <w:rPr>
          <w:rFonts w:ascii="Calibri" w:hAnsi="Calibri" w:cs="Calibri"/>
          <w:sz w:val="22"/>
          <w:szCs w:val="22"/>
        </w:rPr>
        <w:t>The results of any pre</w:t>
      </w:r>
      <w:r w:rsidRPr="006F68A5">
        <w:rPr>
          <w:rFonts w:ascii="Calibri" w:hAnsi="Calibri" w:cs="Calibri"/>
          <w:sz w:val="22"/>
          <w:szCs w:val="22"/>
        </w:rPr>
        <w:noBreakHyphen/>
        <w:t>application discussions with State Historic Preservation Office regarding the potential impact of the proposed project on historic properties.</w:t>
      </w:r>
    </w:p>
    <w:p w:rsidR="006F68A5" w:rsidRPr="006F68A5" w:rsidRDefault="006F68A5" w:rsidP="006F68A5">
      <w:pPr>
        <w:spacing w:after="60"/>
        <w:rPr>
          <w:rFonts w:ascii="Calibri" w:hAnsi="Calibri" w:cs="Calibri"/>
          <w:sz w:val="22"/>
          <w:szCs w:val="22"/>
        </w:rPr>
      </w:pPr>
      <w:r w:rsidRPr="006F68A5">
        <w:rPr>
          <w:rFonts w:ascii="Calibri" w:hAnsi="Calibri" w:cs="Calibri"/>
          <w:b/>
          <w:bCs/>
          <w:sz w:val="22"/>
          <w:szCs w:val="22"/>
        </w:rPr>
        <w:t>Appendix M:  Special Designation Documentation</w:t>
      </w:r>
    </w:p>
    <w:p w:rsidR="006F68A5" w:rsidRPr="006F68A5" w:rsidRDefault="006F68A5" w:rsidP="006F68A5">
      <w:pPr>
        <w:spacing w:after="120"/>
        <w:rPr>
          <w:rFonts w:ascii="Calibri" w:hAnsi="Calibri" w:cs="Calibri"/>
          <w:bCs/>
          <w:sz w:val="22"/>
          <w:szCs w:val="22"/>
        </w:rPr>
      </w:pPr>
      <w:r w:rsidRPr="006F68A5">
        <w:rPr>
          <w:rFonts w:ascii="Calibri" w:hAnsi="Calibri" w:cs="Calibri"/>
          <w:bCs/>
          <w:sz w:val="22"/>
          <w:szCs w:val="22"/>
        </w:rPr>
        <w:t>Documentation can include copies of pages from state agency websites listing the communities that have received special designation and copies of letters from the Governor’s Office or a state agency informing the local government that they have been included in a special designation area.</w:t>
      </w:r>
    </w:p>
    <w:p w:rsidR="006F68A5" w:rsidRPr="006F68A5" w:rsidRDefault="006F68A5" w:rsidP="006F68A5">
      <w:pPr>
        <w:spacing w:after="60"/>
        <w:rPr>
          <w:rFonts w:ascii="Calibri" w:hAnsi="Calibri" w:cs="Calibri"/>
          <w:b/>
          <w:sz w:val="22"/>
          <w:szCs w:val="22"/>
        </w:rPr>
      </w:pPr>
      <w:r w:rsidRPr="006F68A5">
        <w:rPr>
          <w:rFonts w:ascii="Calibri" w:hAnsi="Calibri" w:cs="Calibri"/>
          <w:b/>
          <w:bCs/>
          <w:sz w:val="22"/>
          <w:szCs w:val="22"/>
        </w:rPr>
        <w:t xml:space="preserve">Appendix N:  </w:t>
      </w:r>
      <w:r w:rsidRPr="006F68A5">
        <w:rPr>
          <w:rFonts w:ascii="Calibri" w:hAnsi="Calibri" w:cs="Calibri"/>
          <w:b/>
          <w:sz w:val="22"/>
          <w:szCs w:val="22"/>
        </w:rPr>
        <w:t>Economic Development Documentation</w:t>
      </w:r>
    </w:p>
    <w:p w:rsidR="006F68A5" w:rsidRPr="006F68A5" w:rsidRDefault="006F68A5" w:rsidP="006F68A5">
      <w:pPr>
        <w:spacing w:after="60"/>
        <w:rPr>
          <w:rFonts w:ascii="Calibri" w:hAnsi="Calibri" w:cs="Calibri"/>
          <w:sz w:val="22"/>
          <w:szCs w:val="22"/>
        </w:rPr>
      </w:pPr>
      <w:r w:rsidRPr="006F68A5">
        <w:rPr>
          <w:rFonts w:ascii="Calibri" w:hAnsi="Calibri" w:cs="Calibri"/>
          <w:sz w:val="22"/>
          <w:szCs w:val="22"/>
        </w:rPr>
        <w:t>The following documents should be included in this section for Economic Development applications:</w:t>
      </w:r>
    </w:p>
    <w:p w:rsidR="006F68A5" w:rsidRPr="006F68A5" w:rsidRDefault="006F68A5" w:rsidP="00723898">
      <w:pPr>
        <w:numPr>
          <w:ilvl w:val="0"/>
          <w:numId w:val="93"/>
        </w:numPr>
        <w:spacing w:after="20" w:line="259" w:lineRule="auto"/>
        <w:rPr>
          <w:rFonts w:ascii="Calibri" w:hAnsi="Calibri"/>
          <w:sz w:val="22"/>
          <w:szCs w:val="22"/>
        </w:rPr>
      </w:pPr>
      <w:r w:rsidRPr="006F68A5">
        <w:rPr>
          <w:rFonts w:ascii="Calibri" w:hAnsi="Calibri"/>
          <w:sz w:val="22"/>
          <w:szCs w:val="22"/>
        </w:rPr>
        <w:t>Local Government Commitment;</w:t>
      </w:r>
    </w:p>
    <w:p w:rsidR="006F68A5" w:rsidRPr="006F68A5" w:rsidRDefault="006F68A5" w:rsidP="00723898">
      <w:pPr>
        <w:numPr>
          <w:ilvl w:val="0"/>
          <w:numId w:val="93"/>
        </w:numPr>
        <w:spacing w:after="20" w:line="259" w:lineRule="auto"/>
        <w:rPr>
          <w:rFonts w:ascii="Calibri" w:hAnsi="Calibri"/>
          <w:sz w:val="22"/>
          <w:szCs w:val="22"/>
        </w:rPr>
      </w:pPr>
      <w:r w:rsidRPr="006F68A5">
        <w:rPr>
          <w:rFonts w:ascii="Calibri" w:hAnsi="Calibri"/>
          <w:sz w:val="22"/>
          <w:szCs w:val="22"/>
        </w:rPr>
        <w:t>Local Government Cost Estimate;</w:t>
      </w:r>
    </w:p>
    <w:p w:rsidR="006F68A5" w:rsidRPr="006F68A5" w:rsidRDefault="006F68A5" w:rsidP="00723898">
      <w:pPr>
        <w:numPr>
          <w:ilvl w:val="0"/>
          <w:numId w:val="93"/>
        </w:numPr>
        <w:spacing w:after="20" w:line="259" w:lineRule="auto"/>
        <w:rPr>
          <w:rFonts w:ascii="Calibri" w:hAnsi="Calibri"/>
          <w:sz w:val="22"/>
          <w:szCs w:val="22"/>
        </w:rPr>
      </w:pPr>
      <w:r w:rsidRPr="006F68A5">
        <w:rPr>
          <w:rFonts w:ascii="Calibri" w:hAnsi="Calibri"/>
          <w:sz w:val="22"/>
          <w:szCs w:val="22"/>
        </w:rPr>
        <w:t>Multi-Jurisdictional Activity Information;</w:t>
      </w:r>
    </w:p>
    <w:p w:rsidR="006F68A5" w:rsidRPr="006F68A5" w:rsidRDefault="006F68A5" w:rsidP="00723898">
      <w:pPr>
        <w:numPr>
          <w:ilvl w:val="0"/>
          <w:numId w:val="93"/>
        </w:numPr>
        <w:spacing w:after="20" w:line="259" w:lineRule="auto"/>
        <w:rPr>
          <w:rFonts w:ascii="Calibri" w:hAnsi="Calibri"/>
          <w:sz w:val="22"/>
          <w:szCs w:val="22"/>
        </w:rPr>
      </w:pPr>
      <w:r w:rsidRPr="006F68A5">
        <w:rPr>
          <w:rFonts w:ascii="Calibri" w:hAnsi="Calibri"/>
          <w:sz w:val="22"/>
          <w:szCs w:val="22"/>
        </w:rPr>
        <w:t>Commitment of Non-CDBG Funds to be Spent by the Local Government;</w:t>
      </w:r>
    </w:p>
    <w:p w:rsidR="006F68A5" w:rsidRPr="006F68A5" w:rsidRDefault="006F68A5" w:rsidP="00723898">
      <w:pPr>
        <w:numPr>
          <w:ilvl w:val="0"/>
          <w:numId w:val="93"/>
        </w:numPr>
        <w:spacing w:after="20" w:line="259" w:lineRule="auto"/>
        <w:rPr>
          <w:rFonts w:ascii="Calibri" w:hAnsi="Calibri"/>
          <w:sz w:val="22"/>
          <w:szCs w:val="22"/>
        </w:rPr>
      </w:pPr>
      <w:r w:rsidRPr="006F68A5">
        <w:rPr>
          <w:rFonts w:ascii="Calibri" w:hAnsi="Calibri"/>
          <w:sz w:val="22"/>
          <w:szCs w:val="22"/>
        </w:rPr>
        <w:t>Comprehensive Plan Conformance and Relevant Excerpts;</w:t>
      </w:r>
    </w:p>
    <w:p w:rsidR="006F68A5" w:rsidRPr="006F68A5" w:rsidRDefault="006F68A5" w:rsidP="00723898">
      <w:pPr>
        <w:numPr>
          <w:ilvl w:val="0"/>
          <w:numId w:val="93"/>
        </w:numPr>
        <w:spacing w:after="20" w:line="259" w:lineRule="auto"/>
        <w:rPr>
          <w:rFonts w:ascii="Calibri" w:hAnsi="Calibri"/>
          <w:sz w:val="22"/>
          <w:szCs w:val="22"/>
        </w:rPr>
      </w:pPr>
      <w:r w:rsidRPr="006F68A5">
        <w:rPr>
          <w:rFonts w:ascii="Calibri" w:hAnsi="Calibri"/>
          <w:sz w:val="22"/>
          <w:szCs w:val="22"/>
        </w:rPr>
        <w:t>Initial Participating Party Commitments;</w:t>
      </w:r>
    </w:p>
    <w:p w:rsidR="006F68A5" w:rsidRPr="006F68A5" w:rsidRDefault="006F68A5" w:rsidP="00723898">
      <w:pPr>
        <w:numPr>
          <w:ilvl w:val="0"/>
          <w:numId w:val="93"/>
        </w:numPr>
        <w:spacing w:after="20" w:line="259" w:lineRule="auto"/>
        <w:rPr>
          <w:rFonts w:ascii="Calibri" w:hAnsi="Calibri"/>
          <w:sz w:val="22"/>
          <w:szCs w:val="22"/>
        </w:rPr>
      </w:pPr>
      <w:r w:rsidRPr="006F68A5">
        <w:rPr>
          <w:rFonts w:ascii="Calibri" w:hAnsi="Calibri"/>
          <w:sz w:val="22"/>
          <w:szCs w:val="22"/>
        </w:rPr>
        <w:t>Business Plan;</w:t>
      </w:r>
    </w:p>
    <w:p w:rsidR="006F68A5" w:rsidRPr="006F68A5" w:rsidRDefault="006F68A5" w:rsidP="00723898">
      <w:pPr>
        <w:numPr>
          <w:ilvl w:val="0"/>
          <w:numId w:val="93"/>
        </w:numPr>
        <w:spacing w:after="20" w:line="259" w:lineRule="auto"/>
        <w:rPr>
          <w:rFonts w:ascii="Calibri" w:hAnsi="Calibri"/>
          <w:sz w:val="22"/>
          <w:szCs w:val="22"/>
        </w:rPr>
      </w:pPr>
      <w:r w:rsidRPr="006F68A5">
        <w:rPr>
          <w:rFonts w:ascii="Calibri" w:hAnsi="Calibri"/>
          <w:sz w:val="22"/>
          <w:szCs w:val="22"/>
        </w:rPr>
        <w:t>Participating Party(s) Current Employee Information, if applicable;</w:t>
      </w:r>
    </w:p>
    <w:p w:rsidR="006F68A5" w:rsidRPr="006F68A5" w:rsidRDefault="006F68A5" w:rsidP="00723898">
      <w:pPr>
        <w:numPr>
          <w:ilvl w:val="0"/>
          <w:numId w:val="93"/>
        </w:numPr>
        <w:spacing w:after="20" w:line="259" w:lineRule="auto"/>
        <w:rPr>
          <w:rFonts w:ascii="Calibri" w:hAnsi="Calibri"/>
          <w:sz w:val="22"/>
          <w:szCs w:val="22"/>
        </w:rPr>
      </w:pPr>
      <w:r w:rsidRPr="006F68A5">
        <w:rPr>
          <w:rFonts w:ascii="Calibri" w:hAnsi="Calibri"/>
          <w:sz w:val="22"/>
          <w:szCs w:val="22"/>
        </w:rPr>
        <w:t>Participating Party(s) Proposed New Job Creation Information; and</w:t>
      </w:r>
    </w:p>
    <w:p w:rsidR="006F68A5" w:rsidRPr="006F68A5" w:rsidRDefault="006F68A5" w:rsidP="00C90E6B">
      <w:pPr>
        <w:numPr>
          <w:ilvl w:val="0"/>
          <w:numId w:val="93"/>
        </w:numPr>
        <w:spacing w:after="120" w:line="259" w:lineRule="auto"/>
        <w:rPr>
          <w:rFonts w:ascii="Calibri" w:hAnsi="Calibri"/>
          <w:sz w:val="22"/>
          <w:szCs w:val="22"/>
        </w:rPr>
      </w:pPr>
      <w:r w:rsidRPr="006F68A5">
        <w:rPr>
          <w:rFonts w:ascii="Calibri" w:hAnsi="Calibri"/>
          <w:sz w:val="22"/>
          <w:szCs w:val="22"/>
        </w:rPr>
        <w:t>Financial Information for Participating Parties which are expanding or to whom a CDBG Loan Is Proposed.</w:t>
      </w:r>
    </w:p>
    <w:p w:rsidR="006F68A5" w:rsidRPr="006F68A5" w:rsidRDefault="006F68A5" w:rsidP="006F68A5">
      <w:pPr>
        <w:spacing w:after="60"/>
        <w:rPr>
          <w:rFonts w:ascii="Calibri" w:hAnsi="Calibri" w:cs="Calibri"/>
          <w:b/>
          <w:sz w:val="22"/>
          <w:szCs w:val="22"/>
        </w:rPr>
      </w:pPr>
      <w:r w:rsidRPr="006F68A5">
        <w:rPr>
          <w:rFonts w:ascii="Calibri" w:hAnsi="Calibri" w:cs="Calibri"/>
          <w:b/>
          <w:sz w:val="22"/>
          <w:szCs w:val="22"/>
        </w:rPr>
        <w:t>Appendix O:  Documentation for Other Community Development Activities Score (Commercial Revitalization)</w:t>
      </w:r>
    </w:p>
    <w:p w:rsidR="006F68A5" w:rsidRPr="006F68A5" w:rsidRDefault="006F68A5" w:rsidP="006F68A5">
      <w:pPr>
        <w:spacing w:after="60"/>
        <w:rPr>
          <w:rFonts w:ascii="Calibri" w:hAnsi="Calibri" w:cs="Calibri"/>
          <w:sz w:val="22"/>
          <w:szCs w:val="22"/>
        </w:rPr>
      </w:pPr>
      <w:r w:rsidRPr="006F68A5">
        <w:rPr>
          <w:rFonts w:ascii="Calibri" w:hAnsi="Calibri" w:cs="Calibri"/>
          <w:sz w:val="22"/>
          <w:szCs w:val="22"/>
        </w:rPr>
        <w:t xml:space="preserve">To document </w:t>
      </w:r>
      <w:r w:rsidRPr="006F68A5">
        <w:rPr>
          <w:rFonts w:ascii="Calibri" w:hAnsi="Calibri" w:cs="Calibri"/>
          <w:b/>
          <w:sz w:val="22"/>
          <w:szCs w:val="22"/>
        </w:rPr>
        <w:t>Florida Main Street Program</w:t>
      </w:r>
      <w:r w:rsidRPr="006F68A5">
        <w:rPr>
          <w:rFonts w:ascii="Calibri" w:hAnsi="Calibri" w:cs="Calibri"/>
          <w:sz w:val="22"/>
          <w:szCs w:val="22"/>
        </w:rPr>
        <w:t xml:space="preserve"> status, provide a copy of a letter from the Department of State or a printout from the Florida Main Street Program website that shows the status.</w:t>
      </w:r>
    </w:p>
    <w:p w:rsidR="006F68A5" w:rsidRPr="006F68A5" w:rsidRDefault="006F68A5" w:rsidP="006F68A5">
      <w:pPr>
        <w:spacing w:after="60"/>
        <w:rPr>
          <w:rFonts w:ascii="Calibri" w:hAnsi="Calibri" w:cs="Calibri"/>
          <w:sz w:val="22"/>
          <w:szCs w:val="22"/>
        </w:rPr>
      </w:pPr>
      <w:r w:rsidRPr="006F68A5">
        <w:rPr>
          <w:rFonts w:ascii="Calibri" w:hAnsi="Calibri" w:cs="Calibri"/>
          <w:sz w:val="22"/>
          <w:szCs w:val="22"/>
        </w:rPr>
        <w:t xml:space="preserve">To document that any part of the Project Area and all of the CDBG-funded activities are located in any part of a district listed on the </w:t>
      </w:r>
      <w:r w:rsidRPr="006F68A5">
        <w:rPr>
          <w:rFonts w:ascii="Calibri" w:hAnsi="Calibri" w:cs="Calibri"/>
          <w:b/>
          <w:sz w:val="22"/>
          <w:szCs w:val="22"/>
        </w:rPr>
        <w:t>National Register of Historic Places</w:t>
      </w:r>
      <w:r w:rsidRPr="006F68A5">
        <w:rPr>
          <w:rFonts w:ascii="Calibri" w:hAnsi="Calibri" w:cs="Calibri"/>
          <w:sz w:val="22"/>
          <w:szCs w:val="22"/>
        </w:rPr>
        <w:t>, include documentation from the National Park Service’s website or a similar source that shows the designation.</w:t>
      </w:r>
    </w:p>
    <w:p w:rsidR="006F68A5" w:rsidRPr="006F68A5" w:rsidRDefault="006F68A5" w:rsidP="006F68A5">
      <w:pPr>
        <w:spacing w:after="60"/>
        <w:rPr>
          <w:rFonts w:ascii="Calibri" w:hAnsi="Calibri" w:cs="Calibri"/>
          <w:sz w:val="22"/>
          <w:szCs w:val="22"/>
        </w:rPr>
      </w:pPr>
      <w:r w:rsidRPr="006F68A5">
        <w:rPr>
          <w:rFonts w:ascii="Calibri" w:hAnsi="Calibri" w:cs="Calibri"/>
          <w:sz w:val="22"/>
          <w:szCs w:val="22"/>
        </w:rPr>
        <w:t xml:space="preserve">To document that the local government has adopted </w:t>
      </w:r>
      <w:r w:rsidRPr="006F68A5">
        <w:rPr>
          <w:rFonts w:ascii="Calibri" w:hAnsi="Calibri" w:cs="Calibri"/>
          <w:b/>
          <w:sz w:val="22"/>
          <w:szCs w:val="22"/>
        </w:rPr>
        <w:t>architectural design guidelines</w:t>
      </w:r>
      <w:r w:rsidRPr="006F68A5">
        <w:rPr>
          <w:rFonts w:ascii="Calibri" w:hAnsi="Calibri" w:cs="Calibri"/>
          <w:sz w:val="22"/>
          <w:szCs w:val="22"/>
        </w:rPr>
        <w:t xml:space="preserve"> for a rehabilitation program for the retail, service, and commercial buildings located in the project area, include a copy of the resolution that adopted the guidelines or a copy of certified minutes from the meeting at which the guidelines were adopted.</w:t>
      </w:r>
    </w:p>
    <w:p w:rsidR="006F68A5" w:rsidRPr="006F68A5" w:rsidRDefault="006F68A5" w:rsidP="006F68A5">
      <w:pPr>
        <w:spacing w:after="60"/>
        <w:rPr>
          <w:rFonts w:ascii="Calibri" w:hAnsi="Calibri" w:cs="Calibri"/>
          <w:sz w:val="22"/>
          <w:szCs w:val="22"/>
        </w:rPr>
      </w:pPr>
      <w:r w:rsidRPr="006F68A5">
        <w:rPr>
          <w:rFonts w:ascii="Calibri" w:hAnsi="Calibri" w:cs="Calibri"/>
          <w:sz w:val="22"/>
          <w:szCs w:val="22"/>
        </w:rPr>
        <w:t xml:space="preserve">To document that the local government has completed a </w:t>
      </w:r>
      <w:r w:rsidRPr="006F68A5">
        <w:rPr>
          <w:rFonts w:ascii="Calibri" w:hAnsi="Calibri" w:cs="Calibri"/>
          <w:b/>
          <w:sz w:val="22"/>
          <w:szCs w:val="22"/>
        </w:rPr>
        <w:t>market study and adopted a plan</w:t>
      </w:r>
      <w:r w:rsidRPr="006F68A5">
        <w:rPr>
          <w:rFonts w:ascii="Calibri" w:hAnsi="Calibri" w:cs="Calibri"/>
          <w:sz w:val="22"/>
          <w:szCs w:val="22"/>
        </w:rPr>
        <w:t xml:space="preserve"> by resolution which outlines priorities for the commercial district based upon community input, a copy of the plan showing the adopting date must be included in the application.</w:t>
      </w:r>
    </w:p>
    <w:p w:rsidR="006F68A5" w:rsidRPr="006F68A5" w:rsidRDefault="006F68A5" w:rsidP="006F68A5">
      <w:pPr>
        <w:spacing w:after="60"/>
        <w:rPr>
          <w:rFonts w:ascii="Calibri" w:hAnsi="Calibri" w:cs="Calibri"/>
          <w:sz w:val="22"/>
          <w:szCs w:val="22"/>
        </w:rPr>
      </w:pPr>
      <w:r w:rsidRPr="006F68A5">
        <w:rPr>
          <w:rFonts w:ascii="Calibri" w:hAnsi="Calibri" w:cs="Calibri"/>
          <w:sz w:val="22"/>
          <w:szCs w:val="22"/>
        </w:rPr>
        <w:t xml:space="preserve">To document that the local government has created a </w:t>
      </w:r>
      <w:r w:rsidRPr="006F68A5">
        <w:rPr>
          <w:rFonts w:ascii="Calibri" w:hAnsi="Calibri" w:cs="Calibri"/>
          <w:b/>
          <w:sz w:val="22"/>
          <w:szCs w:val="22"/>
        </w:rPr>
        <w:t>Community Redevelopment Trust Fund for the Community Redevelopment Area</w:t>
      </w:r>
      <w:r w:rsidRPr="006F68A5">
        <w:rPr>
          <w:rFonts w:ascii="Calibri" w:hAnsi="Calibri" w:cs="Calibri"/>
          <w:sz w:val="22"/>
          <w:szCs w:val="22"/>
        </w:rPr>
        <w:t xml:space="preserve"> in which the CDBG activities will take place (pursuant to Chapter 163.387, F.S.) and that the Trust Fund will remain in effect for the life of the Community Redevelopment Agency, documentation showing the receipt of tax increment funds from the County Tax Collector for the year preceding the application deadline before application deadline will be accepted.</w:t>
      </w:r>
    </w:p>
    <w:p w:rsidR="006F68A5" w:rsidRPr="006F68A5" w:rsidRDefault="006F68A5" w:rsidP="006F68A5">
      <w:pPr>
        <w:widowControl w:val="0"/>
        <w:spacing w:after="60"/>
        <w:rPr>
          <w:rFonts w:ascii="Calibri" w:hAnsi="Calibri" w:cs="Tahoma"/>
          <w:b/>
          <w:sz w:val="22"/>
          <w:szCs w:val="22"/>
        </w:rPr>
      </w:pPr>
      <w:r w:rsidRPr="006F68A5">
        <w:rPr>
          <w:rFonts w:ascii="Calibri" w:hAnsi="Calibri" w:cs="Tahoma"/>
          <w:b/>
          <w:sz w:val="22"/>
          <w:szCs w:val="22"/>
        </w:rPr>
        <w:t>Appendix P:  Documentation for Demolition of Vacant Dilapidated Structures (Commercial Revitalization)</w:t>
      </w:r>
    </w:p>
    <w:p w:rsidR="006F68A5" w:rsidRPr="006F68A5" w:rsidRDefault="006F68A5" w:rsidP="006F68A5">
      <w:pPr>
        <w:widowControl w:val="0"/>
        <w:spacing w:after="120"/>
        <w:rPr>
          <w:rFonts w:ascii="Calibri" w:hAnsi="Calibri" w:cs="Tahoma"/>
          <w:sz w:val="22"/>
          <w:szCs w:val="22"/>
        </w:rPr>
      </w:pPr>
      <w:r w:rsidRPr="006F68A5">
        <w:rPr>
          <w:rFonts w:ascii="Calibri" w:hAnsi="Calibri" w:cs="Tahoma"/>
          <w:sz w:val="22"/>
          <w:szCs w:val="22"/>
        </w:rPr>
        <w:t>Include a list of the addresses of any buildings to be demolished, a map showing the location of each building to be demolished, photos of the buildings, any condemnation orders, and documentation of ownership of each property.</w:t>
      </w:r>
    </w:p>
    <w:p w:rsidR="006F68A5" w:rsidRPr="006F68A5" w:rsidRDefault="006F68A5" w:rsidP="006F68A5">
      <w:pPr>
        <w:widowControl w:val="0"/>
        <w:spacing w:after="60"/>
        <w:rPr>
          <w:rFonts w:ascii="Calibri" w:hAnsi="Calibri" w:cs="Tahoma"/>
          <w:b/>
          <w:sz w:val="22"/>
          <w:szCs w:val="22"/>
        </w:rPr>
      </w:pPr>
      <w:r w:rsidRPr="006F68A5">
        <w:rPr>
          <w:rFonts w:ascii="Calibri" w:hAnsi="Calibri" w:cs="Tahoma"/>
          <w:b/>
          <w:sz w:val="22"/>
          <w:szCs w:val="22"/>
        </w:rPr>
        <w:t>Appendix Q:  Local Government Minority Contracting and Fair Housing Score Documentation</w:t>
      </w:r>
    </w:p>
    <w:p w:rsidR="006F68A5" w:rsidRPr="006F68A5" w:rsidRDefault="006F68A5" w:rsidP="006F68A5">
      <w:pPr>
        <w:widowControl w:val="0"/>
        <w:spacing w:after="60"/>
        <w:rPr>
          <w:rFonts w:ascii="Calibri" w:hAnsi="Calibri" w:cs="Tahoma"/>
          <w:sz w:val="22"/>
          <w:szCs w:val="22"/>
        </w:rPr>
      </w:pPr>
      <w:r w:rsidRPr="006F68A5">
        <w:rPr>
          <w:rFonts w:ascii="Calibri" w:hAnsi="Calibri" w:cs="Tahoma"/>
          <w:sz w:val="22"/>
          <w:szCs w:val="22"/>
        </w:rPr>
        <w:t xml:space="preserve">Documentation for </w:t>
      </w:r>
      <w:r w:rsidRPr="006F68A5">
        <w:rPr>
          <w:rFonts w:ascii="Calibri" w:hAnsi="Calibri" w:cs="Tahoma"/>
          <w:i/>
          <w:sz w:val="22"/>
          <w:szCs w:val="22"/>
        </w:rPr>
        <w:t>Achievement in M/WBE Contracting</w:t>
      </w:r>
      <w:r w:rsidRPr="006F68A5">
        <w:rPr>
          <w:rFonts w:ascii="Calibri" w:hAnsi="Calibri" w:cs="Tahoma"/>
          <w:sz w:val="22"/>
          <w:szCs w:val="22"/>
        </w:rPr>
        <w:t xml:space="preserve"> can include a spreadsheet that shows the expenditures of all of the contracts (funded with CDBG and all other project funds) executed under the last administratively closed CDBG subgrant and shows which went to minority- and women-owned businesses.  </w:t>
      </w:r>
    </w:p>
    <w:p w:rsidR="006F68A5" w:rsidRPr="006F68A5" w:rsidRDefault="006F68A5" w:rsidP="006F68A5">
      <w:pPr>
        <w:widowControl w:val="0"/>
        <w:spacing w:after="60"/>
        <w:rPr>
          <w:rFonts w:ascii="Calibri" w:hAnsi="Calibri" w:cs="Tahoma"/>
          <w:sz w:val="22"/>
          <w:szCs w:val="22"/>
        </w:rPr>
      </w:pPr>
      <w:r w:rsidRPr="006F68A5">
        <w:rPr>
          <w:rFonts w:ascii="Calibri" w:hAnsi="Calibri" w:cs="Tahoma"/>
          <w:sz w:val="22"/>
          <w:szCs w:val="22"/>
        </w:rPr>
        <w:t xml:space="preserve">Documentation for </w:t>
      </w:r>
      <w:r w:rsidRPr="006F68A5">
        <w:rPr>
          <w:rFonts w:ascii="Calibri" w:hAnsi="Calibri" w:cs="Tahoma"/>
          <w:i/>
          <w:sz w:val="22"/>
          <w:szCs w:val="22"/>
        </w:rPr>
        <w:t>Fair Housing Score</w:t>
      </w:r>
      <w:r w:rsidRPr="006F68A5">
        <w:rPr>
          <w:rFonts w:ascii="Calibri" w:hAnsi="Calibri" w:cs="Tahoma"/>
          <w:sz w:val="22"/>
          <w:szCs w:val="22"/>
        </w:rPr>
        <w:t xml:space="preserve"> will include a copy of the applicant’s fair housing ordinance, and if a workshop was held, copies of the following:</w:t>
      </w:r>
    </w:p>
    <w:p w:rsidR="006F68A5" w:rsidRPr="006F68A5" w:rsidRDefault="006F68A5" w:rsidP="00723898">
      <w:pPr>
        <w:widowControl w:val="0"/>
        <w:numPr>
          <w:ilvl w:val="0"/>
          <w:numId w:val="92"/>
        </w:numPr>
        <w:spacing w:after="20" w:line="259" w:lineRule="auto"/>
        <w:ind w:left="778"/>
        <w:rPr>
          <w:rFonts w:ascii="Calibri" w:hAnsi="Calibri" w:cs="Tahoma"/>
          <w:sz w:val="22"/>
          <w:szCs w:val="22"/>
        </w:rPr>
      </w:pPr>
      <w:r w:rsidRPr="006F68A5">
        <w:rPr>
          <w:rFonts w:ascii="Calibri" w:hAnsi="Calibri" w:cs="Tahoma"/>
          <w:sz w:val="22"/>
          <w:szCs w:val="22"/>
        </w:rPr>
        <w:t>An affidavit of publication for the workshop notice;</w:t>
      </w:r>
    </w:p>
    <w:p w:rsidR="006F68A5" w:rsidRPr="006F68A5" w:rsidRDefault="006F68A5" w:rsidP="00723898">
      <w:pPr>
        <w:widowControl w:val="0"/>
        <w:numPr>
          <w:ilvl w:val="0"/>
          <w:numId w:val="92"/>
        </w:numPr>
        <w:spacing w:after="20" w:line="259" w:lineRule="auto"/>
        <w:ind w:left="778"/>
        <w:rPr>
          <w:rFonts w:ascii="Calibri" w:hAnsi="Calibri" w:cs="Tahoma"/>
          <w:sz w:val="22"/>
          <w:szCs w:val="22"/>
        </w:rPr>
      </w:pPr>
      <w:r w:rsidRPr="006F68A5">
        <w:rPr>
          <w:rFonts w:ascii="Calibri" w:hAnsi="Calibri" w:cs="Tahoma"/>
          <w:sz w:val="22"/>
          <w:szCs w:val="22"/>
        </w:rPr>
        <w:t>Copies of the agenda and training materials; and</w:t>
      </w:r>
    </w:p>
    <w:p w:rsidR="006F68A5" w:rsidRPr="006F68A5" w:rsidRDefault="006F68A5" w:rsidP="00C90E6B">
      <w:pPr>
        <w:widowControl w:val="0"/>
        <w:numPr>
          <w:ilvl w:val="0"/>
          <w:numId w:val="92"/>
        </w:numPr>
        <w:spacing w:after="160" w:line="259" w:lineRule="auto"/>
        <w:ind w:left="778"/>
        <w:rPr>
          <w:rFonts w:ascii="Calibri" w:hAnsi="Calibri" w:cs="Tahoma"/>
          <w:sz w:val="22"/>
          <w:szCs w:val="22"/>
        </w:rPr>
      </w:pPr>
      <w:r w:rsidRPr="006F68A5">
        <w:rPr>
          <w:rFonts w:ascii="Calibri" w:hAnsi="Calibri" w:cs="Tahoma"/>
          <w:sz w:val="22"/>
          <w:szCs w:val="22"/>
        </w:rPr>
        <w:t>An attendance sign-in sheet.</w:t>
      </w:r>
    </w:p>
    <w:p w:rsidR="006F68A5" w:rsidRPr="006F68A5" w:rsidRDefault="006F68A5" w:rsidP="006F68A5">
      <w:pPr>
        <w:widowControl w:val="0"/>
        <w:spacing w:after="160" w:line="259" w:lineRule="auto"/>
        <w:rPr>
          <w:rFonts w:ascii="Calibri" w:hAnsi="Calibri" w:cs="Tahoma"/>
          <w:sz w:val="22"/>
          <w:szCs w:val="22"/>
        </w:rPr>
        <w:sectPr w:rsidR="006F68A5" w:rsidRPr="006F68A5" w:rsidSect="00842E17">
          <w:pgSz w:w="15840" w:h="12240" w:orient="landscape" w:code="1"/>
          <w:pgMar w:top="1008" w:right="1008" w:bottom="864" w:left="1008" w:header="864" w:footer="576" w:gutter="0"/>
          <w:cols w:space="720"/>
          <w:noEndnote/>
          <w:titlePg/>
        </w:sectPr>
      </w:pPr>
    </w:p>
    <w:tbl>
      <w:tblPr>
        <w:tblW w:w="13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8"/>
      </w:tblGrid>
      <w:tr w:rsidR="006F68A5" w:rsidRPr="006F68A5" w:rsidTr="00842E17">
        <w:trPr>
          <w:cantSplit/>
          <w:trHeight w:val="432"/>
        </w:trPr>
        <w:tc>
          <w:tcPr>
            <w:tcW w:w="13698" w:type="dxa"/>
            <w:tcBorders>
              <w:top w:val="nil"/>
              <w:left w:val="nil"/>
              <w:bottom w:val="nil"/>
              <w:right w:val="nil"/>
            </w:tcBorders>
          </w:tcPr>
          <w:p w:rsidR="006F68A5" w:rsidRPr="006F68A5" w:rsidRDefault="006F68A5" w:rsidP="006F68A5">
            <w:pPr>
              <w:autoSpaceDE w:val="0"/>
              <w:autoSpaceDN w:val="0"/>
              <w:adjustRightInd w:val="0"/>
              <w:jc w:val="center"/>
              <w:rPr>
                <w:rFonts w:ascii="Calibri" w:hAnsi="Calibri" w:cs="Tahoma"/>
                <w:b/>
                <w:bCs/>
                <w:sz w:val="28"/>
                <w:szCs w:val="28"/>
              </w:rPr>
            </w:pPr>
          </w:p>
          <w:p w:rsidR="006F68A5" w:rsidRPr="006F68A5" w:rsidRDefault="006F68A5" w:rsidP="006F68A5">
            <w:pPr>
              <w:autoSpaceDE w:val="0"/>
              <w:autoSpaceDN w:val="0"/>
              <w:adjustRightInd w:val="0"/>
              <w:jc w:val="center"/>
              <w:rPr>
                <w:rFonts w:ascii="Calibri" w:hAnsi="Calibri" w:cs="Tahoma"/>
                <w:b/>
                <w:bCs/>
                <w:sz w:val="28"/>
                <w:szCs w:val="28"/>
              </w:rPr>
            </w:pPr>
            <w:r w:rsidRPr="006F68A5">
              <w:rPr>
                <w:rFonts w:ascii="Calibri" w:hAnsi="Calibri" w:cs="Tahoma"/>
                <w:b/>
                <w:bCs/>
                <w:sz w:val="28"/>
                <w:szCs w:val="28"/>
              </w:rPr>
              <w:t>Additional Forms and Tables</w:t>
            </w:r>
          </w:p>
          <w:p w:rsidR="006F68A5" w:rsidRPr="006F68A5" w:rsidRDefault="006F68A5" w:rsidP="006F68A5">
            <w:pPr>
              <w:rPr>
                <w:rFonts w:ascii="Tahoma" w:hAnsi="Tahoma" w:cs="Tahoma"/>
                <w:color w:val="FF0000"/>
                <w:sz w:val="16"/>
              </w:rPr>
            </w:pPr>
          </w:p>
        </w:tc>
      </w:tr>
    </w:tbl>
    <w:p w:rsidR="006F68A5" w:rsidRPr="006F68A5" w:rsidRDefault="006F68A5" w:rsidP="006F68A5">
      <w:pPr>
        <w:widowControl w:val="0"/>
        <w:spacing w:after="120"/>
        <w:jc w:val="center"/>
        <w:rPr>
          <w:rFonts w:ascii="Calibri" w:hAnsi="Calibri"/>
          <w:b/>
          <w:sz w:val="28"/>
          <w:szCs w:val="28"/>
          <w:lang w:val="x-none" w:eastAsia="x-none"/>
        </w:rPr>
      </w:pPr>
      <w:r w:rsidRPr="006F68A5">
        <w:rPr>
          <w:rFonts w:ascii="Calibri" w:hAnsi="Calibri"/>
          <w:b/>
          <w:sz w:val="28"/>
          <w:szCs w:val="28"/>
          <w:lang w:val="x-none" w:eastAsia="x-none"/>
        </w:rPr>
        <w:t>Rural Development Rural Utility Service (RUS) Fee Schedule</w:t>
      </w:r>
    </w:p>
    <w:tbl>
      <w:tblPr>
        <w:tblpPr w:leftFromText="180" w:rightFromText="180"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72"/>
        <w:gridCol w:w="1728"/>
        <w:gridCol w:w="2160"/>
        <w:gridCol w:w="864"/>
        <w:gridCol w:w="1872"/>
        <w:gridCol w:w="2304"/>
      </w:tblGrid>
      <w:tr w:rsidR="006F68A5" w:rsidRPr="006F68A5" w:rsidTr="00842E17">
        <w:trPr>
          <w:trHeight w:val="864"/>
        </w:trPr>
        <w:tc>
          <w:tcPr>
            <w:tcW w:w="5760" w:type="dxa"/>
            <w:gridSpan w:val="3"/>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Maximum Engineering Fee Percentages from</w:t>
            </w:r>
            <w:r w:rsidRPr="006F68A5">
              <w:rPr>
                <w:rFonts w:ascii="Calibri" w:hAnsi="Calibri" w:cs="Tahoma"/>
                <w:sz w:val="22"/>
                <w:szCs w:val="22"/>
              </w:rPr>
              <w:br/>
              <w:t>Florida RUS Bulletin 1780-9 Revised 10/2009</w:t>
            </w:r>
            <w:r w:rsidRPr="006F68A5">
              <w:rPr>
                <w:rFonts w:ascii="Calibri" w:hAnsi="Calibri" w:cs="Tahoma"/>
                <w:sz w:val="22"/>
                <w:szCs w:val="22"/>
              </w:rPr>
              <w:br/>
              <w:t>(Applicable to Basic Engineering)</w:t>
            </w:r>
          </w:p>
        </w:tc>
        <w:tc>
          <w:tcPr>
            <w:tcW w:w="864"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 xml:space="preserve"> </w:t>
            </w:r>
          </w:p>
        </w:tc>
        <w:tc>
          <w:tcPr>
            <w:tcW w:w="4176" w:type="dxa"/>
            <w:gridSpan w:val="2"/>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Maximum Engineering Fee Percentages from</w:t>
            </w:r>
            <w:r w:rsidRPr="006F68A5">
              <w:rPr>
                <w:rFonts w:ascii="Calibri" w:hAnsi="Calibri" w:cs="Tahoma"/>
                <w:sz w:val="22"/>
                <w:szCs w:val="22"/>
              </w:rPr>
              <w:br/>
              <w:t>Florida RUS Bulletin 1780-9 Revised 06/2007</w:t>
            </w:r>
            <w:r w:rsidRPr="006F68A5">
              <w:rPr>
                <w:rFonts w:ascii="Calibri" w:hAnsi="Calibri" w:cs="Tahoma"/>
                <w:sz w:val="22"/>
                <w:szCs w:val="22"/>
              </w:rPr>
              <w:br/>
              <w:t>(Applicable to Inspection)</w:t>
            </w:r>
          </w:p>
        </w:tc>
      </w:tr>
      <w:tr w:rsidR="006F68A5" w:rsidRPr="006F68A5" w:rsidTr="00842E17">
        <w:trPr>
          <w:trHeight w:val="168"/>
        </w:trPr>
        <w:tc>
          <w:tcPr>
            <w:tcW w:w="1872" w:type="dxa"/>
            <w:shd w:val="clear" w:color="auto" w:fill="auto"/>
            <w:vAlign w:val="center"/>
          </w:tcPr>
          <w:p w:rsidR="006F68A5" w:rsidRPr="006F68A5" w:rsidRDefault="006F68A5" w:rsidP="006F68A5">
            <w:pPr>
              <w:widowControl w:val="0"/>
              <w:autoSpaceDE w:val="0"/>
              <w:autoSpaceDN w:val="0"/>
              <w:adjustRightInd w:val="0"/>
              <w:ind w:left="29" w:right="24"/>
              <w:jc w:val="center"/>
              <w:rPr>
                <w:rFonts w:ascii="Calibri" w:hAnsi="Calibri" w:cs="Tahoma"/>
                <w:sz w:val="22"/>
                <w:szCs w:val="22"/>
              </w:rPr>
            </w:pPr>
            <w:r w:rsidRPr="006F68A5">
              <w:rPr>
                <w:rFonts w:ascii="Calibri" w:hAnsi="Calibri" w:cs="Tahoma"/>
                <w:sz w:val="22"/>
                <w:szCs w:val="22"/>
              </w:rPr>
              <w:t>Estimated</w:t>
            </w:r>
          </w:p>
          <w:p w:rsidR="006F68A5" w:rsidRPr="006F68A5" w:rsidRDefault="006F68A5" w:rsidP="006F68A5">
            <w:pPr>
              <w:widowControl w:val="0"/>
              <w:autoSpaceDE w:val="0"/>
              <w:autoSpaceDN w:val="0"/>
              <w:adjustRightInd w:val="0"/>
              <w:ind w:left="29" w:right="24"/>
              <w:jc w:val="center"/>
              <w:rPr>
                <w:rFonts w:ascii="Calibri" w:hAnsi="Calibri" w:cs="Tahoma"/>
                <w:sz w:val="22"/>
                <w:szCs w:val="22"/>
              </w:rPr>
            </w:pPr>
            <w:r w:rsidRPr="006F68A5">
              <w:rPr>
                <w:rFonts w:ascii="Calibri" w:hAnsi="Calibri" w:cs="Tahoma"/>
                <w:sz w:val="22"/>
                <w:szCs w:val="22"/>
              </w:rPr>
              <w:t>Construction</w:t>
            </w:r>
          </w:p>
          <w:p w:rsidR="006F68A5" w:rsidRPr="006F68A5" w:rsidRDefault="006F68A5" w:rsidP="006F68A5">
            <w:pPr>
              <w:widowControl w:val="0"/>
              <w:autoSpaceDE w:val="0"/>
              <w:autoSpaceDN w:val="0"/>
              <w:adjustRightInd w:val="0"/>
              <w:ind w:left="29" w:right="24"/>
              <w:jc w:val="center"/>
              <w:rPr>
                <w:rFonts w:ascii="Calibri" w:hAnsi="Calibri" w:cs="Tahoma"/>
                <w:sz w:val="22"/>
                <w:szCs w:val="22"/>
              </w:rPr>
            </w:pPr>
            <w:r w:rsidRPr="006F68A5">
              <w:rPr>
                <w:rFonts w:ascii="Calibri" w:hAnsi="Calibri" w:cs="Tahoma"/>
                <w:sz w:val="22"/>
                <w:szCs w:val="22"/>
              </w:rPr>
              <w:t>Cost</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Basic Fee Table I</w:t>
            </w:r>
          </w:p>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Maximum</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Basic Fee Table II</w:t>
            </w:r>
          </w:p>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Maximum</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 xml:space="preserve">Inspection Fee </w:t>
            </w:r>
          </w:p>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Table IA</w:t>
            </w:r>
          </w:p>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Maximum</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Inspection Fee</w:t>
            </w:r>
          </w:p>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Table IIA</w:t>
            </w:r>
          </w:p>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Maximum</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trike/>
                <w:sz w:val="22"/>
                <w:szCs w:val="22"/>
              </w:rPr>
            </w:pP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100,000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12.3</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10.1</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6.9</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6.5</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200,000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11.2</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9.4</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6.3</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5.9</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300,000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10.4</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8.9</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5.8</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5.3</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400,000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10.0</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8.5</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5.5</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4.9</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500,000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9.6</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8.2</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5.3</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4.7</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600,000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9.2</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7.9</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5.1</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4.6</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800,000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8.6</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7.5</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4.6</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4.1</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1,000,000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8.2</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7.2</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4.1</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3.8</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2,000,000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7.8</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6.8</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3.5</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2.9</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3,000,000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r w:rsidRPr="006F68A5">
              <w:rPr>
                <w:rFonts w:ascii="Calibri" w:hAnsi="Calibri" w:cs="Tahoma"/>
                <w:sz w:val="22"/>
                <w:szCs w:val="22"/>
              </w:rPr>
              <w:t>7.4</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6.4</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3.1</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2.4</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4,000,000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7.1</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6.1</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3.0</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2.2</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5,000,000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6.8</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5.9</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2.8</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2.0</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9" w:right="9"/>
              <w:jc w:val="center"/>
              <w:rPr>
                <w:rFonts w:ascii="Calibri" w:hAnsi="Calibri" w:cs="Tahoma"/>
                <w:sz w:val="22"/>
                <w:szCs w:val="22"/>
              </w:rPr>
            </w:pPr>
            <w:r w:rsidRPr="006F68A5">
              <w:rPr>
                <w:rFonts w:ascii="Calibri" w:hAnsi="Calibri" w:cs="Tahoma"/>
                <w:sz w:val="22"/>
                <w:szCs w:val="22"/>
              </w:rPr>
              <w:t>7,500,000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6.6</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5.7</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2.7</w:t>
            </w:r>
          </w:p>
        </w:tc>
        <w:tc>
          <w:tcPr>
            <w:tcW w:w="2304"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1.95</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4" w:right="9"/>
              <w:jc w:val="center"/>
              <w:rPr>
                <w:rFonts w:ascii="Calibri" w:hAnsi="Calibri" w:cs="Tahoma"/>
                <w:sz w:val="22"/>
                <w:szCs w:val="22"/>
              </w:rPr>
            </w:pPr>
            <w:r w:rsidRPr="006F68A5">
              <w:rPr>
                <w:rFonts w:ascii="Calibri" w:hAnsi="Calibri" w:cs="Tahoma"/>
                <w:sz w:val="22"/>
                <w:szCs w:val="22"/>
              </w:rPr>
              <w:t>10,000,000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5.9</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4.6</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2.5</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1.8</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4" w:right="9"/>
              <w:jc w:val="center"/>
              <w:rPr>
                <w:rFonts w:ascii="Calibri" w:hAnsi="Calibri" w:cs="Tahoma"/>
                <w:sz w:val="22"/>
                <w:szCs w:val="22"/>
              </w:rPr>
            </w:pPr>
            <w:r w:rsidRPr="006F68A5">
              <w:rPr>
                <w:rFonts w:ascii="Calibri" w:hAnsi="Calibri" w:cs="Tahoma"/>
                <w:sz w:val="22"/>
                <w:szCs w:val="22"/>
              </w:rPr>
              <w:t>15,000,000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6.1</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5.2</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2.3</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1.6</w:t>
            </w:r>
          </w:p>
        </w:tc>
      </w:tr>
      <w:tr w:rsidR="006F68A5" w:rsidRPr="006F68A5" w:rsidTr="00842E17">
        <w:trPr>
          <w:trHeight w:val="288"/>
        </w:trPr>
        <w:tc>
          <w:tcPr>
            <w:tcW w:w="1872" w:type="dxa"/>
            <w:shd w:val="clear" w:color="auto" w:fill="auto"/>
            <w:vAlign w:val="center"/>
          </w:tcPr>
          <w:p w:rsidR="006F68A5" w:rsidRPr="006F68A5" w:rsidRDefault="006F68A5" w:rsidP="006F68A5">
            <w:pPr>
              <w:widowControl w:val="0"/>
              <w:autoSpaceDE w:val="0"/>
              <w:autoSpaceDN w:val="0"/>
              <w:adjustRightInd w:val="0"/>
              <w:ind w:left="24" w:right="9"/>
              <w:jc w:val="center"/>
              <w:rPr>
                <w:rFonts w:ascii="Calibri" w:hAnsi="Calibri" w:cs="Tahoma"/>
                <w:sz w:val="22"/>
                <w:szCs w:val="22"/>
              </w:rPr>
            </w:pPr>
            <w:r w:rsidRPr="006F68A5">
              <w:rPr>
                <w:rFonts w:ascii="Calibri" w:hAnsi="Calibri" w:cs="Tahoma"/>
                <w:sz w:val="22"/>
                <w:szCs w:val="22"/>
              </w:rPr>
              <w:t>20,000,000</w:t>
            </w:r>
          </w:p>
        </w:tc>
        <w:tc>
          <w:tcPr>
            <w:tcW w:w="1728"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5.9</w:t>
            </w:r>
          </w:p>
        </w:tc>
        <w:tc>
          <w:tcPr>
            <w:tcW w:w="2160" w:type="dxa"/>
            <w:shd w:val="clear" w:color="auto" w:fill="auto"/>
            <w:vAlign w:val="center"/>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5.1</w:t>
            </w:r>
          </w:p>
        </w:tc>
        <w:tc>
          <w:tcPr>
            <w:tcW w:w="864" w:type="dxa"/>
            <w:shd w:val="clear" w:color="auto" w:fill="D9D9D9"/>
            <w:vAlign w:val="center"/>
          </w:tcPr>
          <w:p w:rsidR="006F68A5" w:rsidRPr="006F68A5" w:rsidRDefault="006F68A5" w:rsidP="006F68A5">
            <w:pPr>
              <w:widowControl w:val="0"/>
              <w:autoSpaceDE w:val="0"/>
              <w:autoSpaceDN w:val="0"/>
              <w:adjustRightInd w:val="0"/>
              <w:jc w:val="center"/>
              <w:rPr>
                <w:rFonts w:ascii="Calibri" w:hAnsi="Calibri" w:cs="Tahoma"/>
                <w:strike/>
                <w:sz w:val="22"/>
                <w:szCs w:val="22"/>
              </w:rPr>
            </w:pPr>
          </w:p>
        </w:tc>
        <w:tc>
          <w:tcPr>
            <w:tcW w:w="1872"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2.2</w:t>
            </w:r>
          </w:p>
        </w:tc>
        <w:tc>
          <w:tcPr>
            <w:tcW w:w="2304" w:type="dxa"/>
            <w:shd w:val="clear" w:color="auto" w:fill="auto"/>
          </w:tcPr>
          <w:p w:rsidR="006F68A5" w:rsidRPr="006F68A5" w:rsidRDefault="006F68A5" w:rsidP="006F68A5">
            <w:pPr>
              <w:widowControl w:val="0"/>
              <w:autoSpaceDE w:val="0"/>
              <w:autoSpaceDN w:val="0"/>
              <w:adjustRightInd w:val="0"/>
              <w:jc w:val="center"/>
              <w:rPr>
                <w:rFonts w:ascii="Calibri" w:hAnsi="Calibri" w:cs="Tahoma"/>
                <w:sz w:val="22"/>
                <w:szCs w:val="22"/>
              </w:rPr>
            </w:pPr>
            <w:r w:rsidRPr="006F68A5">
              <w:rPr>
                <w:rFonts w:ascii="Calibri" w:hAnsi="Calibri" w:cs="Tahoma"/>
                <w:sz w:val="22"/>
                <w:szCs w:val="22"/>
              </w:rPr>
              <w:t>1.45</w:t>
            </w:r>
          </w:p>
        </w:tc>
      </w:tr>
    </w:tbl>
    <w:p w:rsidR="006F68A5" w:rsidRPr="006F68A5" w:rsidRDefault="006F68A5" w:rsidP="006F68A5">
      <w:pPr>
        <w:widowControl w:val="0"/>
        <w:autoSpaceDE w:val="0"/>
        <w:autoSpaceDN w:val="0"/>
        <w:adjustRightInd w:val="0"/>
        <w:outlineLvl w:val="2"/>
        <w:rPr>
          <w:rFonts w:ascii="Calibri" w:hAnsi="Calibri"/>
          <w:sz w:val="22"/>
          <w:szCs w:val="22"/>
        </w:rPr>
      </w:pPr>
    </w:p>
    <w:p w:rsidR="006F68A5" w:rsidRPr="006F68A5" w:rsidRDefault="006F68A5" w:rsidP="006F68A5">
      <w:pPr>
        <w:widowControl w:val="0"/>
        <w:autoSpaceDE w:val="0"/>
        <w:autoSpaceDN w:val="0"/>
        <w:adjustRightInd w:val="0"/>
        <w:outlineLvl w:val="2"/>
        <w:rPr>
          <w:rFonts w:ascii="Calibri" w:hAnsi="Calibri"/>
          <w:sz w:val="22"/>
          <w:szCs w:val="22"/>
        </w:rPr>
      </w:pPr>
    </w:p>
    <w:p w:rsidR="006F68A5" w:rsidRPr="006F68A5" w:rsidRDefault="006F68A5" w:rsidP="006F68A5">
      <w:pPr>
        <w:widowControl w:val="0"/>
        <w:autoSpaceDE w:val="0"/>
        <w:autoSpaceDN w:val="0"/>
        <w:adjustRightInd w:val="0"/>
        <w:outlineLvl w:val="2"/>
        <w:rPr>
          <w:rFonts w:ascii="Calibri" w:hAnsi="Calibri"/>
          <w:sz w:val="22"/>
          <w:szCs w:val="22"/>
        </w:rPr>
      </w:pPr>
    </w:p>
    <w:p w:rsidR="006F68A5" w:rsidRPr="006F68A5" w:rsidRDefault="006F68A5" w:rsidP="006F68A5">
      <w:pPr>
        <w:widowControl w:val="0"/>
        <w:autoSpaceDE w:val="0"/>
        <w:autoSpaceDN w:val="0"/>
        <w:adjustRightInd w:val="0"/>
        <w:outlineLvl w:val="2"/>
        <w:rPr>
          <w:rFonts w:ascii="Calibri" w:hAnsi="Calibri"/>
          <w:sz w:val="22"/>
          <w:szCs w:val="22"/>
        </w:rPr>
      </w:pPr>
    </w:p>
    <w:p w:rsidR="006F68A5" w:rsidRPr="006F68A5" w:rsidRDefault="006F68A5" w:rsidP="006F68A5">
      <w:pPr>
        <w:widowControl w:val="0"/>
        <w:autoSpaceDE w:val="0"/>
        <w:autoSpaceDN w:val="0"/>
        <w:adjustRightInd w:val="0"/>
        <w:outlineLvl w:val="2"/>
        <w:rPr>
          <w:rFonts w:ascii="Calibri" w:hAnsi="Calibri"/>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p>
    <w:p w:rsidR="006F68A5" w:rsidRPr="006F68A5" w:rsidRDefault="006F68A5" w:rsidP="006F68A5">
      <w:pPr>
        <w:widowControl w:val="0"/>
        <w:autoSpaceDE w:val="0"/>
        <w:autoSpaceDN w:val="0"/>
        <w:adjustRightInd w:val="0"/>
        <w:spacing w:after="120"/>
        <w:outlineLvl w:val="2"/>
        <w:rPr>
          <w:rFonts w:ascii="Calibri" w:hAnsi="Calibri" w:cs="Tahoma"/>
          <w:sz w:val="22"/>
          <w:szCs w:val="22"/>
        </w:rPr>
      </w:pPr>
    </w:p>
    <w:p w:rsidR="006F68A5" w:rsidRPr="006F68A5" w:rsidRDefault="006F68A5" w:rsidP="006F68A5">
      <w:pPr>
        <w:widowControl w:val="0"/>
        <w:autoSpaceDE w:val="0"/>
        <w:autoSpaceDN w:val="0"/>
        <w:adjustRightInd w:val="0"/>
        <w:outlineLvl w:val="2"/>
        <w:rPr>
          <w:rFonts w:ascii="Calibri" w:hAnsi="Calibri" w:cs="Tahoma"/>
          <w:sz w:val="22"/>
          <w:szCs w:val="22"/>
        </w:rPr>
      </w:pPr>
      <w:r w:rsidRPr="006F68A5">
        <w:rPr>
          <w:rFonts w:ascii="Calibri" w:hAnsi="Calibri" w:cs="Tahoma"/>
          <w:sz w:val="22"/>
          <w:szCs w:val="22"/>
        </w:rPr>
        <w:t>Chapter 73C-23, FAC, establishes the above schedule as the maximum amount of CDBG funds that may be used to pay for basic engineering and inspection.  To comply with 24 CFR 85.36, the local government must negotiate a fee, including profit, as a separate amount, and conduct a cost analysis of the fee.  Non-CDBG funds may be used to pay for basic engineering and inspection costs exceeding the schedule.</w:t>
      </w:r>
    </w:p>
    <w:p w:rsidR="006F68A5" w:rsidRPr="006F68A5" w:rsidRDefault="006F68A5" w:rsidP="006F68A5">
      <w:pPr>
        <w:spacing w:after="120" w:line="259" w:lineRule="auto"/>
        <w:rPr>
          <w:rFonts w:ascii="Calibri" w:hAnsi="Calibri" w:cs="Tahoma"/>
          <w:sz w:val="22"/>
          <w:szCs w:val="22"/>
          <w:u w:val="single"/>
        </w:rPr>
      </w:pPr>
      <w:r w:rsidRPr="006F68A5">
        <w:rPr>
          <w:rFonts w:ascii="Calibri" w:hAnsi="Calibri" w:cs="Tahoma"/>
          <w:sz w:val="22"/>
          <w:szCs w:val="22"/>
        </w:rPr>
        <w:br w:type="page"/>
      </w:r>
    </w:p>
    <w:p w:rsidR="006F68A5" w:rsidRPr="006F68A5" w:rsidRDefault="006F68A5" w:rsidP="006F68A5">
      <w:pPr>
        <w:spacing w:after="120" w:line="259" w:lineRule="auto"/>
        <w:rPr>
          <w:rFonts w:ascii="Calibri" w:hAnsi="Calibri" w:cs="Tahoma"/>
          <w:sz w:val="22"/>
          <w:szCs w:val="22"/>
        </w:rPr>
      </w:pPr>
      <w:r w:rsidRPr="006F68A5">
        <w:rPr>
          <w:rFonts w:ascii="Calibri" w:hAnsi="Calibri" w:cs="Tahoma"/>
          <w:sz w:val="22"/>
          <w:szCs w:val="22"/>
        </w:rPr>
        <w:t xml:space="preserve">Tables I and I-A shall be used for water treatment plants, sewers, sewage treatment plants, and rehabilitation of existing treatment facilities.  For all other projects, use Tables II and II-A. For project costs falling between the amounts shown in the tables, percentages shall be interpolated to the nearest one-tenth percent.  Projects with both Table I and Table II activities shall be prorated using the percentage of estimated cost for each table to the total estimated construction cost.  Do not calculate based on the Table I cost and the Table II cost.  (Example: if 35% of estimated construction cost is Table I, use 35% of Table I amount as calculated using the estimated construction cost; then use 65% of the Table II amount as calculated using the estimated construction cost. </w:t>
      </w:r>
    </w:p>
    <w:p w:rsidR="006F68A5" w:rsidRPr="006F68A5" w:rsidRDefault="006F68A5" w:rsidP="006F68A5">
      <w:pPr>
        <w:spacing w:after="160" w:line="259" w:lineRule="auto"/>
        <w:rPr>
          <w:rFonts w:ascii="Calibri" w:hAnsi="Calibri" w:cs="Arial"/>
          <w:sz w:val="22"/>
          <w:szCs w:val="22"/>
          <w:u w:val="single"/>
        </w:rPr>
      </w:pPr>
      <w:r w:rsidRPr="006F68A5">
        <w:rPr>
          <w:rFonts w:ascii="Calibri" w:hAnsi="Calibri" w:cs="Tahoma"/>
          <w:sz w:val="22"/>
          <w:szCs w:val="22"/>
        </w:rPr>
        <w:t>The engineering fee may include any services defined as additional engineering in Chapter 73C-23, FAC.  All additional engineering fees must be justified as outlined in Technical Memo 93-13.  The engineering fee may also include preliminary engineering costs not to exceed one-half of one percent of total estimated construction costs.  If readiness to proceed points are part of the final application score, then preliminary engineering costs may not be requested and the maximum engineering paid from CDBG funds shall not exceed $10,000 plus the amount calculated from Table 1-A, Table II-A, or a prorated amount of both tables, as appropriate, depending on the activities to be funded from the grant.</w:t>
      </w:r>
    </w:p>
    <w:p w:rsidR="00F865F2" w:rsidRPr="002D6D8B" w:rsidRDefault="00F865F2" w:rsidP="00F865F2">
      <w:pPr>
        <w:tabs>
          <w:tab w:val="left" w:pos="1440"/>
          <w:tab w:val="left" w:pos="2160"/>
          <w:tab w:val="left" w:pos="2880"/>
          <w:tab w:val="right" w:leader="dot" w:pos="12600"/>
        </w:tabs>
        <w:rPr>
          <w:rFonts w:ascii="Calibri" w:hAnsi="Calibri" w:cs="Calibri"/>
          <w:b/>
          <w:u w:val="single"/>
        </w:rPr>
      </w:pPr>
      <w:bookmarkStart w:id="0" w:name="_GoBack"/>
      <w:bookmarkEnd w:id="0"/>
    </w:p>
    <w:sectPr w:rsidR="00F865F2" w:rsidRPr="002D6D8B" w:rsidSect="006069BF">
      <w:headerReference w:type="even" r:id="rId12"/>
      <w:headerReference w:type="default" r:id="rId13"/>
      <w:footerReference w:type="even" r:id="rId14"/>
      <w:footerReference w:type="default" r:id="rId15"/>
      <w:headerReference w:type="first" r:id="rId16"/>
      <w:footerReference w:type="first" r:id="rId17"/>
      <w:pgSz w:w="15840" w:h="12240" w:orient="landscape" w:code="1"/>
      <w:pgMar w:top="1008" w:right="1008" w:bottom="1008" w:left="1152"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C2C" w:rsidRDefault="00077C2C">
      <w:r>
        <w:separator/>
      </w:r>
    </w:p>
  </w:endnote>
  <w:endnote w:type="continuationSeparator" w:id="0">
    <w:p w:rsidR="00077C2C" w:rsidRDefault="00077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nkGothic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rsidP="00842E17">
    <w:pPr>
      <w:tabs>
        <w:tab w:val="center" w:pos="6840"/>
        <w:tab w:val="right" w:pos="13680"/>
      </w:tabs>
      <w:ind w:right="54"/>
      <w:rPr>
        <w:rFonts w:ascii="Tahoma" w:hAnsi="Tahoma" w:cs="Tahoma"/>
        <w:sz w:val="20"/>
      </w:rPr>
    </w:pPr>
    <w:r>
      <w:rPr>
        <w:rStyle w:val="PageNumber"/>
        <w:sz w:val="20"/>
      </w:rPr>
      <w:tab/>
    </w:r>
    <w:r>
      <w:rPr>
        <w:rStyle w:val="PageNumber"/>
        <w:sz w:val="20"/>
      </w:rPr>
      <w:fldChar w:fldCharType="begin"/>
    </w:r>
    <w:r>
      <w:rPr>
        <w:rStyle w:val="PageNumber"/>
        <w:sz w:val="20"/>
      </w:rPr>
      <w:instrText xml:space="preserve"> PAGE </w:instrText>
    </w:r>
    <w:r>
      <w:rPr>
        <w:rStyle w:val="PageNumber"/>
        <w:sz w:val="20"/>
      </w:rPr>
      <w:fldChar w:fldCharType="separate"/>
    </w:r>
    <w:r w:rsidR="00DE5F8B">
      <w:rPr>
        <w:rStyle w:val="PageNumber"/>
        <w:noProof/>
        <w:sz w:val="20"/>
      </w:rPr>
      <w:t>10</w:t>
    </w:r>
    <w:r>
      <w:rPr>
        <w:rStyle w:val="PageNumber"/>
        <w:sz w:val="20"/>
      </w:rPr>
      <w:fldChar w:fldCharType="end"/>
    </w:r>
    <w:r>
      <w:rPr>
        <w:rStyle w:val="PageNumber"/>
        <w:sz w:val="20"/>
      </w:rPr>
      <w:tab/>
    </w:r>
    <w:r w:rsidRPr="00F37C60">
      <w:rPr>
        <w:rStyle w:val="PageNumber"/>
        <w:rFonts w:ascii="Calibri" w:hAnsi="Calibri"/>
        <w:sz w:val="20"/>
      </w:rPr>
      <w:t>73C-23.0041, FAC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22CCF" w:rsidRDefault="00842E17" w:rsidP="00842E17">
    <w:pPr>
      <w:pStyle w:val="Footer"/>
      <w:jc w:val="right"/>
      <w:rPr>
        <w:rFonts w:ascii="Calibri" w:hAnsi="Calibri"/>
        <w:lang w:val="en-US"/>
      </w:rPr>
    </w:pPr>
    <w:r w:rsidRPr="00022CCF">
      <w:rPr>
        <w:rFonts w:ascii="Calibri" w:hAnsi="Calibri"/>
      </w:rPr>
      <w:t>73C-23.00</w:t>
    </w:r>
    <w:r w:rsidRPr="00022CCF">
      <w:rPr>
        <w:rFonts w:ascii="Calibri" w:hAnsi="Calibri"/>
        <w:lang w:val="en-US"/>
      </w:rPr>
      <w:t>4</w:t>
    </w:r>
    <w:r w:rsidRPr="00022CCF">
      <w:rPr>
        <w:rFonts w:ascii="Calibri" w:hAnsi="Calibri"/>
      </w:rPr>
      <w:t>1</w:t>
    </w:r>
    <w:r w:rsidRPr="00022CCF">
      <w:rPr>
        <w:rFonts w:ascii="Calibri" w:hAnsi="Calibri"/>
        <w:lang w:val="en-US"/>
      </w:rPr>
      <w:t>, FAC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42E17" w:rsidRDefault="00842E1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D30FC" w:rsidRDefault="00842E17" w:rsidP="00842E17">
    <w:pPr>
      <w:tabs>
        <w:tab w:val="center" w:pos="6750"/>
        <w:tab w:val="right" w:pos="13500"/>
      </w:tabs>
      <w:spacing w:line="240" w:lineRule="exact"/>
      <w:rPr>
        <w:rFonts w:ascii="Calibri" w:hAnsi="Calibri"/>
      </w:rPr>
    </w:pPr>
    <w:r w:rsidRPr="006D30FC">
      <w:rPr>
        <w:rStyle w:val="PageNumber"/>
        <w:rFonts w:ascii="Calibri" w:hAnsi="Calibri"/>
        <w:sz w:val="20"/>
      </w:rPr>
      <w:tab/>
    </w:r>
    <w:r w:rsidRPr="006D30FC">
      <w:rPr>
        <w:rStyle w:val="PageNumber"/>
        <w:rFonts w:ascii="Calibri" w:hAnsi="Calibri"/>
        <w:sz w:val="20"/>
      </w:rPr>
      <w:fldChar w:fldCharType="begin"/>
    </w:r>
    <w:r w:rsidRPr="006D30FC">
      <w:rPr>
        <w:rStyle w:val="PageNumber"/>
        <w:rFonts w:ascii="Calibri" w:hAnsi="Calibri"/>
        <w:sz w:val="20"/>
      </w:rPr>
      <w:instrText xml:space="preserve"> PAGE </w:instrText>
    </w:r>
    <w:r w:rsidRPr="006D30FC">
      <w:rPr>
        <w:rStyle w:val="PageNumber"/>
        <w:rFonts w:ascii="Calibri" w:hAnsi="Calibri"/>
        <w:sz w:val="20"/>
      </w:rPr>
      <w:fldChar w:fldCharType="separate"/>
    </w:r>
    <w:r w:rsidR="00DE5F8B">
      <w:rPr>
        <w:rStyle w:val="PageNumber"/>
        <w:rFonts w:ascii="Calibri" w:hAnsi="Calibri"/>
        <w:noProof/>
        <w:sz w:val="20"/>
      </w:rPr>
      <w:t>15</w:t>
    </w:r>
    <w:r w:rsidRPr="006D30FC">
      <w:rPr>
        <w:rStyle w:val="PageNumber"/>
        <w:rFonts w:ascii="Calibri" w:hAnsi="Calibri"/>
        <w:sz w:val="20"/>
      </w:rPr>
      <w:fldChar w:fldCharType="end"/>
    </w:r>
    <w:r w:rsidRPr="006D30FC">
      <w:rPr>
        <w:rStyle w:val="PageNumber"/>
        <w:rFonts w:ascii="Calibri" w:hAnsi="Calibri"/>
        <w:sz w:val="20"/>
      </w:rPr>
      <w:tab/>
    </w:r>
    <w:r w:rsidRPr="006A72E7">
      <w:rPr>
        <w:rStyle w:val="PageNumber"/>
        <w:rFonts w:ascii="Calibri" w:hAnsi="Calibri"/>
        <w:sz w:val="20"/>
      </w:rPr>
      <w:t>73C-23.0041, FAC</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D30FC" w:rsidRDefault="00842E17" w:rsidP="00842E17">
    <w:pPr>
      <w:pStyle w:val="Footer"/>
      <w:tabs>
        <w:tab w:val="clear" w:pos="4320"/>
        <w:tab w:val="clear" w:pos="8640"/>
        <w:tab w:val="center" w:pos="6750"/>
        <w:tab w:val="right" w:pos="13500"/>
      </w:tabs>
      <w:rPr>
        <w:rFonts w:ascii="Calibri" w:hAnsi="Calibri"/>
      </w:rPr>
    </w:pPr>
    <w:r w:rsidRPr="006D30FC">
      <w:rPr>
        <w:rStyle w:val="PageNumber"/>
        <w:rFonts w:ascii="Calibri" w:hAnsi="Calibri"/>
      </w:rPr>
      <w:tab/>
    </w:r>
    <w:r w:rsidRPr="006D30FC">
      <w:rPr>
        <w:rStyle w:val="PageNumber"/>
        <w:rFonts w:ascii="Calibri" w:hAnsi="Calibri"/>
      </w:rPr>
      <w:fldChar w:fldCharType="begin"/>
    </w:r>
    <w:r w:rsidRPr="006D30FC">
      <w:rPr>
        <w:rStyle w:val="PageNumber"/>
        <w:rFonts w:ascii="Calibri" w:hAnsi="Calibri"/>
      </w:rPr>
      <w:instrText xml:space="preserve"> PAGE </w:instrText>
    </w:r>
    <w:r w:rsidRPr="006D30FC">
      <w:rPr>
        <w:rStyle w:val="PageNumber"/>
        <w:rFonts w:ascii="Calibri" w:hAnsi="Calibri"/>
      </w:rPr>
      <w:fldChar w:fldCharType="separate"/>
    </w:r>
    <w:r w:rsidR="00DE5F8B">
      <w:rPr>
        <w:rStyle w:val="PageNumber"/>
        <w:rFonts w:ascii="Calibri" w:hAnsi="Calibri"/>
        <w:noProof/>
      </w:rPr>
      <w:t>14</w:t>
    </w:r>
    <w:r w:rsidRPr="006D30FC">
      <w:rPr>
        <w:rStyle w:val="PageNumber"/>
        <w:rFonts w:ascii="Calibri" w:hAnsi="Calibri"/>
      </w:rPr>
      <w:fldChar w:fldCharType="end"/>
    </w:r>
    <w:r w:rsidRPr="006D30FC">
      <w:rPr>
        <w:rStyle w:val="PageNumber"/>
        <w:rFonts w:ascii="Calibri" w:hAnsi="Calibri"/>
      </w:rPr>
      <w:tab/>
    </w:r>
    <w:r w:rsidRPr="006A72E7">
      <w:rPr>
        <w:rStyle w:val="PageNumber"/>
        <w:rFonts w:ascii="Calibri" w:hAnsi="Calibri"/>
      </w:rPr>
      <w:t>73C-23.0041,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C2C" w:rsidRDefault="00077C2C">
      <w:r>
        <w:separator/>
      </w:r>
    </w:p>
  </w:footnote>
  <w:footnote w:type="continuationSeparator" w:id="0">
    <w:p w:rsidR="00077C2C" w:rsidRDefault="00077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842E17">
    <w:pPr>
      <w:pStyle w:val="Header"/>
      <w:jc w:val="right"/>
      <w:rPr>
        <w:rFonts w:ascii="Calibri" w:hAnsi="Calibri"/>
        <w:szCs w:val="20"/>
      </w:rPr>
    </w:pPr>
    <w:r w:rsidRPr="000D279E">
      <w:rPr>
        <w:rFonts w:ascii="Calibri" w:hAnsi="Calibri"/>
        <w:szCs w:val="20"/>
      </w:rPr>
      <w:t>Form SC-60</w:t>
    </w:r>
  </w:p>
  <w:p w:rsidR="00723898" w:rsidRPr="00DE5F8B" w:rsidRDefault="00DE5F8B" w:rsidP="00723898">
    <w:pPr>
      <w:pStyle w:val="Header"/>
      <w:jc w:val="right"/>
      <w:rPr>
        <w:rFonts w:ascii="Calibri" w:hAnsi="Calibri"/>
        <w:strike/>
        <w:szCs w:val="20"/>
      </w:rPr>
    </w:pPr>
    <w:r w:rsidRPr="00DE5F8B">
      <w:rPr>
        <w:rFonts w:ascii="Calibri" w:hAnsi="Calibri"/>
        <w:szCs w:val="20"/>
      </w:rPr>
      <w:t>April</w:t>
    </w:r>
    <w:r w:rsidR="00B63EFD" w:rsidRPr="00DE5F8B">
      <w:rPr>
        <w:rFonts w:ascii="Calibri" w:hAnsi="Calibri"/>
        <w:szCs w:val="20"/>
      </w:rPr>
      <w:t>, 20</w:t>
    </w:r>
    <w:r w:rsidR="00F11C12" w:rsidRPr="00DE5F8B">
      <w:rPr>
        <w:rFonts w:ascii="Calibri" w:hAnsi="Calibri"/>
        <w:szCs w:val="20"/>
      </w:rPr>
      <w:t>1</w:t>
    </w:r>
    <w:r w:rsidR="00B63EFD" w:rsidRPr="00DE5F8B">
      <w:rPr>
        <w:rFonts w:ascii="Calibri" w:hAnsi="Calibri"/>
        <w:szCs w:val="20"/>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0D279E">
    <w:pPr>
      <w:pStyle w:val="Header"/>
      <w:jc w:val="right"/>
      <w:rPr>
        <w:rFonts w:ascii="Calibri" w:hAnsi="Calibri"/>
        <w:szCs w:val="20"/>
      </w:rPr>
    </w:pPr>
    <w:r w:rsidRPr="000D279E">
      <w:rPr>
        <w:rFonts w:ascii="Calibri" w:hAnsi="Calibri"/>
        <w:szCs w:val="20"/>
      </w:rPr>
      <w:t>Form SC-60</w:t>
    </w:r>
  </w:p>
  <w:p w:rsidR="00723898" w:rsidRPr="00DE5F8B" w:rsidRDefault="00DE5F8B" w:rsidP="00723898">
    <w:pPr>
      <w:pStyle w:val="Header"/>
      <w:jc w:val="right"/>
      <w:rPr>
        <w:rFonts w:ascii="Calibri" w:hAnsi="Calibri"/>
        <w:strike/>
        <w:szCs w:val="20"/>
      </w:rPr>
    </w:pPr>
    <w:r w:rsidRPr="00DE5F8B">
      <w:rPr>
        <w:rFonts w:ascii="Calibri" w:hAnsi="Calibri"/>
        <w:szCs w:val="20"/>
      </w:rPr>
      <w:t>April</w:t>
    </w:r>
    <w:r w:rsidR="00B63EFD" w:rsidRPr="00DE5F8B">
      <w:rPr>
        <w:rFonts w:ascii="Calibri" w:hAnsi="Calibri"/>
        <w:szCs w:val="20"/>
      </w:rPr>
      <w:t>, 2015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842E17">
    <w:pPr>
      <w:pStyle w:val="Header"/>
      <w:jc w:val="right"/>
      <w:rPr>
        <w:rFonts w:ascii="Calibri" w:hAnsi="Calibri"/>
        <w:szCs w:val="20"/>
      </w:rPr>
    </w:pPr>
    <w:r w:rsidRPr="000D279E">
      <w:rPr>
        <w:rFonts w:ascii="Calibri" w:hAnsi="Calibri"/>
        <w:szCs w:val="20"/>
      </w:rPr>
      <w:t>Form SC-60</w:t>
    </w:r>
  </w:p>
  <w:p w:rsidR="00842E17" w:rsidRPr="00DE5F8B" w:rsidRDefault="00DE5F8B" w:rsidP="00842E17">
    <w:pPr>
      <w:pStyle w:val="Header"/>
      <w:jc w:val="right"/>
      <w:rPr>
        <w:rFonts w:ascii="Calibri" w:hAnsi="Calibri"/>
        <w:strike/>
        <w:szCs w:val="20"/>
      </w:rPr>
    </w:pPr>
    <w:r w:rsidRPr="00DE5F8B">
      <w:rPr>
        <w:rFonts w:ascii="Calibri" w:hAnsi="Calibri"/>
        <w:szCs w:val="20"/>
      </w:rPr>
      <w:t>April</w:t>
    </w:r>
    <w:r w:rsidR="00B63EFD" w:rsidRPr="00DE5F8B">
      <w:rPr>
        <w:rFonts w:ascii="Calibri" w:hAnsi="Calibri"/>
        <w:szCs w:val="20"/>
      </w:rPr>
      <w:t>, 20</w:t>
    </w:r>
    <w:r w:rsidR="00F11C12" w:rsidRPr="00DE5F8B">
      <w:rPr>
        <w:rFonts w:ascii="Calibri" w:hAnsi="Calibri"/>
        <w:szCs w:val="20"/>
      </w:rPr>
      <w:t>1</w:t>
    </w:r>
    <w:r w:rsidR="00B63EFD" w:rsidRPr="00DE5F8B">
      <w:rPr>
        <w:rFonts w:ascii="Calibri" w:hAnsi="Calibri"/>
        <w:szCs w:val="20"/>
      </w:rPr>
      <w:t>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842E17">
    <w:pPr>
      <w:pStyle w:val="Header"/>
      <w:jc w:val="right"/>
      <w:rPr>
        <w:rFonts w:ascii="Calibri" w:hAnsi="Calibri"/>
        <w:szCs w:val="20"/>
      </w:rPr>
    </w:pPr>
    <w:r w:rsidRPr="000D279E">
      <w:rPr>
        <w:rFonts w:ascii="Calibri" w:hAnsi="Calibri"/>
        <w:szCs w:val="20"/>
      </w:rPr>
      <w:t>Form SC-60</w:t>
    </w:r>
  </w:p>
  <w:p w:rsidR="00842E17" w:rsidRPr="00F11C12" w:rsidRDefault="00DE5F8B" w:rsidP="00842E17">
    <w:pPr>
      <w:pStyle w:val="Header"/>
      <w:jc w:val="right"/>
      <w:rPr>
        <w:rFonts w:ascii="Calibri" w:hAnsi="Calibri"/>
        <w:strike/>
        <w:szCs w:val="20"/>
      </w:rPr>
    </w:pPr>
    <w:r w:rsidRPr="00DE5F8B">
      <w:rPr>
        <w:rFonts w:ascii="Calibri" w:hAnsi="Calibri"/>
        <w:szCs w:val="20"/>
      </w:rPr>
      <w:t>April</w:t>
    </w:r>
    <w:r w:rsidR="00B63EFD" w:rsidRPr="00F11C12">
      <w:rPr>
        <w:rFonts w:ascii="Calibri" w:hAnsi="Calibri"/>
        <w:szCs w:val="20"/>
      </w:rPr>
      <w:t>, 20</w:t>
    </w:r>
    <w:r w:rsidR="00F11C12">
      <w:rPr>
        <w:rFonts w:ascii="Calibri" w:hAnsi="Calibri"/>
        <w:szCs w:val="20"/>
      </w:rPr>
      <w:t>1</w:t>
    </w:r>
    <w:r w:rsidR="00B63EFD" w:rsidRPr="00F11C12">
      <w:rPr>
        <w:rFonts w:ascii="Calibri" w:hAnsi="Calibri"/>
        <w:szCs w:val="20"/>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0"/>
    <w:lvl w:ilvl="0">
      <w:start w:val="1"/>
      <w:numFmt w:val="decimal"/>
      <w:lvlText w:val="%1"/>
      <w:lvlJc w:val="left"/>
    </w:lvl>
    <w:lvl w:ilvl="1">
      <w:start w:val="1"/>
      <w:numFmt w:val="upperLetter"/>
      <w:pStyle w:val="Level2"/>
      <w:lvlText w:val="%2."/>
      <w:lvlJc w:val="left"/>
      <w:pPr>
        <w:tabs>
          <w:tab w:val="num" w:pos="1440"/>
        </w:tabs>
        <w:ind w:left="1440" w:hanging="720"/>
      </w:pPr>
      <w:rPr>
        <w:rFonts w:ascii="Arial" w:hAnsi="Arial" w:cs="Arial"/>
        <w:sz w:val="20"/>
        <w:szCs w:val="20"/>
      </w:rPr>
    </w:lvl>
    <w:lvl w:ilvl="2">
      <w:start w:val="1"/>
      <w:numFmt w:val="upp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15"/>
    <w:multiLevelType w:val="multilevel"/>
    <w:tmpl w:val="00000000"/>
    <w:lvl w:ilvl="0">
      <w:start w:val="1"/>
      <w:numFmt w:val="lowerLetter"/>
      <w:pStyle w:val="Level1"/>
      <w:lvlText w:val="%1."/>
      <w:lvlJc w:val="left"/>
      <w:pPr>
        <w:tabs>
          <w:tab w:val="num" w:pos="2160"/>
        </w:tabs>
        <w:ind w:left="2160" w:hanging="720"/>
      </w:pPr>
      <w:rPr>
        <w:rFonts w:ascii="Arial" w:hAnsi="Arial" w:cs="Arial"/>
        <w:sz w:val="20"/>
        <w:szCs w:val="20"/>
      </w:rPr>
    </w:lvl>
    <w:lvl w:ilvl="1">
      <w:start w:val="1"/>
      <w:numFmt w:val="lowerLetter"/>
      <w:lvlText w:val="%2"/>
      <w:lvlJc w:val="left"/>
    </w:lvl>
    <w:lvl w:ilvl="2">
      <w:start w:val="1"/>
      <w:numFmt w:val="lowerLetter"/>
      <w:pStyle w:val="Level3"/>
      <w:lvlText w:val="%3."/>
      <w:lvlJc w:val="left"/>
      <w:pPr>
        <w:tabs>
          <w:tab w:val="num" w:pos="2160"/>
        </w:tabs>
        <w:ind w:left="2160" w:hanging="720"/>
      </w:pPr>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31E396E"/>
    <w:multiLevelType w:val="hybridMultilevel"/>
    <w:tmpl w:val="C2C21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D8164F"/>
    <w:multiLevelType w:val="hybridMultilevel"/>
    <w:tmpl w:val="053E91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E81673"/>
    <w:multiLevelType w:val="hybridMultilevel"/>
    <w:tmpl w:val="49525E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4555E6C"/>
    <w:multiLevelType w:val="hybridMultilevel"/>
    <w:tmpl w:val="2CD8B9A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4A67755"/>
    <w:multiLevelType w:val="hybridMultilevel"/>
    <w:tmpl w:val="124E7E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D46B76"/>
    <w:multiLevelType w:val="hybridMultilevel"/>
    <w:tmpl w:val="D682B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F26CB1"/>
    <w:multiLevelType w:val="hybridMultilevel"/>
    <w:tmpl w:val="11286C36"/>
    <w:lvl w:ilvl="0" w:tplc="2C9A70C6">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63262D5"/>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6FA6079"/>
    <w:multiLevelType w:val="hybridMultilevel"/>
    <w:tmpl w:val="757A553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070A4019"/>
    <w:multiLevelType w:val="hybridMultilevel"/>
    <w:tmpl w:val="66C4F3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127353"/>
    <w:multiLevelType w:val="hybridMultilevel"/>
    <w:tmpl w:val="B7942F66"/>
    <w:lvl w:ilvl="0" w:tplc="04090001">
      <w:start w:val="1"/>
      <w:numFmt w:val="bullet"/>
      <w:lvlText w:val=""/>
      <w:lvlJc w:val="left"/>
      <w:pPr>
        <w:tabs>
          <w:tab w:val="num" w:pos="1080"/>
        </w:tabs>
        <w:ind w:left="1080" w:hanging="360"/>
      </w:pPr>
      <w:rPr>
        <w:rFonts w:ascii="Symbol" w:hAnsi="Symbol" w:hint="default"/>
      </w:rPr>
    </w:lvl>
    <w:lvl w:ilvl="1" w:tplc="B176731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0C6F210B"/>
    <w:multiLevelType w:val="hybridMultilevel"/>
    <w:tmpl w:val="AD72A11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F2E00BB"/>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FF71A9E"/>
    <w:multiLevelType w:val="hybridMultilevel"/>
    <w:tmpl w:val="A87C4F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0997993"/>
    <w:multiLevelType w:val="hybridMultilevel"/>
    <w:tmpl w:val="89D4EF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0AF408A"/>
    <w:multiLevelType w:val="hybridMultilevel"/>
    <w:tmpl w:val="67A489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0D4455C"/>
    <w:multiLevelType w:val="hybridMultilevel"/>
    <w:tmpl w:val="337A5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A35CA7"/>
    <w:multiLevelType w:val="hybridMultilevel"/>
    <w:tmpl w:val="FEBAEAE0"/>
    <w:lvl w:ilvl="0" w:tplc="04090001">
      <w:start w:val="1"/>
      <w:numFmt w:val="bullet"/>
      <w:lvlText w:val=""/>
      <w:lvlJc w:val="left"/>
      <w:pPr>
        <w:tabs>
          <w:tab w:val="num" w:pos="360"/>
        </w:tabs>
        <w:ind w:left="360" w:hanging="360"/>
      </w:pPr>
      <w:rPr>
        <w:rFonts w:ascii="Symbol" w:hAnsi="Symbol" w:hint="default"/>
      </w:rPr>
    </w:lvl>
    <w:lvl w:ilvl="1" w:tplc="2C9A70C6">
      <w:start w:val="1"/>
      <w:numFmt w:val="decimal"/>
      <w:lvlText w:val="%2."/>
      <w:lvlJc w:val="left"/>
      <w:pPr>
        <w:tabs>
          <w:tab w:val="num" w:pos="1080"/>
        </w:tabs>
        <w:ind w:left="1080" w:hanging="360"/>
      </w:pPr>
    </w:lvl>
    <w:lvl w:ilvl="2" w:tplc="1C8ED14C">
      <w:start w:val="6"/>
      <w:numFmt w:val="upperLetter"/>
      <w:lvlText w:val="%3."/>
      <w:lvlJc w:val="left"/>
      <w:pPr>
        <w:tabs>
          <w:tab w:val="num" w:pos="1800"/>
        </w:tabs>
        <w:ind w:left="1800" w:hanging="360"/>
      </w:pPr>
      <w:rPr>
        <w:rFonts w:hint="default"/>
      </w:rPr>
    </w:lvl>
    <w:lvl w:ilvl="3" w:tplc="183646C2">
      <w:start w:val="50"/>
      <w:numFmt w:val="decimal"/>
      <w:lvlText w:val="(%4"/>
      <w:lvlJc w:val="left"/>
      <w:pPr>
        <w:tabs>
          <w:tab w:val="num" w:pos="2520"/>
        </w:tabs>
        <w:ind w:left="1800" w:firstLine="360"/>
      </w:pPr>
      <w:rPr>
        <w:rFonts w:hint="default"/>
        <w:sz w:val="20"/>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136123EC"/>
    <w:multiLevelType w:val="hybridMultilevel"/>
    <w:tmpl w:val="AF8C2FDA"/>
    <w:lvl w:ilvl="0" w:tplc="04090001">
      <w:start w:val="1"/>
      <w:numFmt w:val="decimal"/>
      <w:lvlText w:val="%1."/>
      <w:lvlJc w:val="left"/>
      <w:pPr>
        <w:tabs>
          <w:tab w:val="num" w:pos="720"/>
        </w:tabs>
        <w:ind w:left="720" w:hanging="360"/>
      </w:pPr>
      <w:rPr>
        <w:rFonts w:hint="default"/>
      </w:rPr>
    </w:lvl>
    <w:lvl w:ilvl="1" w:tplc="2C9A70C6" w:tentative="1">
      <w:start w:val="1"/>
      <w:numFmt w:val="lowerLetter"/>
      <w:lvlText w:val="%2."/>
      <w:lvlJc w:val="left"/>
      <w:pPr>
        <w:tabs>
          <w:tab w:val="num" w:pos="1440"/>
        </w:tabs>
        <w:ind w:left="1440" w:hanging="360"/>
      </w:pPr>
    </w:lvl>
    <w:lvl w:ilvl="2" w:tplc="1C8ED14C" w:tentative="1">
      <w:start w:val="1"/>
      <w:numFmt w:val="lowerRoman"/>
      <w:lvlText w:val="%3."/>
      <w:lvlJc w:val="right"/>
      <w:pPr>
        <w:tabs>
          <w:tab w:val="num" w:pos="2160"/>
        </w:tabs>
        <w:ind w:left="2160" w:hanging="180"/>
      </w:pPr>
    </w:lvl>
    <w:lvl w:ilvl="3" w:tplc="183646C2"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15:restartNumberingAfterBreak="0">
    <w:nsid w:val="13765226"/>
    <w:multiLevelType w:val="hybridMultilevel"/>
    <w:tmpl w:val="6F94F5D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14397862"/>
    <w:multiLevelType w:val="hybridMultilevel"/>
    <w:tmpl w:val="B2329FFE"/>
    <w:lvl w:ilvl="0" w:tplc="FFFFFFFF">
      <w:numFmt w:val="bullet"/>
      <w:lvlText w:val=""/>
      <w:lvlJc w:val="left"/>
      <w:pPr>
        <w:tabs>
          <w:tab w:val="num" w:pos="1656"/>
        </w:tabs>
        <w:ind w:left="1656" w:hanging="792"/>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6852F04"/>
    <w:multiLevelType w:val="hybridMultilevel"/>
    <w:tmpl w:val="E85C944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16AB413A"/>
    <w:multiLevelType w:val="hybridMultilevel"/>
    <w:tmpl w:val="222E96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6D513B7"/>
    <w:multiLevelType w:val="hybridMultilevel"/>
    <w:tmpl w:val="F260E7C0"/>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360"/>
        </w:tabs>
        <w:ind w:left="36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1A0B60B6"/>
    <w:multiLevelType w:val="hybridMultilevel"/>
    <w:tmpl w:val="49CEE9FA"/>
    <w:lvl w:ilvl="0" w:tplc="0409000F">
      <w:start w:val="1"/>
      <w:numFmt w:val="decimal"/>
      <w:lvlText w:val="%1."/>
      <w:lvlJc w:val="left"/>
      <w:pPr>
        <w:tabs>
          <w:tab w:val="num" w:pos="360"/>
        </w:tabs>
        <w:ind w:left="360" w:hanging="360"/>
      </w:pPr>
    </w:lvl>
    <w:lvl w:ilvl="1" w:tplc="52E2118E">
      <w:start w:val="1"/>
      <w:numFmt w:val="lowerRoman"/>
      <w:lvlText w:val="%2."/>
      <w:lvlJc w:val="left"/>
      <w:pPr>
        <w:tabs>
          <w:tab w:val="num" w:pos="1440"/>
        </w:tabs>
        <w:ind w:left="1080" w:hanging="360"/>
      </w:pPr>
      <w:rPr>
        <w:rFonts w:hint="default"/>
        <w:b w:val="0"/>
        <w:i w:val="0"/>
      </w:rPr>
    </w:lvl>
    <w:lvl w:ilvl="2" w:tplc="C3EE0C0A">
      <w:start w:val="1"/>
      <w:numFmt w:val="lowerRoman"/>
      <w:lvlText w:val="(%3)"/>
      <w:lvlJc w:val="left"/>
      <w:pPr>
        <w:ind w:left="2340" w:hanging="720"/>
      </w:pPr>
      <w:rPr>
        <w:rFonts w:hint="default"/>
        <w:u w:val="none"/>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1A5A26DC"/>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1B4E27C7"/>
    <w:multiLevelType w:val="hybridMultilevel"/>
    <w:tmpl w:val="A32AF3BA"/>
    <w:lvl w:ilvl="0" w:tplc="04090001">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1E916806"/>
    <w:multiLevelType w:val="hybridMultilevel"/>
    <w:tmpl w:val="412822F8"/>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FCC04B1"/>
    <w:multiLevelType w:val="hybridMultilevel"/>
    <w:tmpl w:val="53EE65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201629E5"/>
    <w:multiLevelType w:val="hybridMultilevel"/>
    <w:tmpl w:val="F228A42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24935085"/>
    <w:multiLevelType w:val="hybridMultilevel"/>
    <w:tmpl w:val="67E06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E35B0B"/>
    <w:multiLevelType w:val="hybridMultilevel"/>
    <w:tmpl w:val="78246DE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15:restartNumberingAfterBreak="0">
    <w:nsid w:val="24E521D2"/>
    <w:multiLevelType w:val="hybridMultilevel"/>
    <w:tmpl w:val="5F76CB4A"/>
    <w:lvl w:ilvl="0" w:tplc="6DEEDFAE">
      <w:start w:val="1"/>
      <w:numFmt w:val="upperLetter"/>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6E555A5"/>
    <w:multiLevelType w:val="hybridMultilevel"/>
    <w:tmpl w:val="A77E12D0"/>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6" w15:restartNumberingAfterBreak="0">
    <w:nsid w:val="28FB7022"/>
    <w:multiLevelType w:val="hybridMultilevel"/>
    <w:tmpl w:val="FD56530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2A2639A7"/>
    <w:multiLevelType w:val="hybridMultilevel"/>
    <w:tmpl w:val="DC4257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A7D4B55"/>
    <w:multiLevelType w:val="hybridMultilevel"/>
    <w:tmpl w:val="B0BA52F0"/>
    <w:lvl w:ilvl="0" w:tplc="18B06308">
      <w:start w:val="1"/>
      <w:numFmt w:val="lowerLetter"/>
      <w:lvlText w:val="%1."/>
      <w:lvlJc w:val="left"/>
      <w:pPr>
        <w:tabs>
          <w:tab w:val="num" w:pos="360"/>
        </w:tabs>
        <w:ind w:left="360" w:hanging="360"/>
      </w:pPr>
      <w:rPr>
        <w:rFonts w:hint="default"/>
      </w:rPr>
    </w:lvl>
    <w:lvl w:ilvl="1" w:tplc="18B06308">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2A8F6CB7"/>
    <w:multiLevelType w:val="hybridMultilevel"/>
    <w:tmpl w:val="F96AE906"/>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2AE30C61"/>
    <w:multiLevelType w:val="hybridMultilevel"/>
    <w:tmpl w:val="0B7E220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2B215165"/>
    <w:multiLevelType w:val="hybridMultilevel"/>
    <w:tmpl w:val="E98E8FF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F5D358F"/>
    <w:multiLevelType w:val="hybridMultilevel"/>
    <w:tmpl w:val="BCD00210"/>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3292538B"/>
    <w:multiLevelType w:val="hybridMultilevel"/>
    <w:tmpl w:val="99B2CC9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15:restartNumberingAfterBreak="0">
    <w:nsid w:val="32F93442"/>
    <w:multiLevelType w:val="hybridMultilevel"/>
    <w:tmpl w:val="00BA29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4CA6B52"/>
    <w:multiLevelType w:val="hybridMultilevel"/>
    <w:tmpl w:val="D9F4205A"/>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3C606219"/>
    <w:multiLevelType w:val="hybridMultilevel"/>
    <w:tmpl w:val="50181D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E7F5DB3"/>
    <w:multiLevelType w:val="hybridMultilevel"/>
    <w:tmpl w:val="A914F8E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15:restartNumberingAfterBreak="0">
    <w:nsid w:val="3F380B85"/>
    <w:multiLevelType w:val="hybridMultilevel"/>
    <w:tmpl w:val="493CF74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15:restartNumberingAfterBreak="0">
    <w:nsid w:val="4053737B"/>
    <w:multiLevelType w:val="hybridMultilevel"/>
    <w:tmpl w:val="915E6CDA"/>
    <w:lvl w:ilvl="0" w:tplc="4A1A27EA">
      <w:start w:val="1"/>
      <w:numFmt w:val="decimal"/>
      <w:lvlText w:val="%1."/>
      <w:lvlJc w:val="left"/>
      <w:pPr>
        <w:ind w:left="108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A83077"/>
    <w:multiLevelType w:val="hybridMultilevel"/>
    <w:tmpl w:val="8ACC5D2A"/>
    <w:lvl w:ilvl="0" w:tplc="8CAC17F4">
      <w:start w:val="1"/>
      <w:numFmt w:val="decimal"/>
      <w:lvlText w:val="%1."/>
      <w:lvlJc w:val="left"/>
      <w:pPr>
        <w:tabs>
          <w:tab w:val="num" w:pos="360"/>
        </w:tabs>
        <w:ind w:left="360" w:hanging="360"/>
      </w:pPr>
      <w:rPr>
        <w:rFonts w:ascii="Calibri" w:hAnsi="Calibri" w:hint="default"/>
        <w:b w:val="0"/>
        <w:color w:val="auto"/>
        <w:sz w:val="22"/>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15:restartNumberingAfterBreak="0">
    <w:nsid w:val="40F365D5"/>
    <w:multiLevelType w:val="hybridMultilevel"/>
    <w:tmpl w:val="D05C0578"/>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2C9A70C6">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41CA2948"/>
    <w:multiLevelType w:val="hybridMultilevel"/>
    <w:tmpl w:val="B6B0FC8A"/>
    <w:lvl w:ilvl="0" w:tplc="0409000F">
      <w:start w:val="1"/>
      <w:numFmt w:val="decimal"/>
      <w:lvlText w:val="%1."/>
      <w:lvlJc w:val="left"/>
      <w:pPr>
        <w:tabs>
          <w:tab w:val="num" w:pos="360"/>
        </w:tabs>
        <w:ind w:left="360" w:hanging="360"/>
      </w:pPr>
    </w:lvl>
    <w:lvl w:ilvl="1" w:tplc="2110CB70">
      <w:numFmt w:val="bullet"/>
      <w:lvlText w:val=""/>
      <w:lvlJc w:val="left"/>
      <w:pPr>
        <w:tabs>
          <w:tab w:val="num" w:pos="720"/>
        </w:tabs>
        <w:ind w:left="720" w:hanging="720"/>
      </w:pPr>
      <w:rPr>
        <w:rFonts w:ascii="Symbol" w:hAnsi="Symbol" w:hint="default"/>
      </w:rPr>
    </w:lvl>
    <w:lvl w:ilvl="2" w:tplc="E188A72C">
      <w:start w:val="20"/>
      <w:numFmt w:val="decimal"/>
      <w:lvlText w:val="%3"/>
      <w:lvlJc w:val="left"/>
      <w:pPr>
        <w:tabs>
          <w:tab w:val="num" w:pos="3240"/>
        </w:tabs>
        <w:ind w:left="3240" w:hanging="1440"/>
      </w:pPr>
      <w:rPr>
        <w:rFont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1CE4750"/>
    <w:multiLevelType w:val="hybridMultilevel"/>
    <w:tmpl w:val="1B784F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2201325"/>
    <w:multiLevelType w:val="hybridMultilevel"/>
    <w:tmpl w:val="4F04B8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2F277AC"/>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43694E98"/>
    <w:multiLevelType w:val="hybridMultilevel"/>
    <w:tmpl w:val="C5A614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43CC270B"/>
    <w:multiLevelType w:val="hybridMultilevel"/>
    <w:tmpl w:val="1C64A6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44426908"/>
    <w:multiLevelType w:val="hybridMultilevel"/>
    <w:tmpl w:val="49E8B73E"/>
    <w:lvl w:ilvl="0" w:tplc="DC289D1E">
      <w:numFmt w:val="bullet"/>
      <w:lvlText w:val=""/>
      <w:lvlJc w:val="left"/>
      <w:pPr>
        <w:tabs>
          <w:tab w:val="num" w:pos="2922"/>
        </w:tabs>
        <w:ind w:left="2922" w:hanging="792"/>
      </w:pPr>
      <w:rPr>
        <w:rFonts w:ascii="Symbol" w:hAnsi="Symbol" w:hint="default"/>
      </w:rPr>
    </w:lvl>
    <w:lvl w:ilvl="1" w:tplc="04090003" w:tentative="1">
      <w:start w:val="1"/>
      <w:numFmt w:val="bullet"/>
      <w:lvlText w:val="o"/>
      <w:lvlJc w:val="left"/>
      <w:pPr>
        <w:tabs>
          <w:tab w:val="num" w:pos="2130"/>
        </w:tabs>
        <w:ind w:left="2130" w:hanging="360"/>
      </w:pPr>
      <w:rPr>
        <w:rFonts w:ascii="Courier New" w:hAnsi="Courier New" w:hint="default"/>
      </w:rPr>
    </w:lvl>
    <w:lvl w:ilvl="2" w:tplc="04090005" w:tentative="1">
      <w:start w:val="1"/>
      <w:numFmt w:val="bullet"/>
      <w:lvlText w:val=""/>
      <w:lvlJc w:val="left"/>
      <w:pPr>
        <w:tabs>
          <w:tab w:val="num" w:pos="2850"/>
        </w:tabs>
        <w:ind w:left="2850" w:hanging="360"/>
      </w:pPr>
      <w:rPr>
        <w:rFonts w:ascii="Wingdings" w:hAnsi="Wingdings" w:hint="default"/>
      </w:rPr>
    </w:lvl>
    <w:lvl w:ilvl="3" w:tplc="04090001" w:tentative="1">
      <w:start w:val="1"/>
      <w:numFmt w:val="bullet"/>
      <w:lvlText w:val=""/>
      <w:lvlJc w:val="left"/>
      <w:pPr>
        <w:tabs>
          <w:tab w:val="num" w:pos="3570"/>
        </w:tabs>
        <w:ind w:left="3570" w:hanging="360"/>
      </w:pPr>
      <w:rPr>
        <w:rFonts w:ascii="Symbol" w:hAnsi="Symbol" w:hint="default"/>
      </w:rPr>
    </w:lvl>
    <w:lvl w:ilvl="4" w:tplc="04090003" w:tentative="1">
      <w:start w:val="1"/>
      <w:numFmt w:val="bullet"/>
      <w:lvlText w:val="o"/>
      <w:lvlJc w:val="left"/>
      <w:pPr>
        <w:tabs>
          <w:tab w:val="num" w:pos="4290"/>
        </w:tabs>
        <w:ind w:left="4290" w:hanging="360"/>
      </w:pPr>
      <w:rPr>
        <w:rFonts w:ascii="Courier New" w:hAnsi="Courier New" w:hint="default"/>
      </w:rPr>
    </w:lvl>
    <w:lvl w:ilvl="5" w:tplc="04090005" w:tentative="1">
      <w:start w:val="1"/>
      <w:numFmt w:val="bullet"/>
      <w:lvlText w:val=""/>
      <w:lvlJc w:val="left"/>
      <w:pPr>
        <w:tabs>
          <w:tab w:val="num" w:pos="5010"/>
        </w:tabs>
        <w:ind w:left="5010" w:hanging="360"/>
      </w:pPr>
      <w:rPr>
        <w:rFonts w:ascii="Wingdings" w:hAnsi="Wingdings" w:hint="default"/>
      </w:rPr>
    </w:lvl>
    <w:lvl w:ilvl="6" w:tplc="04090001" w:tentative="1">
      <w:start w:val="1"/>
      <w:numFmt w:val="bullet"/>
      <w:lvlText w:val=""/>
      <w:lvlJc w:val="left"/>
      <w:pPr>
        <w:tabs>
          <w:tab w:val="num" w:pos="5730"/>
        </w:tabs>
        <w:ind w:left="5730" w:hanging="360"/>
      </w:pPr>
      <w:rPr>
        <w:rFonts w:ascii="Symbol" w:hAnsi="Symbol" w:hint="default"/>
      </w:rPr>
    </w:lvl>
    <w:lvl w:ilvl="7" w:tplc="04090003" w:tentative="1">
      <w:start w:val="1"/>
      <w:numFmt w:val="bullet"/>
      <w:lvlText w:val="o"/>
      <w:lvlJc w:val="left"/>
      <w:pPr>
        <w:tabs>
          <w:tab w:val="num" w:pos="6450"/>
        </w:tabs>
        <w:ind w:left="6450" w:hanging="360"/>
      </w:pPr>
      <w:rPr>
        <w:rFonts w:ascii="Courier New" w:hAnsi="Courier New" w:hint="default"/>
      </w:rPr>
    </w:lvl>
    <w:lvl w:ilvl="8" w:tplc="04090005" w:tentative="1">
      <w:start w:val="1"/>
      <w:numFmt w:val="bullet"/>
      <w:lvlText w:val=""/>
      <w:lvlJc w:val="left"/>
      <w:pPr>
        <w:tabs>
          <w:tab w:val="num" w:pos="7170"/>
        </w:tabs>
        <w:ind w:left="7170" w:hanging="360"/>
      </w:pPr>
      <w:rPr>
        <w:rFonts w:ascii="Wingdings" w:hAnsi="Wingdings" w:hint="default"/>
      </w:rPr>
    </w:lvl>
  </w:abstractNum>
  <w:abstractNum w:abstractNumId="59" w15:restartNumberingAfterBreak="0">
    <w:nsid w:val="474C6871"/>
    <w:multiLevelType w:val="hybridMultilevel"/>
    <w:tmpl w:val="280A8500"/>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47C04977"/>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48570039"/>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49A761B4"/>
    <w:multiLevelType w:val="hybridMultilevel"/>
    <w:tmpl w:val="3CBE950A"/>
    <w:lvl w:ilvl="0" w:tplc="04090001">
      <w:start w:val="1"/>
      <w:numFmt w:val="bullet"/>
      <w:lvlText w:val=""/>
      <w:lvlJc w:val="left"/>
      <w:pPr>
        <w:tabs>
          <w:tab w:val="num" w:pos="360"/>
        </w:tabs>
        <w:ind w:left="360" w:hanging="360"/>
      </w:pPr>
      <w:rPr>
        <w:rFonts w:ascii="Symbol" w:hAnsi="Symbol" w:hint="default"/>
      </w:rPr>
    </w:lvl>
    <w:lvl w:ilvl="1" w:tplc="0492C13E">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15:restartNumberingAfterBreak="0">
    <w:nsid w:val="49C37932"/>
    <w:multiLevelType w:val="hybridMultilevel"/>
    <w:tmpl w:val="42343F8E"/>
    <w:lvl w:ilvl="0" w:tplc="0409000F">
      <w:start w:val="1"/>
      <w:numFmt w:val="decimal"/>
      <w:lvlText w:val="%1."/>
      <w:lvlJc w:val="left"/>
      <w:pPr>
        <w:tabs>
          <w:tab w:val="num" w:pos="720"/>
        </w:tabs>
        <w:ind w:left="720" w:hanging="360"/>
      </w:pPr>
    </w:lvl>
    <w:lvl w:ilvl="1" w:tplc="9A54004E">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4B0A0AEE"/>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4B1D51E4"/>
    <w:multiLevelType w:val="hybridMultilevel"/>
    <w:tmpl w:val="96F6FB4A"/>
    <w:lvl w:ilvl="0" w:tplc="04090019">
      <w:start w:val="1"/>
      <w:numFmt w:val="lowerLetter"/>
      <w:lvlText w:val="%1."/>
      <w:lvlJc w:val="left"/>
      <w:pPr>
        <w:tabs>
          <w:tab w:val="num" w:pos="360"/>
        </w:tabs>
        <w:ind w:left="360" w:hanging="360"/>
      </w:p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6" w15:restartNumberingAfterBreak="0">
    <w:nsid w:val="4FC32DD3"/>
    <w:multiLevelType w:val="hybridMultilevel"/>
    <w:tmpl w:val="5F247BA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15:restartNumberingAfterBreak="0">
    <w:nsid w:val="51846F91"/>
    <w:multiLevelType w:val="hybridMultilevel"/>
    <w:tmpl w:val="DAF8DD28"/>
    <w:lvl w:ilvl="0" w:tplc="04090019">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19912C9"/>
    <w:multiLevelType w:val="hybridMultilevel"/>
    <w:tmpl w:val="B4E441D4"/>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9" w15:restartNumberingAfterBreak="0">
    <w:nsid w:val="52F26680"/>
    <w:multiLevelType w:val="hybridMultilevel"/>
    <w:tmpl w:val="166EE4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34F3640"/>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56B63AA1"/>
    <w:multiLevelType w:val="hybridMultilevel"/>
    <w:tmpl w:val="F78C74F0"/>
    <w:lvl w:ilvl="0" w:tplc="94ECB942">
      <w:start w:val="1"/>
      <w:numFmt w:val="bullet"/>
      <w:lvlText w:val=""/>
      <w:lvlJc w:val="left"/>
      <w:pPr>
        <w:tabs>
          <w:tab w:val="num" w:pos="1080"/>
        </w:tabs>
        <w:ind w:left="1080"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58754ADD"/>
    <w:multiLevelType w:val="hybridMultilevel"/>
    <w:tmpl w:val="99B2CC9A"/>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59281509"/>
    <w:multiLevelType w:val="hybridMultilevel"/>
    <w:tmpl w:val="DD406E74"/>
    <w:lvl w:ilvl="0" w:tplc="04090001">
      <w:start w:val="1"/>
      <w:numFmt w:val="bullet"/>
      <w:lvlText w:val=""/>
      <w:lvlJc w:val="left"/>
      <w:pPr>
        <w:tabs>
          <w:tab w:val="num" w:pos="720"/>
        </w:tabs>
        <w:ind w:left="720" w:hanging="360"/>
      </w:pPr>
      <w:rPr>
        <w:rFonts w:ascii="Symbol" w:hAnsi="Symbol" w:hint="default"/>
      </w:rPr>
    </w:lvl>
    <w:lvl w:ilvl="1" w:tplc="6DEEDFAE">
      <w:start w:val="1"/>
      <w:numFmt w:val="upp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5BA47F1C"/>
    <w:multiLevelType w:val="hybridMultilevel"/>
    <w:tmpl w:val="397CA688"/>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613B57B0"/>
    <w:multiLevelType w:val="hybridMultilevel"/>
    <w:tmpl w:val="71BEF3B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6" w15:restartNumberingAfterBreak="0">
    <w:nsid w:val="649F706B"/>
    <w:multiLevelType w:val="hybridMultilevel"/>
    <w:tmpl w:val="EC8072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6B74461"/>
    <w:multiLevelType w:val="hybridMultilevel"/>
    <w:tmpl w:val="F774E5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8BD716D"/>
    <w:multiLevelType w:val="hybridMultilevel"/>
    <w:tmpl w:val="588ED3A0"/>
    <w:lvl w:ilvl="0" w:tplc="DA1C21E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698F6B68"/>
    <w:multiLevelType w:val="hybridMultilevel"/>
    <w:tmpl w:val="6C5A3A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0" w15:restartNumberingAfterBreak="0">
    <w:nsid w:val="6A410CF3"/>
    <w:multiLevelType w:val="hybridMultilevel"/>
    <w:tmpl w:val="CC5C6486"/>
    <w:lvl w:ilvl="0" w:tplc="2C9A70C6">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6C1820B4"/>
    <w:multiLevelType w:val="hybridMultilevel"/>
    <w:tmpl w:val="C53E67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11F7C17"/>
    <w:multiLevelType w:val="hybridMultilevel"/>
    <w:tmpl w:val="83027AE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3" w15:restartNumberingAfterBreak="0">
    <w:nsid w:val="731D0080"/>
    <w:multiLevelType w:val="hybridMultilevel"/>
    <w:tmpl w:val="AFC83CC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4" w15:restartNumberingAfterBreak="0">
    <w:nsid w:val="73B82129"/>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74413D8E"/>
    <w:multiLevelType w:val="hybridMultilevel"/>
    <w:tmpl w:val="7BB08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6131383"/>
    <w:multiLevelType w:val="hybridMultilevel"/>
    <w:tmpl w:val="99ACC1F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7" w15:restartNumberingAfterBreak="0">
    <w:nsid w:val="776D5231"/>
    <w:multiLevelType w:val="hybridMultilevel"/>
    <w:tmpl w:val="CEF08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90453B9"/>
    <w:multiLevelType w:val="hybridMultilevel"/>
    <w:tmpl w:val="656680C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15:restartNumberingAfterBreak="0">
    <w:nsid w:val="7B6E724F"/>
    <w:multiLevelType w:val="hybridMultilevel"/>
    <w:tmpl w:val="46164F86"/>
    <w:lvl w:ilvl="0" w:tplc="0492C13E">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7BA2459D"/>
    <w:multiLevelType w:val="hybridMultilevel"/>
    <w:tmpl w:val="D64238C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7F4964F3"/>
    <w:multiLevelType w:val="hybridMultilevel"/>
    <w:tmpl w:val="EB628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BC2804"/>
    <w:multiLevelType w:val="hybridMultilevel"/>
    <w:tmpl w:val="DA00B298"/>
    <w:lvl w:ilvl="0" w:tplc="0409000F">
      <w:start w:val="1"/>
      <w:numFmt w:val="decimal"/>
      <w:lvlText w:val="%1."/>
      <w:lvlJc w:val="left"/>
      <w:pPr>
        <w:tabs>
          <w:tab w:val="num" w:pos="720"/>
        </w:tabs>
        <w:ind w:left="720" w:hanging="360"/>
      </w:pPr>
      <w:rPr>
        <w:rFonts w:hint="default"/>
      </w:rPr>
    </w:lvl>
    <w:lvl w:ilvl="1" w:tplc="B176731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startOverride w:val="1"/>
      <w:lvl w:ilvl="0">
        <w:start w:val="1"/>
        <w:numFmt w:val="decimal"/>
        <w:lvlText w:val="%1"/>
        <w:lvlJc w:val="left"/>
      </w:lvl>
    </w:lvlOverride>
    <w:lvlOverride w:ilvl="1">
      <w:startOverride w:val="2"/>
      <w:lvl w:ilvl="1">
        <w:start w:val="2"/>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lvl w:ilvl="0">
        <w:start w:val="2"/>
        <w:numFmt w:val="decimal"/>
        <w:pStyle w:val="Level1"/>
        <w:lvlText w:val="%1."/>
        <w:lvlJc w:val="left"/>
        <w:pPr>
          <w:tabs>
            <w:tab w:val="num" w:pos="0"/>
          </w:tabs>
          <w:ind w:left="0" w:firstLine="0"/>
        </w:pPr>
        <w:rPr>
          <w:rFonts w:hint="default"/>
        </w:rPr>
      </w:lvl>
    </w:lvlOverride>
    <w:lvlOverride w:ilvl="1">
      <w:lvl w:ilvl="1">
        <w:start w:val="1"/>
        <w:numFmt w:val="lowerLetter"/>
        <w:lvlText w:val="%2"/>
        <w:lvlJc w:val="left"/>
        <w:pPr>
          <w:tabs>
            <w:tab w:val="num" w:pos="360"/>
          </w:tabs>
          <w:ind w:left="0" w:firstLine="0"/>
        </w:pPr>
        <w:rPr>
          <w:rFonts w:hint="default"/>
        </w:rPr>
      </w:lvl>
    </w:lvlOverride>
    <w:lvlOverride w:ilvl="2">
      <w:lvl w:ilvl="2">
        <w:start w:val="1"/>
        <w:numFmt w:val="decimal"/>
        <w:pStyle w:val="Level3"/>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numFmt w:val="decimal"/>
        <w:lvlText w:val=""/>
        <w:lvlJc w:val="left"/>
        <w:pPr>
          <w:tabs>
            <w:tab w:val="num" w:pos="0"/>
          </w:tabs>
          <w:ind w:left="0" w:firstLine="0"/>
        </w:pPr>
        <w:rPr>
          <w:rFonts w:hint="default"/>
        </w:rPr>
      </w:lvl>
    </w:lvlOverride>
  </w:num>
  <w:num w:numId="3">
    <w:abstractNumId w:val="54"/>
  </w:num>
  <w:num w:numId="4">
    <w:abstractNumId w:val="24"/>
  </w:num>
  <w:num w:numId="5">
    <w:abstractNumId w:val="76"/>
  </w:num>
  <w:num w:numId="6">
    <w:abstractNumId w:val="63"/>
  </w:num>
  <w:num w:numId="7">
    <w:abstractNumId w:val="22"/>
  </w:num>
  <w:num w:numId="8">
    <w:abstractNumId w:val="79"/>
  </w:num>
  <w:num w:numId="9">
    <w:abstractNumId w:val="86"/>
  </w:num>
  <w:num w:numId="10">
    <w:abstractNumId w:val="90"/>
  </w:num>
  <w:num w:numId="11">
    <w:abstractNumId w:val="33"/>
  </w:num>
  <w:num w:numId="12">
    <w:abstractNumId w:val="25"/>
  </w:num>
  <w:num w:numId="13">
    <w:abstractNumId w:val="57"/>
  </w:num>
  <w:num w:numId="14">
    <w:abstractNumId w:val="3"/>
  </w:num>
  <w:num w:numId="15">
    <w:abstractNumId w:val="26"/>
  </w:num>
  <w:num w:numId="16">
    <w:abstractNumId w:val="62"/>
  </w:num>
  <w:num w:numId="17">
    <w:abstractNumId w:val="73"/>
  </w:num>
  <w:num w:numId="18">
    <w:abstractNumId w:val="30"/>
  </w:num>
  <w:num w:numId="19">
    <w:abstractNumId w:val="84"/>
  </w:num>
  <w:num w:numId="20">
    <w:abstractNumId w:val="60"/>
  </w:num>
  <w:num w:numId="21">
    <w:abstractNumId w:val="14"/>
  </w:num>
  <w:num w:numId="22">
    <w:abstractNumId w:val="55"/>
  </w:num>
  <w:num w:numId="23">
    <w:abstractNumId w:val="70"/>
  </w:num>
  <w:num w:numId="24">
    <w:abstractNumId w:val="12"/>
  </w:num>
  <w:num w:numId="25">
    <w:abstractNumId w:val="21"/>
  </w:num>
  <w:num w:numId="26">
    <w:abstractNumId w:val="61"/>
  </w:num>
  <w:num w:numId="27">
    <w:abstractNumId w:val="44"/>
  </w:num>
  <w:num w:numId="28">
    <w:abstractNumId w:val="42"/>
  </w:num>
  <w:num w:numId="29">
    <w:abstractNumId w:val="87"/>
  </w:num>
  <w:num w:numId="30">
    <w:abstractNumId w:val="91"/>
  </w:num>
  <w:num w:numId="31">
    <w:abstractNumId w:val="92"/>
  </w:num>
  <w:num w:numId="32">
    <w:abstractNumId w:val="69"/>
  </w:num>
  <w:num w:numId="33">
    <w:abstractNumId w:val="38"/>
  </w:num>
  <w:num w:numId="34">
    <w:abstractNumId w:val="27"/>
  </w:num>
  <w:num w:numId="35">
    <w:abstractNumId w:val="9"/>
  </w:num>
  <w:num w:numId="36">
    <w:abstractNumId w:val="64"/>
  </w:num>
  <w:num w:numId="37">
    <w:abstractNumId w:val="4"/>
  </w:num>
  <w:num w:numId="38">
    <w:abstractNumId w:val="5"/>
  </w:num>
  <w:num w:numId="39">
    <w:abstractNumId w:val="81"/>
  </w:num>
  <w:num w:numId="40">
    <w:abstractNumId w:val="53"/>
  </w:num>
  <w:num w:numId="41">
    <w:abstractNumId w:val="58"/>
  </w:num>
  <w:num w:numId="42">
    <w:abstractNumId w:val="52"/>
  </w:num>
  <w:num w:numId="43">
    <w:abstractNumId w:val="17"/>
  </w:num>
  <w:num w:numId="44">
    <w:abstractNumId w:val="18"/>
  </w:num>
  <w:num w:numId="45">
    <w:abstractNumId w:val="6"/>
  </w:num>
  <w:num w:numId="46">
    <w:abstractNumId w:val="11"/>
  </w:num>
  <w:num w:numId="47">
    <w:abstractNumId w:val="40"/>
  </w:num>
  <w:num w:numId="48">
    <w:abstractNumId w:val="34"/>
  </w:num>
  <w:num w:numId="49">
    <w:abstractNumId w:val="56"/>
  </w:num>
  <w:num w:numId="50">
    <w:abstractNumId w:val="8"/>
  </w:num>
  <w:num w:numId="51">
    <w:abstractNumId w:val="72"/>
  </w:num>
  <w:num w:numId="52">
    <w:abstractNumId w:val="43"/>
  </w:num>
  <w:num w:numId="53">
    <w:abstractNumId w:val="80"/>
  </w:num>
  <w:num w:numId="54">
    <w:abstractNumId w:val="51"/>
  </w:num>
  <w:num w:numId="55">
    <w:abstractNumId w:val="89"/>
  </w:num>
  <w:num w:numId="56">
    <w:abstractNumId w:val="29"/>
  </w:num>
  <w:num w:numId="57">
    <w:abstractNumId w:val="59"/>
  </w:num>
  <w:num w:numId="58">
    <w:abstractNumId w:val="19"/>
  </w:num>
  <w:num w:numId="59">
    <w:abstractNumId w:val="82"/>
  </w:num>
  <w:num w:numId="60">
    <w:abstractNumId w:val="47"/>
  </w:num>
  <w:num w:numId="61">
    <w:abstractNumId w:val="50"/>
  </w:num>
  <w:num w:numId="62">
    <w:abstractNumId w:val="39"/>
  </w:num>
  <w:num w:numId="63">
    <w:abstractNumId w:val="45"/>
  </w:num>
  <w:num w:numId="64">
    <w:abstractNumId w:val="68"/>
  </w:num>
  <w:num w:numId="65">
    <w:abstractNumId w:val="75"/>
  </w:num>
  <w:num w:numId="66">
    <w:abstractNumId w:val="10"/>
  </w:num>
  <w:num w:numId="67">
    <w:abstractNumId w:val="49"/>
  </w:num>
  <w:num w:numId="68">
    <w:abstractNumId w:val="71"/>
  </w:num>
  <w:num w:numId="69">
    <w:abstractNumId w:val="78"/>
  </w:num>
  <w:num w:numId="70">
    <w:abstractNumId w:val="65"/>
  </w:num>
  <w:num w:numId="71">
    <w:abstractNumId w:val="16"/>
  </w:num>
  <w:num w:numId="72">
    <w:abstractNumId w:val="20"/>
  </w:num>
  <w:num w:numId="73">
    <w:abstractNumId w:val="23"/>
  </w:num>
  <w:num w:numId="74">
    <w:abstractNumId w:val="67"/>
  </w:num>
  <w:num w:numId="75">
    <w:abstractNumId w:val="28"/>
  </w:num>
  <w:num w:numId="76">
    <w:abstractNumId w:val="36"/>
  </w:num>
  <w:num w:numId="77">
    <w:abstractNumId w:val="66"/>
  </w:num>
  <w:num w:numId="78">
    <w:abstractNumId w:val="32"/>
  </w:num>
  <w:num w:numId="79">
    <w:abstractNumId w:val="31"/>
  </w:num>
  <w:num w:numId="80">
    <w:abstractNumId w:val="41"/>
  </w:num>
  <w:num w:numId="81">
    <w:abstractNumId w:val="77"/>
  </w:num>
  <w:num w:numId="82">
    <w:abstractNumId w:val="2"/>
  </w:num>
  <w:num w:numId="83">
    <w:abstractNumId w:val="88"/>
  </w:num>
  <w:num w:numId="84">
    <w:abstractNumId w:val="85"/>
  </w:num>
  <w:num w:numId="85">
    <w:abstractNumId w:val="46"/>
  </w:num>
  <w:num w:numId="86">
    <w:abstractNumId w:val="37"/>
  </w:num>
  <w:num w:numId="87">
    <w:abstractNumId w:val="15"/>
  </w:num>
  <w:num w:numId="88">
    <w:abstractNumId w:val="83"/>
  </w:num>
  <w:num w:numId="89">
    <w:abstractNumId w:val="48"/>
  </w:num>
  <w:num w:numId="90">
    <w:abstractNumId w:val="7"/>
  </w:num>
  <w:num w:numId="91">
    <w:abstractNumId w:val="74"/>
  </w:num>
  <w:num w:numId="92">
    <w:abstractNumId w:val="35"/>
  </w:num>
  <w:num w:numId="93">
    <w:abstractNumId w:val="1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en-US" w:vendorID="64" w:dllVersion="131078" w:nlCheck="1" w:checkStyle="1"/>
  <w:activeWritingStyle w:appName="MSWord" w:lang="en-US" w:vendorID="64" w:dllVersion="131077" w:nlCheck="1" w:checkStyle="1"/>
  <w:activeWritingStyle w:appName="MSWord" w:lang="en-CA"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3E7"/>
    <w:rsid w:val="00013018"/>
    <w:rsid w:val="000357C5"/>
    <w:rsid w:val="00065317"/>
    <w:rsid w:val="000738A5"/>
    <w:rsid w:val="00077B91"/>
    <w:rsid w:val="00077C2C"/>
    <w:rsid w:val="00081BF8"/>
    <w:rsid w:val="000877E1"/>
    <w:rsid w:val="000B0AC8"/>
    <w:rsid w:val="000B3D10"/>
    <w:rsid w:val="000B4AD8"/>
    <w:rsid w:val="000D279E"/>
    <w:rsid w:val="000F02E5"/>
    <w:rsid w:val="000F4DC7"/>
    <w:rsid w:val="00103806"/>
    <w:rsid w:val="001206CE"/>
    <w:rsid w:val="00124E30"/>
    <w:rsid w:val="001368E7"/>
    <w:rsid w:val="00144094"/>
    <w:rsid w:val="00152F12"/>
    <w:rsid w:val="001565F5"/>
    <w:rsid w:val="00171503"/>
    <w:rsid w:val="001A0498"/>
    <w:rsid w:val="001E424F"/>
    <w:rsid w:val="001E4C9D"/>
    <w:rsid w:val="001E63E7"/>
    <w:rsid w:val="00202C3B"/>
    <w:rsid w:val="002038C0"/>
    <w:rsid w:val="00223E6D"/>
    <w:rsid w:val="00231084"/>
    <w:rsid w:val="00243C9E"/>
    <w:rsid w:val="00254458"/>
    <w:rsid w:val="002608DC"/>
    <w:rsid w:val="002804D2"/>
    <w:rsid w:val="002A0C04"/>
    <w:rsid w:val="002B3F0A"/>
    <w:rsid w:val="002B5D17"/>
    <w:rsid w:val="002B6CE4"/>
    <w:rsid w:val="002C179F"/>
    <w:rsid w:val="002D3DB7"/>
    <w:rsid w:val="002D6D8B"/>
    <w:rsid w:val="002D76A0"/>
    <w:rsid w:val="002D76E8"/>
    <w:rsid w:val="003177B4"/>
    <w:rsid w:val="00370825"/>
    <w:rsid w:val="00390EB3"/>
    <w:rsid w:val="003A1466"/>
    <w:rsid w:val="003B7A3F"/>
    <w:rsid w:val="003C22DE"/>
    <w:rsid w:val="003C3EBB"/>
    <w:rsid w:val="003E2766"/>
    <w:rsid w:val="003E5062"/>
    <w:rsid w:val="003E662C"/>
    <w:rsid w:val="004039E4"/>
    <w:rsid w:val="00405F61"/>
    <w:rsid w:val="004064A4"/>
    <w:rsid w:val="00423478"/>
    <w:rsid w:val="00446101"/>
    <w:rsid w:val="004613AD"/>
    <w:rsid w:val="004642E2"/>
    <w:rsid w:val="0048119E"/>
    <w:rsid w:val="004A3193"/>
    <w:rsid w:val="004C2F12"/>
    <w:rsid w:val="004E7A4E"/>
    <w:rsid w:val="004F10C3"/>
    <w:rsid w:val="004F1527"/>
    <w:rsid w:val="00502D6B"/>
    <w:rsid w:val="00507F5F"/>
    <w:rsid w:val="00517118"/>
    <w:rsid w:val="005242A5"/>
    <w:rsid w:val="005325EE"/>
    <w:rsid w:val="00542A17"/>
    <w:rsid w:val="00542D86"/>
    <w:rsid w:val="00564CAD"/>
    <w:rsid w:val="005744CC"/>
    <w:rsid w:val="00583607"/>
    <w:rsid w:val="005A5A09"/>
    <w:rsid w:val="005B4C34"/>
    <w:rsid w:val="005B4CAB"/>
    <w:rsid w:val="005D0387"/>
    <w:rsid w:val="005D7449"/>
    <w:rsid w:val="005E7B3C"/>
    <w:rsid w:val="006069BF"/>
    <w:rsid w:val="006249A5"/>
    <w:rsid w:val="00630403"/>
    <w:rsid w:val="00633475"/>
    <w:rsid w:val="0064166F"/>
    <w:rsid w:val="00651F8D"/>
    <w:rsid w:val="00653DA7"/>
    <w:rsid w:val="00653EF5"/>
    <w:rsid w:val="0066556A"/>
    <w:rsid w:val="006711FC"/>
    <w:rsid w:val="00683BCF"/>
    <w:rsid w:val="006A2455"/>
    <w:rsid w:val="006A24D1"/>
    <w:rsid w:val="006A6A26"/>
    <w:rsid w:val="006B7F42"/>
    <w:rsid w:val="006D43D7"/>
    <w:rsid w:val="006D7BB5"/>
    <w:rsid w:val="006F68A5"/>
    <w:rsid w:val="00704F41"/>
    <w:rsid w:val="007206CA"/>
    <w:rsid w:val="00723898"/>
    <w:rsid w:val="00727A23"/>
    <w:rsid w:val="00741017"/>
    <w:rsid w:val="007435BB"/>
    <w:rsid w:val="00746CE6"/>
    <w:rsid w:val="00751C70"/>
    <w:rsid w:val="007B287E"/>
    <w:rsid w:val="007C21A9"/>
    <w:rsid w:val="007F7A22"/>
    <w:rsid w:val="00801554"/>
    <w:rsid w:val="00803AFE"/>
    <w:rsid w:val="00806678"/>
    <w:rsid w:val="008260CD"/>
    <w:rsid w:val="00830A80"/>
    <w:rsid w:val="00842E17"/>
    <w:rsid w:val="00855673"/>
    <w:rsid w:val="00871691"/>
    <w:rsid w:val="00877517"/>
    <w:rsid w:val="00897F90"/>
    <w:rsid w:val="008A53B8"/>
    <w:rsid w:val="008B1419"/>
    <w:rsid w:val="008C021A"/>
    <w:rsid w:val="008C1A59"/>
    <w:rsid w:val="008D60F1"/>
    <w:rsid w:val="008F0348"/>
    <w:rsid w:val="00903250"/>
    <w:rsid w:val="00913AB2"/>
    <w:rsid w:val="00930A39"/>
    <w:rsid w:val="00934E87"/>
    <w:rsid w:val="0094675C"/>
    <w:rsid w:val="0095033F"/>
    <w:rsid w:val="009629A9"/>
    <w:rsid w:val="009651BF"/>
    <w:rsid w:val="009743F0"/>
    <w:rsid w:val="0098170E"/>
    <w:rsid w:val="0099189D"/>
    <w:rsid w:val="009C3357"/>
    <w:rsid w:val="009E5C71"/>
    <w:rsid w:val="00A004CF"/>
    <w:rsid w:val="00A27C7D"/>
    <w:rsid w:val="00A514AC"/>
    <w:rsid w:val="00A51CF1"/>
    <w:rsid w:val="00A70E4D"/>
    <w:rsid w:val="00AA0DC8"/>
    <w:rsid w:val="00AA2953"/>
    <w:rsid w:val="00AB1F96"/>
    <w:rsid w:val="00B019F7"/>
    <w:rsid w:val="00B032E0"/>
    <w:rsid w:val="00B17C8D"/>
    <w:rsid w:val="00B23516"/>
    <w:rsid w:val="00B42EEA"/>
    <w:rsid w:val="00B54069"/>
    <w:rsid w:val="00B63EFD"/>
    <w:rsid w:val="00B97164"/>
    <w:rsid w:val="00BA0C86"/>
    <w:rsid w:val="00BC3541"/>
    <w:rsid w:val="00BC734E"/>
    <w:rsid w:val="00BC7BCE"/>
    <w:rsid w:val="00BD4ED9"/>
    <w:rsid w:val="00BF3293"/>
    <w:rsid w:val="00C37C6F"/>
    <w:rsid w:val="00C40733"/>
    <w:rsid w:val="00C43900"/>
    <w:rsid w:val="00C51179"/>
    <w:rsid w:val="00C64F50"/>
    <w:rsid w:val="00C75B84"/>
    <w:rsid w:val="00C90E6B"/>
    <w:rsid w:val="00C91DD9"/>
    <w:rsid w:val="00CA7F87"/>
    <w:rsid w:val="00CC1EE5"/>
    <w:rsid w:val="00CD5F63"/>
    <w:rsid w:val="00CF3415"/>
    <w:rsid w:val="00D03448"/>
    <w:rsid w:val="00D17095"/>
    <w:rsid w:val="00D26731"/>
    <w:rsid w:val="00D272B0"/>
    <w:rsid w:val="00D32853"/>
    <w:rsid w:val="00D55665"/>
    <w:rsid w:val="00D60821"/>
    <w:rsid w:val="00D740BA"/>
    <w:rsid w:val="00DB67A8"/>
    <w:rsid w:val="00DC35BD"/>
    <w:rsid w:val="00DD1421"/>
    <w:rsid w:val="00DD1DF6"/>
    <w:rsid w:val="00DE5F8B"/>
    <w:rsid w:val="00DF0C6A"/>
    <w:rsid w:val="00DF7799"/>
    <w:rsid w:val="00E01C70"/>
    <w:rsid w:val="00E06F4A"/>
    <w:rsid w:val="00E11AD5"/>
    <w:rsid w:val="00E21184"/>
    <w:rsid w:val="00E24E48"/>
    <w:rsid w:val="00E26CEF"/>
    <w:rsid w:val="00E32B68"/>
    <w:rsid w:val="00E568C7"/>
    <w:rsid w:val="00E6075F"/>
    <w:rsid w:val="00E7170F"/>
    <w:rsid w:val="00E76294"/>
    <w:rsid w:val="00E81021"/>
    <w:rsid w:val="00E922CA"/>
    <w:rsid w:val="00EA4B4D"/>
    <w:rsid w:val="00EB028B"/>
    <w:rsid w:val="00EB116F"/>
    <w:rsid w:val="00ED25CA"/>
    <w:rsid w:val="00ED2F98"/>
    <w:rsid w:val="00EF64F1"/>
    <w:rsid w:val="00EF6802"/>
    <w:rsid w:val="00F02BC9"/>
    <w:rsid w:val="00F11C12"/>
    <w:rsid w:val="00F16149"/>
    <w:rsid w:val="00F30391"/>
    <w:rsid w:val="00F37C60"/>
    <w:rsid w:val="00F447D1"/>
    <w:rsid w:val="00F54C8F"/>
    <w:rsid w:val="00F57F77"/>
    <w:rsid w:val="00F80275"/>
    <w:rsid w:val="00F865F2"/>
    <w:rsid w:val="00F94124"/>
    <w:rsid w:val="00F94500"/>
    <w:rsid w:val="00FA00B4"/>
    <w:rsid w:val="00FA36C9"/>
    <w:rsid w:val="00FA5CF1"/>
    <w:rsid w:val="00FA683E"/>
    <w:rsid w:val="00FB36A7"/>
    <w:rsid w:val="00FC5E6F"/>
    <w:rsid w:val="00FD102C"/>
    <w:rsid w:val="00FD688D"/>
    <w:rsid w:val="00FE3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chartTrackingRefBased/>
  <w15:docId w15:val="{F33D5A73-011E-4A9C-A3D0-C833E94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rFonts w:ascii="Courier New" w:hAnsi="Courier New"/>
      <w:b/>
      <w:smallCaps/>
      <w:sz w:val="32"/>
    </w:rPr>
  </w:style>
  <w:style w:type="paragraph" w:styleId="Heading2">
    <w:name w:val="heading 2"/>
    <w:basedOn w:val="Normal"/>
    <w:next w:val="Normal"/>
    <w:link w:val="Heading2Char"/>
    <w:qFormat/>
    <w:pPr>
      <w:keepNext/>
      <w:outlineLvl w:val="1"/>
    </w:pPr>
    <w:rPr>
      <w:rFonts w:ascii="BankGothic Md BT" w:hAnsi="BankGothic Md BT"/>
      <w:b/>
      <w:smallCaps/>
      <w:sz w:val="28"/>
    </w:rPr>
  </w:style>
  <w:style w:type="paragraph" w:styleId="Heading3">
    <w:name w:val="heading 3"/>
    <w:basedOn w:val="Normal"/>
    <w:next w:val="Normal"/>
    <w:link w:val="Heading3Char"/>
    <w:qFormat/>
    <w:pPr>
      <w:keepNext/>
      <w:jc w:val="center"/>
      <w:outlineLvl w:val="2"/>
    </w:pPr>
    <w:rPr>
      <w:rFonts w:ascii="BankGothic Md BT" w:hAnsi="BankGothic Md BT"/>
      <w:b/>
      <w:smallCaps/>
      <w:sz w:val="32"/>
    </w:rPr>
  </w:style>
  <w:style w:type="paragraph" w:styleId="Heading4">
    <w:name w:val="heading 4"/>
    <w:basedOn w:val="Normal"/>
    <w:next w:val="Normal"/>
    <w:link w:val="Heading4Char"/>
    <w:qFormat/>
    <w:pPr>
      <w:keepNext/>
      <w:jc w:val="center"/>
      <w:outlineLvl w:val="3"/>
    </w:pPr>
    <w:rPr>
      <w:b/>
      <w:smallCaps/>
    </w:rPr>
  </w:style>
  <w:style w:type="paragraph" w:styleId="Heading5">
    <w:name w:val="heading 5"/>
    <w:basedOn w:val="Normal"/>
    <w:next w:val="Normal"/>
    <w:link w:val="Heading5Char"/>
    <w:qFormat/>
    <w:pPr>
      <w:keepNext/>
      <w:ind w:left="720" w:right="720"/>
      <w:outlineLvl w:val="4"/>
    </w:pPr>
    <w:rPr>
      <w:b/>
      <w:bCs/>
      <w:sz w:val="22"/>
    </w:rPr>
  </w:style>
  <w:style w:type="paragraph" w:styleId="Heading6">
    <w:name w:val="heading 6"/>
    <w:basedOn w:val="Normal"/>
    <w:next w:val="Normal"/>
    <w:link w:val="Heading6Char"/>
    <w:qFormat/>
    <w:pPr>
      <w:keepNext/>
      <w:ind w:left="720" w:right="-180"/>
      <w:outlineLvl w:val="5"/>
    </w:pPr>
    <w:rPr>
      <w:b/>
      <w:bCs/>
      <w:sz w:val="22"/>
    </w:rPr>
  </w:style>
  <w:style w:type="paragraph" w:styleId="Heading7">
    <w:name w:val="heading 7"/>
    <w:basedOn w:val="Normal"/>
    <w:next w:val="Normal"/>
    <w:link w:val="Heading7Char"/>
    <w:qFormat/>
    <w:pPr>
      <w:keepNext/>
      <w:ind w:left="720" w:right="-360"/>
      <w:outlineLvl w:val="6"/>
    </w:pPr>
    <w:rPr>
      <w:b/>
      <w:bCs/>
      <w:sz w:val="22"/>
    </w:rPr>
  </w:style>
  <w:style w:type="paragraph" w:styleId="Heading8">
    <w:name w:val="heading 8"/>
    <w:basedOn w:val="Normal"/>
    <w:next w:val="Normal"/>
    <w:link w:val="Heading8Char"/>
    <w:qFormat/>
    <w:pPr>
      <w:keepNext/>
      <w:tabs>
        <w:tab w:val="left" w:pos="9360"/>
      </w:tabs>
      <w:ind w:left="720" w:right="-540"/>
      <w:outlineLvl w:val="7"/>
    </w:pPr>
    <w:rPr>
      <w:b/>
      <w:bCs/>
      <w:sz w:val="22"/>
    </w:rPr>
  </w:style>
  <w:style w:type="paragraph" w:styleId="Heading9">
    <w:name w:val="heading 9"/>
    <w:basedOn w:val="Normal"/>
    <w:next w:val="Normal"/>
    <w:link w:val="Heading9Char"/>
    <w:qFormat/>
    <w:pPr>
      <w:keepNext/>
      <w:ind w:left="720" w:right="-720"/>
      <w:outlineLvl w:val="8"/>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tabs>
        <w:tab w:val="left" w:pos="9360"/>
      </w:tabs>
      <w:ind w:left="720" w:right="720"/>
    </w:pPr>
    <w:rPr>
      <w:b/>
      <w:bCs/>
      <w:sz w:val="22"/>
    </w:rPr>
  </w:style>
  <w:style w:type="paragraph" w:styleId="Title">
    <w:name w:val="Title"/>
    <w:basedOn w:val="Normal"/>
    <w:link w:val="TitleChar"/>
    <w:qFormat/>
    <w:pPr>
      <w:widowControl w:val="0"/>
      <w:autoSpaceDE w:val="0"/>
      <w:autoSpaceDN w:val="0"/>
      <w:adjustRightInd w:val="0"/>
      <w:jc w:val="center"/>
    </w:pPr>
    <w:rPr>
      <w:rFonts w:cs="Arial"/>
      <w:sz w:val="72"/>
      <w:szCs w:val="80"/>
    </w:rPr>
  </w:style>
  <w:style w:type="paragraph" w:styleId="BodyTextIndent">
    <w:name w:val="Body Text Indent"/>
    <w:basedOn w:val="Normal"/>
    <w:link w:val="BodyTextIndentChar"/>
    <w:pPr>
      <w:ind w:left="720"/>
    </w:pPr>
    <w:rPr>
      <w:szCs w:val="20"/>
    </w:rPr>
  </w:style>
  <w:style w:type="paragraph" w:styleId="TOC2">
    <w:name w:val="toc 2"/>
    <w:basedOn w:val="Normal"/>
    <w:next w:val="Normal"/>
    <w:autoRedefine/>
    <w:semiHidden/>
    <w:pPr>
      <w:widowControl w:val="0"/>
      <w:autoSpaceDE w:val="0"/>
      <w:autoSpaceDN w:val="0"/>
      <w:adjustRightInd w:val="0"/>
      <w:spacing w:line="280" w:lineRule="exact"/>
      <w:ind w:firstLine="720"/>
    </w:pPr>
    <w:rPr>
      <w:rFonts w:ascii="Arial" w:hAnsi="Arial" w:cs="Arial"/>
      <w:sz w:val="20"/>
      <w:szCs w:val="20"/>
    </w:rPr>
  </w:style>
  <w:style w:type="paragraph" w:customStyle="1" w:styleId="a">
    <w:name w:val="_"/>
    <w:basedOn w:val="Normal"/>
    <w:pPr>
      <w:widowControl w:val="0"/>
      <w:autoSpaceDE w:val="0"/>
      <w:autoSpaceDN w:val="0"/>
      <w:adjustRightInd w:val="0"/>
      <w:ind w:left="1440" w:hanging="720"/>
    </w:pPr>
    <w:rPr>
      <w:sz w:val="20"/>
    </w:rPr>
  </w:style>
  <w:style w:type="paragraph" w:styleId="BodyTextIndent2">
    <w:name w:val="Body Text Indent 2"/>
    <w:basedOn w:val="Normal"/>
    <w:link w:val="BodyTextIndent2Char"/>
    <w:pPr>
      <w:tabs>
        <w:tab w:val="left" w:pos="-1440"/>
      </w:tabs>
      <w:spacing w:line="280" w:lineRule="exact"/>
      <w:ind w:left="720" w:hanging="720"/>
    </w:pPr>
    <w:rPr>
      <w:rFonts w:ascii="Arial" w:hAnsi="Arial" w:cs="Arial"/>
      <w:szCs w:val="20"/>
    </w:rPr>
  </w:style>
  <w:style w:type="paragraph" w:styleId="BodyText3">
    <w:name w:val="Body Text 3"/>
    <w:basedOn w:val="Normal"/>
    <w:link w:val="BodyText3Char"/>
    <w:pPr>
      <w:widowControl w:val="0"/>
      <w:autoSpaceDE w:val="0"/>
      <w:autoSpaceDN w:val="0"/>
      <w:adjustRightInd w:val="0"/>
      <w:jc w:val="center"/>
    </w:pPr>
    <w:rPr>
      <w:rFonts w:ascii="Arial" w:hAnsi="Arial" w:cs="Arial"/>
      <w:sz w:val="20"/>
    </w:rPr>
  </w:style>
  <w:style w:type="paragraph" w:styleId="BodyTextIndent3">
    <w:name w:val="Body Text Indent 3"/>
    <w:basedOn w:val="Normal"/>
    <w:link w:val="BodyTextIndent3Char"/>
    <w:pPr>
      <w:ind w:firstLine="720"/>
      <w:jc w:val="both"/>
    </w:pPr>
    <w:rPr>
      <w:szCs w:val="20"/>
    </w:rPr>
  </w:style>
  <w:style w:type="paragraph" w:styleId="Footer">
    <w:name w:val="footer"/>
    <w:basedOn w:val="Normal"/>
    <w:link w:val="FooterChar"/>
    <w:pPr>
      <w:widowControl w:val="0"/>
      <w:tabs>
        <w:tab w:val="center" w:pos="4320"/>
        <w:tab w:val="right" w:pos="8640"/>
      </w:tabs>
      <w:autoSpaceDE w:val="0"/>
      <w:autoSpaceDN w:val="0"/>
      <w:adjustRightInd w:val="0"/>
    </w:pPr>
    <w:rPr>
      <w:sz w:val="20"/>
      <w:lang w:val="x-none" w:eastAsia="x-none"/>
    </w:rPr>
  </w:style>
  <w:style w:type="paragraph" w:customStyle="1" w:styleId="Level1">
    <w:name w:val="Level 1"/>
    <w:basedOn w:val="Normal"/>
    <w:pPr>
      <w:widowControl w:val="0"/>
      <w:numPr>
        <w:numId w:val="2"/>
      </w:numPr>
      <w:autoSpaceDE w:val="0"/>
      <w:autoSpaceDN w:val="0"/>
      <w:adjustRightInd w:val="0"/>
      <w:ind w:left="2160" w:hanging="720"/>
      <w:outlineLvl w:val="0"/>
    </w:pPr>
    <w:rPr>
      <w:sz w:val="20"/>
    </w:rPr>
  </w:style>
  <w:style w:type="paragraph" w:customStyle="1" w:styleId="Level3">
    <w:name w:val="Level 3"/>
    <w:basedOn w:val="Normal"/>
    <w:pPr>
      <w:widowControl w:val="0"/>
      <w:numPr>
        <w:ilvl w:val="2"/>
        <w:numId w:val="2"/>
      </w:numPr>
      <w:autoSpaceDE w:val="0"/>
      <w:autoSpaceDN w:val="0"/>
      <w:adjustRightInd w:val="0"/>
      <w:ind w:left="2160" w:hanging="720"/>
      <w:outlineLvl w:val="2"/>
    </w:pPr>
    <w:rPr>
      <w:sz w:val="20"/>
    </w:rPr>
  </w:style>
  <w:style w:type="paragraph" w:customStyle="1" w:styleId="Level2">
    <w:name w:val="Level 2"/>
    <w:basedOn w:val="Normal"/>
    <w:pPr>
      <w:widowControl w:val="0"/>
      <w:numPr>
        <w:ilvl w:val="1"/>
        <w:numId w:val="1"/>
      </w:numPr>
      <w:autoSpaceDE w:val="0"/>
      <w:autoSpaceDN w:val="0"/>
      <w:adjustRightInd w:val="0"/>
      <w:ind w:left="1440" w:hanging="720"/>
      <w:outlineLvl w:val="1"/>
    </w:pPr>
    <w:rPr>
      <w:sz w:val="20"/>
    </w:rPr>
  </w:style>
  <w:style w:type="character" w:styleId="FollowedHyperlink">
    <w:name w:val="FollowedHyperlink"/>
    <w:rPr>
      <w:color w:val="800080"/>
      <w:u w:val="single"/>
    </w:rPr>
  </w:style>
  <w:style w:type="paragraph" w:styleId="BodyText">
    <w:name w:val="Body Text"/>
    <w:basedOn w:val="Normal"/>
    <w:pPr>
      <w:widowControl w:val="0"/>
      <w:tabs>
        <w:tab w:val="left" w:pos="-466"/>
        <w:tab w:val="left" w:pos="0"/>
        <w:tab w:val="left" w:pos="720"/>
        <w:tab w:val="left" w:pos="1154"/>
        <w:tab w:val="left" w:pos="1803"/>
        <w:tab w:val="left" w:pos="2880"/>
        <w:tab w:val="left" w:pos="3790"/>
        <w:tab w:val="left" w:pos="4320"/>
        <w:tab w:val="left" w:pos="5040"/>
        <w:tab w:val="left" w:pos="5760"/>
        <w:tab w:val="left" w:pos="6480"/>
        <w:tab w:val="left" w:pos="7200"/>
        <w:tab w:val="left" w:pos="7653"/>
        <w:tab w:val="left" w:pos="8640"/>
        <w:tab w:val="left" w:pos="9360"/>
        <w:tab w:val="left" w:pos="10080"/>
      </w:tabs>
      <w:autoSpaceDE w:val="0"/>
      <w:autoSpaceDN w:val="0"/>
      <w:adjustRightInd w:val="0"/>
    </w:pPr>
    <w:rPr>
      <w:rFonts w:ascii="Arial" w:hAnsi="Arial" w:cs="Arial"/>
      <w:sz w:val="18"/>
      <w:szCs w:val="18"/>
    </w:rPr>
  </w:style>
  <w:style w:type="paragraph" w:styleId="Caption">
    <w:name w:val="caption"/>
    <w:basedOn w:val="Normal"/>
    <w:next w:val="Normal"/>
    <w:qFormat/>
    <w:pPr>
      <w:widowControl w:val="0"/>
      <w:tabs>
        <w:tab w:val="left" w:pos="-466"/>
        <w:tab w:val="left" w:pos="0"/>
        <w:tab w:val="left" w:pos="720"/>
        <w:tab w:val="left" w:pos="1154"/>
        <w:tab w:val="left" w:pos="1509"/>
        <w:tab w:val="left" w:pos="2880"/>
        <w:tab w:val="left" w:pos="3787"/>
        <w:tab w:val="left" w:pos="4442"/>
        <w:tab w:val="left" w:pos="5040"/>
        <w:tab w:val="left" w:pos="5760"/>
        <w:tab w:val="left" w:pos="6480"/>
        <w:tab w:val="left" w:pos="7200"/>
        <w:tab w:val="left" w:pos="7653"/>
        <w:tab w:val="left" w:pos="8640"/>
        <w:tab w:val="left" w:pos="9360"/>
        <w:tab w:val="left" w:pos="10080"/>
        <w:tab w:val="left" w:pos="10800"/>
      </w:tabs>
      <w:autoSpaceDE w:val="0"/>
      <w:autoSpaceDN w:val="0"/>
      <w:adjustRightInd w:val="0"/>
      <w:ind w:hanging="90"/>
    </w:pPr>
    <w:rPr>
      <w:rFonts w:ascii="Arial" w:hAnsi="Arial" w:cs="Arial"/>
      <w:b/>
      <w:bCs/>
      <w:sz w:val="20"/>
      <w:szCs w:val="20"/>
    </w:rPr>
  </w:style>
  <w:style w:type="paragraph" w:styleId="BodyText2">
    <w:name w:val="Body Text 2"/>
    <w:basedOn w:val="Normal"/>
    <w:link w:val="BodyText2Char"/>
    <w:pPr>
      <w:widowControl w:val="0"/>
      <w:tabs>
        <w:tab w:val="left" w:pos="-1440"/>
        <w:tab w:val="left" w:pos="-720"/>
        <w:tab w:val="left" w:pos="0"/>
        <w:tab w:val="left" w:pos="769"/>
      </w:tabs>
      <w:autoSpaceDE w:val="0"/>
      <w:autoSpaceDN w:val="0"/>
      <w:adjustRightInd w:val="0"/>
    </w:pPr>
    <w:rPr>
      <w:rFonts w:ascii="Arial" w:hAnsi="Arial" w:cs="Arial"/>
      <w:b/>
      <w:bCs/>
      <w:sz w:val="22"/>
      <w:szCs w:val="28"/>
    </w:rPr>
  </w:style>
  <w:style w:type="character" w:styleId="PageNumber">
    <w:name w:val="page number"/>
    <w:basedOn w:val="DefaultParagraphFont"/>
  </w:style>
  <w:style w:type="paragraph" w:styleId="Header">
    <w:name w:val="header"/>
    <w:basedOn w:val="Normal"/>
    <w:link w:val="HeaderChar"/>
    <w:uiPriority w:val="99"/>
    <w:pPr>
      <w:widowControl w:val="0"/>
      <w:tabs>
        <w:tab w:val="center" w:pos="4320"/>
        <w:tab w:val="right" w:pos="8640"/>
      </w:tabs>
      <w:autoSpaceDE w:val="0"/>
      <w:autoSpaceDN w:val="0"/>
      <w:adjustRightInd w:val="0"/>
    </w:pPr>
    <w:rPr>
      <w:rFonts w:ascii="Arial" w:hAnsi="Arial"/>
      <w:sz w:val="20"/>
    </w:rPr>
  </w:style>
  <w:style w:type="character" w:styleId="Emphasis">
    <w:name w:val="Emphasis"/>
    <w:qFormat/>
    <w:rPr>
      <w:i/>
      <w:iCs/>
    </w:rPr>
  </w:style>
  <w:style w:type="paragraph" w:customStyle="1" w:styleId="BodyText4pt">
    <w:name w:val="Body Text + 4 pt"/>
    <w:aliases w:val="Line spacing:  normal"/>
    <w:basedOn w:val="BodyText"/>
    <w:pPr>
      <w:tabs>
        <w:tab w:val="clear" w:pos="-466"/>
        <w:tab w:val="clear" w:pos="720"/>
        <w:tab w:val="clear" w:pos="1154"/>
        <w:tab w:val="clear" w:pos="1803"/>
        <w:tab w:val="clear" w:pos="2880"/>
        <w:tab w:val="clear" w:pos="3790"/>
        <w:tab w:val="clear" w:pos="4320"/>
        <w:tab w:val="clear" w:pos="5040"/>
        <w:tab w:val="clear" w:pos="5760"/>
        <w:tab w:val="clear" w:pos="6480"/>
        <w:tab w:val="clear" w:pos="7200"/>
        <w:tab w:val="clear" w:pos="7653"/>
        <w:tab w:val="clear" w:pos="8640"/>
        <w:tab w:val="clear" w:pos="9360"/>
        <w:tab w:val="clear" w:pos="10080"/>
        <w:tab w:val="left" w:pos="-1440"/>
        <w:tab w:val="left" w:pos="-720"/>
        <w:tab w:val="left" w:pos="769"/>
      </w:tabs>
      <w:spacing w:line="280" w:lineRule="exact"/>
    </w:pPr>
    <w:rPr>
      <w:sz w:val="8"/>
      <w:szCs w:val="8"/>
    </w:rPr>
  </w:style>
  <w:style w:type="paragraph" w:styleId="DocumentMap">
    <w:name w:val="Document Map"/>
    <w:basedOn w:val="Normal"/>
    <w:link w:val="DocumentMapChar"/>
    <w:semiHidden/>
    <w:pPr>
      <w:shd w:val="clear" w:color="auto" w:fill="000080"/>
    </w:pPr>
    <w:rPr>
      <w:rFonts w:ascii="Tahoma" w:hAnsi="Tahoma" w:cs="Tahoma"/>
    </w:rPr>
  </w:style>
  <w:style w:type="character" w:customStyle="1" w:styleId="Hypertext">
    <w:name w:val="Hypertext"/>
    <w:rPr>
      <w:color w:val="0000FF"/>
      <w:u w:val="single"/>
    </w:rPr>
  </w:style>
  <w:style w:type="paragraph" w:styleId="TOC1">
    <w:name w:val="toc 1"/>
    <w:basedOn w:val="Normal"/>
    <w:next w:val="Normal"/>
    <w:autoRedefine/>
    <w:semiHidden/>
    <w:pPr>
      <w:widowControl w:val="0"/>
      <w:autoSpaceDE w:val="0"/>
      <w:autoSpaceDN w:val="0"/>
      <w:adjustRightInd w:val="0"/>
      <w:ind w:left="720" w:hanging="720"/>
    </w:pPr>
    <w:rPr>
      <w:b/>
      <w:bCs/>
      <w:sz w:val="20"/>
    </w:rPr>
  </w:style>
  <w:style w:type="paragraph" w:styleId="TOC3">
    <w:name w:val="toc 3"/>
    <w:basedOn w:val="Normal"/>
    <w:next w:val="Normal"/>
    <w:autoRedefine/>
    <w:semiHidden/>
    <w:pPr>
      <w:widowControl w:val="0"/>
      <w:autoSpaceDE w:val="0"/>
      <w:autoSpaceDN w:val="0"/>
      <w:adjustRightInd w:val="0"/>
      <w:spacing w:line="120" w:lineRule="auto"/>
      <w:ind w:left="2160" w:hanging="720"/>
    </w:pPr>
    <w:rPr>
      <w:rFonts w:ascii="Arial" w:hAnsi="Arial" w:cs="Arial"/>
      <w:sz w:val="20"/>
    </w:rPr>
  </w:style>
  <w:style w:type="paragraph" w:customStyle="1" w:styleId="1">
    <w:name w:val="_1"/>
    <w:basedOn w:val="Normal"/>
    <w:pPr>
      <w:widowControl w:val="0"/>
      <w:autoSpaceDE w:val="0"/>
      <w:autoSpaceDN w:val="0"/>
      <w:adjustRightInd w:val="0"/>
      <w:ind w:left="2880" w:hanging="720"/>
    </w:pPr>
    <w:rPr>
      <w:sz w:val="20"/>
    </w:rPr>
  </w:style>
  <w:style w:type="paragraph" w:styleId="Subtitle">
    <w:name w:val="Subtitle"/>
    <w:basedOn w:val="Normal"/>
    <w:link w:val="SubtitleChar"/>
    <w:qFormat/>
    <w:pPr>
      <w:jc w:val="center"/>
    </w:pPr>
    <w:rPr>
      <w:rFonts w:ascii="Tahoma" w:hAnsi="Tahoma" w:cs="Tahoma"/>
      <w:b/>
      <w:bCs/>
    </w:rPr>
  </w:style>
  <w:style w:type="character" w:styleId="Hyperlink">
    <w:name w:val="Hyperlink"/>
    <w:rPr>
      <w:color w:val="0000FF"/>
      <w:u w:val="single"/>
    </w:rPr>
  </w:style>
  <w:style w:type="character" w:styleId="LineNumber">
    <w:name w:val="line number"/>
    <w:basedOn w:val="DefaultParagraphFont"/>
  </w:style>
  <w:style w:type="paragraph" w:styleId="Index1">
    <w:name w:val="index 1"/>
    <w:basedOn w:val="Normal"/>
    <w:next w:val="Normal"/>
    <w:autoRedefine/>
    <w:semiHidden/>
    <w:rPr>
      <w:rFonts w:ascii="Tahoma" w:hAnsi="Tahoma" w:cs="Tahoma"/>
      <w:color w:val="FF0000"/>
      <w:sz w:val="16"/>
    </w:rPr>
  </w:style>
  <w:style w:type="paragraph" w:styleId="NormalWeb">
    <w:name w:val="Normal (Web)"/>
    <w:basedOn w:val="Normal"/>
    <w:pPr>
      <w:widowControl w:val="0"/>
      <w:autoSpaceDE w:val="0"/>
      <w:autoSpaceDN w:val="0"/>
      <w:adjustRightInd w:val="0"/>
    </w:pPr>
  </w:style>
  <w:style w:type="paragraph" w:styleId="IndexHeading">
    <w:name w:val="index heading"/>
    <w:basedOn w:val="Normal"/>
    <w:next w:val="Index1"/>
    <w:semiHidden/>
    <w:pPr>
      <w:widowControl w:val="0"/>
      <w:autoSpaceDE w:val="0"/>
      <w:autoSpaceDN w:val="0"/>
      <w:adjustRightInd w:val="0"/>
    </w:pPr>
    <w:rPr>
      <w:rFonts w:ascii="Arial" w:hAnsi="Arial" w:cs="Arial"/>
      <w:b/>
      <w:bCs/>
      <w:sz w:val="20"/>
    </w:rPr>
  </w:style>
  <w:style w:type="paragraph" w:styleId="ListContinue">
    <w:name w:val="List Continue"/>
    <w:basedOn w:val="Normal"/>
    <w:pPr>
      <w:widowControl w:val="0"/>
      <w:autoSpaceDE w:val="0"/>
      <w:autoSpaceDN w:val="0"/>
      <w:adjustRightInd w:val="0"/>
      <w:spacing w:after="120"/>
      <w:ind w:left="360"/>
    </w:pPr>
    <w:rPr>
      <w:rFonts w:ascii="Arial" w:hAnsi="Arial"/>
      <w:sz w:val="20"/>
    </w:rPr>
  </w:style>
  <w:style w:type="paragraph" w:styleId="ListContinue2">
    <w:name w:val="List Continue 2"/>
    <w:basedOn w:val="Normal"/>
    <w:pPr>
      <w:widowControl w:val="0"/>
      <w:autoSpaceDE w:val="0"/>
      <w:autoSpaceDN w:val="0"/>
      <w:adjustRightInd w:val="0"/>
      <w:spacing w:after="120"/>
      <w:ind w:left="720"/>
    </w:pPr>
    <w:rPr>
      <w:rFonts w:ascii="Arial" w:hAnsi="Arial"/>
      <w:sz w:val="20"/>
    </w:rPr>
  </w:style>
  <w:style w:type="paragraph" w:styleId="ListContinue3">
    <w:name w:val="List Continue 3"/>
    <w:basedOn w:val="Normal"/>
    <w:pPr>
      <w:widowControl w:val="0"/>
      <w:autoSpaceDE w:val="0"/>
      <w:autoSpaceDN w:val="0"/>
      <w:adjustRightInd w:val="0"/>
      <w:spacing w:after="120"/>
      <w:ind w:left="1080"/>
    </w:pPr>
    <w:rPr>
      <w:rFonts w:ascii="Arial" w:hAnsi="Arial"/>
      <w:sz w:val="20"/>
    </w:rPr>
  </w:style>
  <w:style w:type="paragraph" w:styleId="ListBullet">
    <w:name w:val="List Bullet"/>
    <w:basedOn w:val="Normal"/>
    <w:autoRedefine/>
    <w:pPr>
      <w:widowControl w:val="0"/>
      <w:tabs>
        <w:tab w:val="num" w:pos="1008"/>
      </w:tabs>
      <w:autoSpaceDE w:val="0"/>
      <w:autoSpaceDN w:val="0"/>
      <w:adjustRightInd w:val="0"/>
      <w:ind w:left="1008" w:hanging="432"/>
    </w:pPr>
    <w:rPr>
      <w:rFonts w:ascii="Arial" w:hAnsi="Arial"/>
      <w:sz w:val="20"/>
    </w:rPr>
  </w:style>
  <w:style w:type="paragraph" w:styleId="ListBullet2">
    <w:name w:val="List Bullet 2"/>
    <w:basedOn w:val="Normal"/>
    <w:autoRedefine/>
    <w:pPr>
      <w:widowControl w:val="0"/>
      <w:tabs>
        <w:tab w:val="num" w:pos="1440"/>
      </w:tabs>
      <w:autoSpaceDE w:val="0"/>
      <w:autoSpaceDN w:val="0"/>
      <w:adjustRightInd w:val="0"/>
      <w:ind w:left="1440" w:hanging="720"/>
    </w:pPr>
    <w:rPr>
      <w:rFonts w:ascii="Arial" w:hAnsi="Arial"/>
      <w:sz w:val="20"/>
    </w:rPr>
  </w:style>
  <w:style w:type="paragraph" w:styleId="ListBullet3">
    <w:name w:val="List Bullet 3"/>
    <w:basedOn w:val="Normal"/>
    <w:autoRedefine/>
    <w:pPr>
      <w:widowControl w:val="0"/>
      <w:tabs>
        <w:tab w:val="num" w:pos="720"/>
      </w:tabs>
      <w:autoSpaceDE w:val="0"/>
      <w:autoSpaceDN w:val="0"/>
      <w:adjustRightInd w:val="0"/>
      <w:ind w:left="720" w:hanging="360"/>
    </w:pPr>
    <w:rPr>
      <w:rFonts w:ascii="Arial" w:hAnsi="Arial"/>
      <w:sz w:val="20"/>
    </w:rPr>
  </w:style>
  <w:style w:type="paragraph" w:styleId="ListBullet4">
    <w:name w:val="List Bullet 4"/>
    <w:basedOn w:val="Normal"/>
    <w:autoRedefine/>
    <w:pPr>
      <w:widowControl w:val="0"/>
      <w:tabs>
        <w:tab w:val="num" w:pos="1440"/>
      </w:tabs>
      <w:autoSpaceDE w:val="0"/>
      <w:autoSpaceDN w:val="0"/>
      <w:adjustRightInd w:val="0"/>
      <w:ind w:left="1440" w:hanging="720"/>
    </w:pPr>
    <w:rPr>
      <w:rFonts w:ascii="Arial" w:hAnsi="Arial"/>
      <w:sz w:val="20"/>
    </w:rPr>
  </w:style>
  <w:style w:type="paragraph" w:styleId="ListBullet5">
    <w:name w:val="List Bullet 5"/>
    <w:basedOn w:val="Normal"/>
    <w:autoRedefine/>
    <w:pPr>
      <w:widowControl w:val="0"/>
      <w:tabs>
        <w:tab w:val="num" w:pos="576"/>
      </w:tabs>
      <w:autoSpaceDE w:val="0"/>
      <w:autoSpaceDN w:val="0"/>
      <w:adjustRightInd w:val="0"/>
      <w:ind w:left="576" w:hanging="576"/>
    </w:pPr>
    <w:rPr>
      <w:rFonts w:ascii="Arial" w:hAnsi="Arial"/>
      <w:sz w:val="20"/>
    </w:rPr>
  </w:style>
  <w:style w:type="paragraph" w:styleId="ListNumber">
    <w:name w:val="List Number"/>
    <w:basedOn w:val="Normal"/>
    <w:pPr>
      <w:widowControl w:val="0"/>
      <w:tabs>
        <w:tab w:val="num" w:pos="720"/>
      </w:tabs>
      <w:autoSpaceDE w:val="0"/>
      <w:autoSpaceDN w:val="0"/>
      <w:adjustRightInd w:val="0"/>
      <w:ind w:left="720" w:hanging="360"/>
    </w:pPr>
    <w:rPr>
      <w:rFonts w:ascii="Arial" w:hAnsi="Arial"/>
      <w:sz w:val="20"/>
    </w:rPr>
  </w:style>
  <w:style w:type="paragraph" w:styleId="ListNumber2">
    <w:name w:val="List Number 2"/>
    <w:basedOn w:val="Normal"/>
    <w:pPr>
      <w:widowControl w:val="0"/>
      <w:tabs>
        <w:tab w:val="num" w:pos="1440"/>
      </w:tabs>
      <w:autoSpaceDE w:val="0"/>
      <w:autoSpaceDN w:val="0"/>
      <w:adjustRightInd w:val="0"/>
      <w:ind w:left="1440" w:hanging="720"/>
    </w:pPr>
    <w:rPr>
      <w:rFonts w:ascii="Arial" w:hAnsi="Arial"/>
      <w:sz w:val="20"/>
    </w:rPr>
  </w:style>
  <w:style w:type="paragraph" w:styleId="ListNumber3">
    <w:name w:val="List Number 3"/>
    <w:basedOn w:val="Normal"/>
    <w:pPr>
      <w:widowControl w:val="0"/>
      <w:tabs>
        <w:tab w:val="num" w:pos="1440"/>
      </w:tabs>
      <w:autoSpaceDE w:val="0"/>
      <w:autoSpaceDN w:val="0"/>
      <w:adjustRightInd w:val="0"/>
      <w:ind w:left="1440" w:hanging="720"/>
    </w:pPr>
    <w:rPr>
      <w:rFonts w:ascii="Arial" w:hAnsi="Arial"/>
      <w:sz w:val="20"/>
    </w:rPr>
  </w:style>
  <w:style w:type="paragraph" w:styleId="ListNumber4">
    <w:name w:val="List Number 4"/>
    <w:basedOn w:val="Normal"/>
    <w:pPr>
      <w:widowControl w:val="0"/>
      <w:tabs>
        <w:tab w:val="num" w:pos="1440"/>
      </w:tabs>
      <w:autoSpaceDE w:val="0"/>
      <w:autoSpaceDN w:val="0"/>
      <w:adjustRightInd w:val="0"/>
      <w:ind w:left="1440" w:hanging="720"/>
    </w:pPr>
    <w:rPr>
      <w:rFonts w:ascii="Arial" w:hAnsi="Arial"/>
      <w:sz w:val="20"/>
    </w:rPr>
  </w:style>
  <w:style w:type="paragraph" w:styleId="ListNumber5">
    <w:name w:val="List Number 5"/>
    <w:basedOn w:val="Normal"/>
    <w:pPr>
      <w:widowControl w:val="0"/>
      <w:tabs>
        <w:tab w:val="num" w:pos="1440"/>
      </w:tabs>
      <w:autoSpaceDE w:val="0"/>
      <w:autoSpaceDN w:val="0"/>
      <w:adjustRightInd w:val="0"/>
      <w:ind w:left="1440" w:hanging="720"/>
    </w:pPr>
    <w:rPr>
      <w:rFonts w:ascii="Arial" w:hAnsi="Arial"/>
      <w:sz w:val="20"/>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FootnoteText">
    <w:name w:val="footnote text"/>
    <w:basedOn w:val="Normal"/>
    <w:link w:val="FootnoteTextChar"/>
    <w:semiHidden/>
    <w:rPr>
      <w:sz w:val="20"/>
      <w:szCs w:val="20"/>
    </w:rPr>
  </w:style>
  <w:style w:type="character" w:styleId="FootnoteReference">
    <w:name w:val="footnote reference"/>
    <w:semiHidden/>
    <w:rPr>
      <w:vertAlign w:val="superscript"/>
    </w:rPr>
  </w:style>
  <w:style w:type="character" w:customStyle="1" w:styleId="BodyTextChar">
    <w:name w:val="Body Text Char"/>
    <w:rPr>
      <w:rFonts w:ascii="Arial" w:hAnsi="Arial" w:cs="Arial"/>
      <w:sz w:val="18"/>
      <w:szCs w:val="18"/>
      <w:lang w:val="en-US" w:eastAsia="en-US" w:bidi="ar-SA"/>
    </w:rPr>
  </w:style>
  <w:style w:type="character" w:customStyle="1" w:styleId="FooterChar">
    <w:name w:val="Footer Char"/>
    <w:link w:val="Footer"/>
    <w:rsid w:val="00E81021"/>
    <w:rPr>
      <w:szCs w:val="24"/>
    </w:rPr>
  </w:style>
  <w:style w:type="paragraph" w:styleId="BalloonText">
    <w:name w:val="Balloon Text"/>
    <w:basedOn w:val="Normal"/>
    <w:link w:val="BalloonTextChar"/>
    <w:semiHidden/>
    <w:rPr>
      <w:rFonts w:ascii="Tahoma" w:hAnsi="Tahoma" w:cs="Tahoma"/>
      <w:sz w:val="16"/>
      <w:szCs w:val="16"/>
    </w:rPr>
  </w:style>
  <w:style w:type="paragraph" w:customStyle="1" w:styleId="Style1">
    <w:name w:val="Style1"/>
    <w:basedOn w:val="Footer"/>
    <w:autoRedefine/>
    <w:pPr>
      <w:jc w:val="center"/>
    </w:pPr>
  </w:style>
  <w:style w:type="paragraph" w:customStyle="1" w:styleId="Style2">
    <w:name w:val="Style2"/>
    <w:basedOn w:val="Footer"/>
    <w:autoRedefine/>
    <w:pPr>
      <w:jc w:val="center"/>
    </w:pPr>
  </w:style>
  <w:style w:type="character" w:customStyle="1" w:styleId="HeaderChar">
    <w:name w:val="Header Char"/>
    <w:link w:val="Header"/>
    <w:uiPriority w:val="99"/>
    <w:rsid w:val="005A5A09"/>
    <w:rPr>
      <w:rFonts w:ascii="Arial" w:hAnsi="Arial"/>
      <w:szCs w:val="24"/>
    </w:rPr>
  </w:style>
  <w:style w:type="character" w:customStyle="1" w:styleId="HeaderChar1">
    <w:name w:val="Header Char1"/>
    <w:rsid w:val="005A5A09"/>
    <w:rPr>
      <w:rFonts w:ascii="Arial" w:hAnsi="Arial"/>
      <w:szCs w:val="24"/>
    </w:rPr>
  </w:style>
  <w:style w:type="table" w:styleId="TableGrid">
    <w:name w:val="Table Grid"/>
    <w:basedOn w:val="TableNormal"/>
    <w:rsid w:val="005A5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1">
    <w:name w:val="Footer Char1"/>
    <w:rsid w:val="005A5A09"/>
    <w:rPr>
      <w:szCs w:val="24"/>
    </w:rPr>
  </w:style>
  <w:style w:type="character" w:customStyle="1" w:styleId="HeaderChar2">
    <w:name w:val="Header Char2"/>
    <w:uiPriority w:val="99"/>
    <w:rsid w:val="005A5A09"/>
    <w:rPr>
      <w:rFonts w:ascii="Arial" w:hAnsi="Arial"/>
      <w:szCs w:val="24"/>
    </w:rPr>
  </w:style>
  <w:style w:type="character" w:customStyle="1" w:styleId="SubtitleChar">
    <w:name w:val="Subtitle Char"/>
    <w:link w:val="Subtitle"/>
    <w:rsid w:val="005A5A09"/>
    <w:rPr>
      <w:rFonts w:ascii="Tahoma" w:hAnsi="Tahoma" w:cs="Tahoma"/>
      <w:b/>
      <w:bCs/>
      <w:sz w:val="24"/>
      <w:szCs w:val="24"/>
    </w:rPr>
  </w:style>
  <w:style w:type="character" w:styleId="Strong">
    <w:name w:val="Strong"/>
    <w:qFormat/>
    <w:rsid w:val="005A5A09"/>
    <w:rPr>
      <w:b/>
      <w:bCs/>
    </w:rPr>
  </w:style>
  <w:style w:type="character" w:customStyle="1" w:styleId="Heading3Char">
    <w:name w:val="Heading 3 Char"/>
    <w:link w:val="Heading3"/>
    <w:rsid w:val="005A5A09"/>
    <w:rPr>
      <w:rFonts w:ascii="BankGothic Md BT" w:hAnsi="BankGothic Md BT"/>
      <w:b/>
      <w:smallCaps/>
      <w:sz w:val="32"/>
      <w:szCs w:val="24"/>
    </w:rPr>
  </w:style>
  <w:style w:type="character" w:customStyle="1" w:styleId="Heading7Char">
    <w:name w:val="Heading 7 Char"/>
    <w:link w:val="Heading7"/>
    <w:rsid w:val="005A5A09"/>
    <w:rPr>
      <w:b/>
      <w:bCs/>
      <w:sz w:val="22"/>
      <w:szCs w:val="24"/>
    </w:rPr>
  </w:style>
  <w:style w:type="character" w:customStyle="1" w:styleId="FooterChar2">
    <w:name w:val="Footer Char2"/>
    <w:rsid w:val="005A5A09"/>
    <w:rPr>
      <w:szCs w:val="24"/>
    </w:rPr>
  </w:style>
  <w:style w:type="character" w:customStyle="1" w:styleId="FooterChar3">
    <w:name w:val="Footer Char3"/>
    <w:rsid w:val="005A5A09"/>
    <w:rPr>
      <w:szCs w:val="24"/>
    </w:rPr>
  </w:style>
  <w:style w:type="character" w:customStyle="1" w:styleId="HeaderChar3">
    <w:name w:val="Header Char3"/>
    <w:uiPriority w:val="99"/>
    <w:rsid w:val="005A5A09"/>
    <w:rPr>
      <w:rFonts w:ascii="Arial" w:hAnsi="Arial"/>
      <w:szCs w:val="24"/>
    </w:rPr>
  </w:style>
  <w:style w:type="paragraph" w:styleId="ListParagraph">
    <w:name w:val="List Paragraph"/>
    <w:basedOn w:val="Normal"/>
    <w:uiPriority w:val="34"/>
    <w:qFormat/>
    <w:rsid w:val="005A5A09"/>
    <w:pPr>
      <w:ind w:left="720"/>
    </w:pPr>
  </w:style>
  <w:style w:type="character" w:customStyle="1" w:styleId="BodyTextIndent3Char">
    <w:name w:val="Body Text Indent 3 Char"/>
    <w:link w:val="BodyTextIndent3"/>
    <w:rsid w:val="00F865F2"/>
    <w:rPr>
      <w:sz w:val="24"/>
    </w:rPr>
  </w:style>
  <w:style w:type="character" w:customStyle="1" w:styleId="Heading1Char">
    <w:name w:val="Heading 1 Char"/>
    <w:link w:val="Heading1"/>
    <w:rsid w:val="00F865F2"/>
    <w:rPr>
      <w:rFonts w:ascii="Courier New" w:hAnsi="Courier New"/>
      <w:b/>
      <w:smallCaps/>
      <w:sz w:val="32"/>
      <w:szCs w:val="24"/>
    </w:rPr>
  </w:style>
  <w:style w:type="character" w:customStyle="1" w:styleId="Heading2Char">
    <w:name w:val="Heading 2 Char"/>
    <w:link w:val="Heading2"/>
    <w:rsid w:val="00F865F2"/>
    <w:rPr>
      <w:rFonts w:ascii="BankGothic Md BT" w:hAnsi="BankGothic Md BT"/>
      <w:b/>
      <w:smallCaps/>
      <w:sz w:val="28"/>
      <w:szCs w:val="24"/>
    </w:rPr>
  </w:style>
  <w:style w:type="character" w:customStyle="1" w:styleId="Heading4Char">
    <w:name w:val="Heading 4 Char"/>
    <w:link w:val="Heading4"/>
    <w:rsid w:val="00F865F2"/>
    <w:rPr>
      <w:b/>
      <w:smallCaps/>
      <w:sz w:val="24"/>
      <w:szCs w:val="24"/>
    </w:rPr>
  </w:style>
  <w:style w:type="character" w:customStyle="1" w:styleId="Heading5Char">
    <w:name w:val="Heading 5 Char"/>
    <w:link w:val="Heading5"/>
    <w:rsid w:val="00F865F2"/>
    <w:rPr>
      <w:b/>
      <w:bCs/>
      <w:sz w:val="22"/>
      <w:szCs w:val="24"/>
    </w:rPr>
  </w:style>
  <w:style w:type="character" w:customStyle="1" w:styleId="Heading6Char">
    <w:name w:val="Heading 6 Char"/>
    <w:link w:val="Heading6"/>
    <w:rsid w:val="00F865F2"/>
    <w:rPr>
      <w:b/>
      <w:bCs/>
      <w:sz w:val="22"/>
      <w:szCs w:val="24"/>
    </w:rPr>
  </w:style>
  <w:style w:type="character" w:customStyle="1" w:styleId="Heading8Char">
    <w:name w:val="Heading 8 Char"/>
    <w:link w:val="Heading8"/>
    <w:rsid w:val="00F865F2"/>
    <w:rPr>
      <w:b/>
      <w:bCs/>
      <w:sz w:val="22"/>
      <w:szCs w:val="24"/>
    </w:rPr>
  </w:style>
  <w:style w:type="character" w:customStyle="1" w:styleId="Heading9Char">
    <w:name w:val="Heading 9 Char"/>
    <w:link w:val="Heading9"/>
    <w:rsid w:val="00F865F2"/>
    <w:rPr>
      <w:b/>
      <w:bCs/>
      <w:sz w:val="22"/>
      <w:szCs w:val="24"/>
    </w:rPr>
  </w:style>
  <w:style w:type="character" w:customStyle="1" w:styleId="TitleChar">
    <w:name w:val="Title Char"/>
    <w:link w:val="Title"/>
    <w:rsid w:val="00F865F2"/>
    <w:rPr>
      <w:rFonts w:cs="Arial"/>
      <w:sz w:val="72"/>
      <w:szCs w:val="80"/>
    </w:rPr>
  </w:style>
  <w:style w:type="character" w:customStyle="1" w:styleId="BodyTextIndentChar">
    <w:name w:val="Body Text Indent Char"/>
    <w:link w:val="BodyTextIndent"/>
    <w:rsid w:val="00F865F2"/>
    <w:rPr>
      <w:sz w:val="24"/>
    </w:rPr>
  </w:style>
  <w:style w:type="character" w:customStyle="1" w:styleId="BodyTextIndent2Char">
    <w:name w:val="Body Text Indent 2 Char"/>
    <w:link w:val="BodyTextIndent2"/>
    <w:rsid w:val="00F865F2"/>
    <w:rPr>
      <w:rFonts w:ascii="Arial" w:hAnsi="Arial" w:cs="Arial"/>
      <w:sz w:val="24"/>
    </w:rPr>
  </w:style>
  <w:style w:type="character" w:customStyle="1" w:styleId="BodyText3Char">
    <w:name w:val="Body Text 3 Char"/>
    <w:link w:val="BodyText3"/>
    <w:rsid w:val="00F865F2"/>
    <w:rPr>
      <w:rFonts w:ascii="Arial" w:hAnsi="Arial" w:cs="Arial"/>
      <w:szCs w:val="24"/>
    </w:rPr>
  </w:style>
  <w:style w:type="character" w:customStyle="1" w:styleId="BodyText2Char">
    <w:name w:val="Body Text 2 Char"/>
    <w:link w:val="BodyText2"/>
    <w:rsid w:val="00F865F2"/>
    <w:rPr>
      <w:rFonts w:ascii="Arial" w:hAnsi="Arial" w:cs="Arial"/>
      <w:b/>
      <w:bCs/>
      <w:sz w:val="22"/>
      <w:szCs w:val="28"/>
    </w:rPr>
  </w:style>
  <w:style w:type="character" w:customStyle="1" w:styleId="DocumentMapChar">
    <w:name w:val="Document Map Char"/>
    <w:link w:val="DocumentMap"/>
    <w:semiHidden/>
    <w:rsid w:val="00F865F2"/>
    <w:rPr>
      <w:rFonts w:ascii="Tahoma" w:hAnsi="Tahoma" w:cs="Tahoma"/>
      <w:sz w:val="24"/>
      <w:szCs w:val="24"/>
      <w:shd w:val="clear" w:color="auto" w:fill="000080"/>
    </w:rPr>
  </w:style>
  <w:style w:type="character" w:customStyle="1" w:styleId="HTMLPreformattedChar">
    <w:name w:val="HTML Preformatted Char"/>
    <w:link w:val="HTMLPreformatted"/>
    <w:rsid w:val="00F865F2"/>
    <w:rPr>
      <w:rFonts w:ascii="Arial Unicode MS" w:eastAsia="Arial Unicode MS" w:hAnsi="Arial Unicode MS" w:cs="Arial Unicode MS"/>
    </w:rPr>
  </w:style>
  <w:style w:type="character" w:customStyle="1" w:styleId="FootnoteTextChar">
    <w:name w:val="Footnote Text Char"/>
    <w:link w:val="FootnoteText"/>
    <w:semiHidden/>
    <w:rsid w:val="00F865F2"/>
  </w:style>
  <w:style w:type="character" w:customStyle="1" w:styleId="BalloonTextChar">
    <w:name w:val="Balloon Text Char"/>
    <w:link w:val="BalloonText"/>
    <w:semiHidden/>
    <w:rsid w:val="00F865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02C07-0682-4CD2-82E6-118EE0C55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5290</Words>
  <Characters>29388</Characters>
  <Application>Microsoft Office Word</Application>
  <DocSecurity>0</DocSecurity>
  <Lines>244</Lines>
  <Paragraphs>69</Paragraphs>
  <ScaleCrop>false</ScaleCrop>
  <HeadingPairs>
    <vt:vector size="2" baseType="variant">
      <vt:variant>
        <vt:lpstr>Title</vt:lpstr>
      </vt:variant>
      <vt:variant>
        <vt:i4>1</vt:i4>
      </vt:variant>
    </vt:vector>
  </HeadingPairs>
  <TitlesOfParts>
    <vt:vector size="1" baseType="lpstr">
      <vt:lpstr>Florida Small Cities</vt:lpstr>
    </vt:vector>
  </TitlesOfParts>
  <Company>Agency for Workforce Innovation</Company>
  <LinksUpToDate>false</LinksUpToDate>
  <CharactersWithSpaces>34609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Small Cities</dc:title>
  <dc:subject/>
  <dc:creator>millies</dc:creator>
  <cp:keywords/>
  <cp:lastModifiedBy>Golen, Michael</cp:lastModifiedBy>
  <cp:revision>4</cp:revision>
  <cp:lastPrinted>2015-03-20T21:13:00Z</cp:lastPrinted>
  <dcterms:created xsi:type="dcterms:W3CDTF">2015-10-30T20:48:00Z</dcterms:created>
  <dcterms:modified xsi:type="dcterms:W3CDTF">2015-11-16T16:59:00Z</dcterms:modified>
</cp:coreProperties>
</file>