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4F2" w:rsidRPr="00E879AE" w:rsidRDefault="00153209" w:rsidP="0038387C">
      <w:pPr>
        <w:pStyle w:val="Heading1"/>
      </w:pPr>
      <w:r w:rsidRPr="00E879AE">
        <w:t>Lake Vegetation Index</w:t>
      </w:r>
      <w:r w:rsidR="00712C2B" w:rsidRPr="00E879AE">
        <w:t xml:space="preserve"> Methods</w:t>
      </w:r>
    </w:p>
    <w:p w:rsidR="00FE4F4D" w:rsidRPr="00E879AE" w:rsidRDefault="00FE4F4D" w:rsidP="00FA7A01">
      <w:pPr>
        <w:pStyle w:val="BodyText"/>
        <w:rPr>
          <w:sz w:val="22"/>
          <w:szCs w:val="22"/>
        </w:rPr>
      </w:pPr>
      <w:r w:rsidRPr="00E879AE">
        <w:rPr>
          <w:sz w:val="22"/>
          <w:szCs w:val="22"/>
        </w:rPr>
        <w:t xml:space="preserve">This method is a rapid screening tool for ecological condition; it determines how closely a lake’s flora resembles that of an undisturbed lake.  Do not use the LVI to determine jurisdictional boundaries of a wetland.  </w:t>
      </w:r>
      <w:r w:rsidR="00C016CC" w:rsidRPr="00E879AE">
        <w:rPr>
          <w:sz w:val="22"/>
          <w:szCs w:val="22"/>
        </w:rPr>
        <w:t xml:space="preserve">The LVI shall be used from April 1 to November 30 in the South LVI region and May 1 to October 31 in the North LVI region (see LVI 2200), due to impacts of freezing events on the macrophyte community and availability of identifying characteristics.  </w:t>
      </w:r>
      <w:permStart w:id="972884963" w:edGrp="everyone"/>
      <w:permEnd w:id="972884963"/>
    </w:p>
    <w:p w:rsidR="008814F2" w:rsidRPr="00E879AE" w:rsidRDefault="00D43A5D" w:rsidP="00FA7A01">
      <w:pPr>
        <w:spacing w:line="240" w:lineRule="auto"/>
      </w:pPr>
      <w:r w:rsidRPr="00E879AE">
        <w:t>Expert judgment must be exercised when performing LVI sampling.  All LVI sampling and analysis shall be conducted according to the requirements of this LVI method and the LVI Primer (</w:t>
      </w:r>
      <w:r w:rsidRPr="00E879AE">
        <w:rPr>
          <w:szCs w:val="22"/>
        </w:rPr>
        <w:t>Sampling and Use of the Lake Vegetation Index (LVI) for Assessing Lake Plant Communities in Florida: A Primer [DEP-SAS-002/11]</w:t>
      </w:r>
      <w:r w:rsidRPr="00E879AE">
        <w:t xml:space="preserve">).  Additionally, the use of this LVI method must adhere to the assessment principles discussed in the LVI Primer.  </w:t>
      </w:r>
      <w:r w:rsidR="00C016CC" w:rsidRPr="00E879AE">
        <w:rPr>
          <w:szCs w:val="22"/>
        </w:rPr>
        <w:t xml:space="preserve">In order to submit LVI data to DEP, teams must demonstrate competency per requirements in LVI 1200.  Each team shall contain at least one individual who maintains “pass status” for the plant identification test per LVI 1200.  </w:t>
      </w:r>
      <w:r w:rsidR="00FA6CE6" w:rsidRPr="00E879AE">
        <w:rPr>
          <w:szCs w:val="22"/>
        </w:rPr>
        <w:t xml:space="preserve">Individuals conducting this procedure must train with DEP staff (via </w:t>
      </w:r>
      <w:r w:rsidR="008D3E8B" w:rsidRPr="00E879AE">
        <w:rPr>
          <w:szCs w:val="22"/>
        </w:rPr>
        <w:t xml:space="preserve">participation in </w:t>
      </w:r>
      <w:r w:rsidR="00FA7A01" w:rsidRPr="00E879AE">
        <w:rPr>
          <w:szCs w:val="22"/>
        </w:rPr>
        <w:t xml:space="preserve">LVI </w:t>
      </w:r>
      <w:r w:rsidR="00FE4F4D" w:rsidRPr="00E879AE">
        <w:rPr>
          <w:szCs w:val="22"/>
        </w:rPr>
        <w:t>workshops and/or field sampling)</w:t>
      </w:r>
      <w:r w:rsidR="00FA6CE6" w:rsidRPr="00E879AE">
        <w:rPr>
          <w:szCs w:val="22"/>
        </w:rPr>
        <w:t xml:space="preserve">.  Each organization that performs LVI sampling must </w:t>
      </w:r>
      <w:r w:rsidR="00FA7A01" w:rsidRPr="00E879AE">
        <w:rPr>
          <w:szCs w:val="22"/>
        </w:rPr>
        <w:t>follow quality assurance guidelines per LVI 2100</w:t>
      </w:r>
      <w:r w:rsidR="00FE4F4D" w:rsidRPr="00E879AE">
        <w:rPr>
          <w:szCs w:val="22"/>
        </w:rPr>
        <w:t xml:space="preserve">.  </w:t>
      </w:r>
    </w:p>
    <w:p w:rsidR="00FE4F4D" w:rsidRPr="00E879AE" w:rsidRDefault="00FE4F4D" w:rsidP="00FE4F4D">
      <w:pPr>
        <w:pStyle w:val="Heading2"/>
      </w:pPr>
      <w:r w:rsidRPr="00E879AE">
        <w:t xml:space="preserve">Lake Vegetation Index (LVI) Sampling </w:t>
      </w:r>
    </w:p>
    <w:p w:rsidR="00FE4F4D" w:rsidRPr="00E879AE" w:rsidRDefault="00FA6CE6" w:rsidP="00FE4F4D">
      <w:pPr>
        <w:pStyle w:val="Heading5"/>
        <w:rPr>
          <w:rFonts w:ascii="Arial" w:hAnsi="Arial" w:cs="Arial"/>
          <w:smallCaps/>
          <w:color w:val="auto"/>
        </w:rPr>
      </w:pPr>
      <w:r w:rsidRPr="00E879AE">
        <w:rPr>
          <w:rFonts w:ascii="Arial" w:hAnsi="Arial" w:cs="Arial"/>
          <w:smallCaps/>
          <w:color w:val="auto"/>
        </w:rPr>
        <w:t xml:space="preserve">See also the following procedures:   </w:t>
      </w:r>
    </w:p>
    <w:p w:rsidR="00FE4F4D" w:rsidRPr="00E879AE" w:rsidRDefault="00FA6CE6" w:rsidP="00FE4F4D">
      <w:pPr>
        <w:pStyle w:val="Heading6"/>
        <w:keepLines w:val="0"/>
        <w:numPr>
          <w:ilvl w:val="0"/>
          <w:numId w:val="20"/>
        </w:numPr>
        <w:spacing w:before="60" w:after="60" w:line="240" w:lineRule="auto"/>
        <w:rPr>
          <w:rFonts w:ascii="Arial" w:hAnsi="Arial" w:cs="Arial"/>
          <w:i w:val="0"/>
          <w:color w:val="auto"/>
        </w:rPr>
      </w:pPr>
      <w:r w:rsidRPr="00E879AE">
        <w:rPr>
          <w:rFonts w:ascii="Arial" w:hAnsi="Arial" w:cs="Arial"/>
          <w:i w:val="0"/>
          <w:color w:val="auto"/>
        </w:rPr>
        <w:t>FT 3001 Physical/Chemical Characterization</w:t>
      </w:r>
    </w:p>
    <w:p w:rsidR="00E0314A" w:rsidRPr="00E879AE" w:rsidRDefault="00E0314A" w:rsidP="00E0314A">
      <w:pPr>
        <w:pStyle w:val="ListParagraph"/>
        <w:numPr>
          <w:ilvl w:val="0"/>
          <w:numId w:val="20"/>
        </w:numPr>
        <w:spacing w:after="0"/>
      </w:pPr>
      <w:r w:rsidRPr="00E879AE">
        <w:t xml:space="preserve">FT 3200 Lake Habitat Assessment </w:t>
      </w:r>
    </w:p>
    <w:p w:rsidR="00FE4F4D" w:rsidRPr="00E879AE" w:rsidRDefault="00FA6CE6" w:rsidP="00FE4F4D">
      <w:pPr>
        <w:pStyle w:val="Heading6"/>
        <w:keepLines w:val="0"/>
        <w:numPr>
          <w:ilvl w:val="0"/>
          <w:numId w:val="20"/>
        </w:numPr>
        <w:spacing w:before="60" w:line="240" w:lineRule="auto"/>
        <w:rPr>
          <w:rFonts w:ascii="Arial" w:hAnsi="Arial" w:cs="Arial"/>
          <w:i w:val="0"/>
          <w:color w:val="auto"/>
        </w:rPr>
      </w:pPr>
      <w:r w:rsidRPr="00E879AE">
        <w:rPr>
          <w:rFonts w:ascii="Arial" w:hAnsi="Arial" w:cs="Arial"/>
          <w:i w:val="0"/>
          <w:color w:val="auto"/>
        </w:rPr>
        <w:t xml:space="preserve">FT 1000 General Field </w:t>
      </w:r>
      <w:proofErr w:type="gramStart"/>
      <w:r w:rsidRPr="00E879AE">
        <w:rPr>
          <w:rFonts w:ascii="Arial" w:hAnsi="Arial" w:cs="Arial"/>
          <w:i w:val="0"/>
          <w:color w:val="auto"/>
        </w:rPr>
        <w:t>Testing</w:t>
      </w:r>
      <w:proofErr w:type="gramEnd"/>
      <w:r w:rsidRPr="00E879AE">
        <w:rPr>
          <w:rFonts w:ascii="Arial" w:hAnsi="Arial" w:cs="Arial"/>
          <w:i w:val="0"/>
          <w:color w:val="auto"/>
        </w:rPr>
        <w:t xml:space="preserve"> and Measurement</w:t>
      </w:r>
      <w:r w:rsidR="009E6F7C" w:rsidRPr="00E879AE">
        <w:rPr>
          <w:rFonts w:ascii="Arial" w:hAnsi="Arial" w:cs="Arial"/>
          <w:i w:val="0"/>
          <w:color w:val="auto"/>
        </w:rPr>
        <w:t>, sections 1 – 1.3.2</w:t>
      </w:r>
    </w:p>
    <w:p w:rsidR="00FE4F4D" w:rsidRPr="00E879AE" w:rsidRDefault="00FA6CE6" w:rsidP="00FE4F4D">
      <w:pPr>
        <w:pStyle w:val="Heading5"/>
        <w:keepNext w:val="0"/>
        <w:keepLines w:val="0"/>
        <w:numPr>
          <w:ilvl w:val="4"/>
          <w:numId w:val="11"/>
        </w:numPr>
        <w:spacing w:before="60" w:after="60" w:line="240" w:lineRule="auto"/>
        <w:rPr>
          <w:rFonts w:ascii="Arial" w:hAnsi="Arial" w:cs="Arial"/>
          <w:smallCaps/>
          <w:color w:val="auto"/>
        </w:rPr>
      </w:pPr>
      <w:r w:rsidRPr="00E879AE">
        <w:rPr>
          <w:rFonts w:ascii="Arial" w:hAnsi="Arial" w:cs="Arial"/>
          <w:smallCaps/>
          <w:color w:val="auto"/>
        </w:rPr>
        <w:t>Equipment and Supplies</w:t>
      </w:r>
    </w:p>
    <w:p w:rsidR="00FE4F4D" w:rsidRPr="00E879AE"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Aquatic and wetland plant identification manuals</w:t>
      </w:r>
    </w:p>
    <w:p w:rsidR="00FE4F4D" w:rsidRPr="00E879AE"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GPS unit</w:t>
      </w:r>
    </w:p>
    <w:p w:rsidR="00FE4F4D" w:rsidRPr="00E879AE"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Hand lens</w:t>
      </w:r>
    </w:p>
    <w:p w:rsidR="00FE4F4D" w:rsidRPr="00E879AE"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Binoculars</w:t>
      </w:r>
    </w:p>
    <w:p w:rsidR="00FE4F4D" w:rsidRPr="00E879AE"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 xml:space="preserve">Map of lake separated into 12 sections </w:t>
      </w:r>
    </w:p>
    <w:p w:rsidR="00FE4F4D" w:rsidRPr="00E879AE"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Boat</w:t>
      </w:r>
    </w:p>
    <w:p w:rsidR="00FE4F4D" w:rsidRPr="00E879AE" w:rsidRDefault="00FA6CE6" w:rsidP="00FE4F4D">
      <w:pPr>
        <w:pStyle w:val="Heading6"/>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Frotus (defined in Glossary of FA 1000)</w:t>
      </w:r>
    </w:p>
    <w:p w:rsidR="00FE4F4D" w:rsidRPr="00E879AE" w:rsidRDefault="00FA6CE6" w:rsidP="00FE4F4D">
      <w:pPr>
        <w:pStyle w:val="Heading6"/>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Plastic bags</w:t>
      </w:r>
    </w:p>
    <w:p w:rsidR="00FE4F4D" w:rsidRPr="00E879AE" w:rsidRDefault="00FA6CE6" w:rsidP="00FE4F4D">
      <w:pPr>
        <w:pStyle w:val="Heading6"/>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Permanent marker</w:t>
      </w:r>
    </w:p>
    <w:p w:rsidR="00FE4F4D" w:rsidRPr="00E879AE" w:rsidRDefault="00FA6CE6" w:rsidP="00FE4F4D">
      <w:pPr>
        <w:pStyle w:val="Heading6"/>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Cooler</w:t>
      </w:r>
    </w:p>
    <w:p w:rsidR="00FE4F4D" w:rsidRPr="00E879AE" w:rsidRDefault="00FA6CE6" w:rsidP="00FE4F4D">
      <w:pPr>
        <w:pStyle w:val="Heading6"/>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Ice</w:t>
      </w:r>
    </w:p>
    <w:p w:rsidR="00FE4F4D" w:rsidRPr="00E879AE" w:rsidRDefault="00FA6CE6" w:rsidP="00FE4F4D">
      <w:pPr>
        <w:pStyle w:val="Heading6"/>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 xml:space="preserve">Lake Vegetation Index </w:t>
      </w:r>
      <w:r w:rsidR="004841E0" w:rsidRPr="00E879AE">
        <w:rPr>
          <w:rFonts w:ascii="Arial" w:hAnsi="Arial" w:cs="Arial"/>
          <w:i w:val="0"/>
          <w:color w:val="auto"/>
        </w:rPr>
        <w:t xml:space="preserve">Field </w:t>
      </w:r>
      <w:r w:rsidRPr="00E879AE">
        <w:rPr>
          <w:rFonts w:ascii="Arial" w:hAnsi="Arial" w:cs="Arial"/>
          <w:i w:val="0"/>
          <w:color w:val="auto"/>
        </w:rPr>
        <w:t xml:space="preserve">Sheet (FD 9000-27) or other datasheet to capture documentation required in </w:t>
      </w:r>
      <w:r w:rsidR="00FA7A01" w:rsidRPr="00E879AE">
        <w:rPr>
          <w:rFonts w:ascii="Arial" w:hAnsi="Arial" w:cs="Arial"/>
          <w:i w:val="0"/>
          <w:color w:val="auto"/>
        </w:rPr>
        <w:t>LVI 1110</w:t>
      </w:r>
    </w:p>
    <w:p w:rsidR="00FE4F4D" w:rsidRPr="00E879AE" w:rsidRDefault="00FA6CE6" w:rsidP="00FE4F4D">
      <w:pPr>
        <w:pStyle w:val="Heading6"/>
        <w:keepLines w:val="0"/>
        <w:numPr>
          <w:ilvl w:val="0"/>
          <w:numId w:val="21"/>
        </w:numPr>
        <w:spacing w:before="60" w:after="60" w:line="240" w:lineRule="auto"/>
        <w:rPr>
          <w:rFonts w:ascii="Arial" w:hAnsi="Arial" w:cs="Arial"/>
          <w:i w:val="0"/>
          <w:color w:val="auto"/>
        </w:rPr>
      </w:pPr>
      <w:r w:rsidRPr="00E879AE">
        <w:rPr>
          <w:rFonts w:ascii="Arial" w:hAnsi="Arial" w:cs="Arial"/>
          <w:i w:val="0"/>
          <w:color w:val="auto"/>
        </w:rPr>
        <w:t xml:space="preserve">Completed </w:t>
      </w:r>
      <w:r w:rsidR="008C4F81" w:rsidRPr="00E879AE">
        <w:rPr>
          <w:rFonts w:ascii="Arial" w:hAnsi="Arial" w:cs="Arial"/>
          <w:i w:val="0"/>
          <w:color w:val="auto"/>
        </w:rPr>
        <w:t>Lake Observation</w:t>
      </w:r>
      <w:r w:rsidRPr="00E879AE">
        <w:rPr>
          <w:rFonts w:ascii="Arial" w:hAnsi="Arial" w:cs="Arial"/>
          <w:i w:val="0"/>
          <w:color w:val="auto"/>
        </w:rPr>
        <w:t xml:space="preserve"> Field Sheet (FD 9000-3</w:t>
      </w:r>
      <w:r w:rsidR="008C4F81" w:rsidRPr="00E879AE">
        <w:rPr>
          <w:rFonts w:ascii="Arial" w:hAnsi="Arial" w:cs="Arial"/>
          <w:i w:val="0"/>
          <w:color w:val="auto"/>
        </w:rPr>
        <w:t>1</w:t>
      </w:r>
      <w:r w:rsidRPr="00E879AE">
        <w:rPr>
          <w:rFonts w:ascii="Arial" w:hAnsi="Arial" w:cs="Arial"/>
          <w:i w:val="0"/>
          <w:color w:val="auto"/>
        </w:rPr>
        <w:t>) or other datasheet to capture portions of required documentation in FD 5311 relevant to lakes</w:t>
      </w:r>
    </w:p>
    <w:p w:rsidR="00FE4F4D" w:rsidRPr="00E879AE" w:rsidRDefault="006C2DAD" w:rsidP="00FE4F4D">
      <w:pPr>
        <w:pStyle w:val="Heading5"/>
        <w:keepNext w:val="0"/>
        <w:keepLines w:val="0"/>
        <w:numPr>
          <w:ilvl w:val="4"/>
          <w:numId w:val="11"/>
        </w:numPr>
        <w:spacing w:before="60" w:after="60" w:line="240" w:lineRule="auto"/>
        <w:rPr>
          <w:rFonts w:ascii="Arial" w:hAnsi="Arial" w:cs="Arial"/>
          <w:smallCaps/>
          <w:color w:val="auto"/>
        </w:rPr>
      </w:pPr>
      <w:r w:rsidRPr="00E879AE">
        <w:rPr>
          <w:rFonts w:ascii="Arial" w:hAnsi="Arial" w:cs="Arial"/>
          <w:smallCaps/>
          <w:color w:val="auto"/>
        </w:rPr>
        <w:t>M</w:t>
      </w:r>
      <w:r w:rsidR="00ED3726" w:rsidRPr="00E879AE">
        <w:rPr>
          <w:rFonts w:ascii="Arial" w:hAnsi="Arial" w:cs="Arial"/>
          <w:smallCaps/>
          <w:color w:val="auto"/>
        </w:rPr>
        <w:t>ethods</w:t>
      </w:r>
    </w:p>
    <w:p w:rsidR="00FE4F4D" w:rsidRPr="00E879AE" w:rsidRDefault="00FA6CE6" w:rsidP="00FE4F4D">
      <w:pPr>
        <w:pStyle w:val="Heading5"/>
        <w:keepNext w:val="0"/>
        <w:keepLines w:val="0"/>
        <w:numPr>
          <w:ilvl w:val="5"/>
          <w:numId w:val="11"/>
        </w:numPr>
        <w:spacing w:before="60" w:after="60" w:line="240" w:lineRule="auto"/>
        <w:rPr>
          <w:rFonts w:ascii="Arial" w:hAnsi="Arial" w:cs="Arial"/>
          <w:color w:val="auto"/>
        </w:rPr>
      </w:pPr>
      <w:r w:rsidRPr="00E879AE">
        <w:rPr>
          <w:rFonts w:ascii="Arial" w:hAnsi="Arial" w:cs="Arial"/>
          <w:color w:val="auto"/>
        </w:rPr>
        <w:t>Prior to visiting the lake:</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lastRenderedPageBreak/>
        <w:t xml:space="preserve">Generate a GIS map of the lake. (An aerial photo is most helpful for locating features on the lake).  </w:t>
      </w:r>
      <w:r w:rsidR="00B72D37" w:rsidRPr="00E879AE">
        <w:rPr>
          <w:rFonts w:ascii="Arial" w:hAnsi="Arial" w:cs="Arial"/>
          <w:color w:val="auto"/>
        </w:rPr>
        <w:t>Draw a north-south line in the center of the lake to begin the divisions.  D</w:t>
      </w:r>
      <w:r w:rsidRPr="00E879AE">
        <w:rPr>
          <w:rFonts w:ascii="Arial" w:hAnsi="Arial" w:cs="Arial"/>
          <w:color w:val="auto"/>
        </w:rPr>
        <w:t>ivide the entire lake into twelve total sections (three in each quadrant), with approximately equal shoreline distances and known latitude/longitude coordinates generated from the GIS mapping effort.</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t>Number the sections 1-12 in a clockwise fashion, starting with 1 as the section immediately clockwise from the north-south line in the northeast quadrant.</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t>Select section 1, 2, or 3 as the starting section by using a random numbers table or some other random number generator (e.g. rolling a die).</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t xml:space="preserve">If section 1 is selected as the starting section, sections 1, 4, 7, and 10 will be sampled.  If section 2 is selected, sections 2, 5, 8, and 11 are sampled.  If section 3 is selected, sections 3, 6, 9, and 12 are sampled.  </w:t>
      </w:r>
      <w:r w:rsidR="00E0314A" w:rsidRPr="00E879AE">
        <w:rPr>
          <w:rFonts w:ascii="Arial" w:hAnsi="Arial" w:cs="Arial"/>
          <w:color w:val="auto"/>
        </w:rPr>
        <w:t>R</w:t>
      </w:r>
      <w:r w:rsidRPr="00E879AE">
        <w:rPr>
          <w:rFonts w:ascii="Arial" w:hAnsi="Arial" w:cs="Arial"/>
          <w:color w:val="auto"/>
        </w:rPr>
        <w:t>ecord the section of the lake associated with each sampling unit (data column). There are four sampling units per lake.  See figure</w:t>
      </w:r>
      <w:r w:rsidR="00BE335F" w:rsidRPr="00E879AE">
        <w:rPr>
          <w:rFonts w:ascii="Arial" w:hAnsi="Arial" w:cs="Arial"/>
          <w:color w:val="auto"/>
        </w:rPr>
        <w:t>s</w:t>
      </w:r>
      <w:r w:rsidRPr="00E879AE">
        <w:rPr>
          <w:rFonts w:ascii="Arial" w:hAnsi="Arial" w:cs="Arial"/>
          <w:color w:val="auto"/>
        </w:rPr>
        <w:t xml:space="preserve"> below for examples of </w:t>
      </w:r>
      <w:r w:rsidR="00283877" w:rsidRPr="00E879AE">
        <w:rPr>
          <w:rFonts w:ascii="Arial" w:hAnsi="Arial" w:cs="Arial"/>
          <w:color w:val="auto"/>
        </w:rPr>
        <w:t xml:space="preserve">dividing differently shaped lakes, and determining </w:t>
      </w:r>
      <w:r w:rsidRPr="00E879AE">
        <w:rPr>
          <w:rFonts w:ascii="Arial" w:hAnsi="Arial" w:cs="Arial"/>
          <w:color w:val="auto"/>
        </w:rPr>
        <w:t xml:space="preserve">sampling strategies. </w:t>
      </w:r>
    </w:p>
    <w:p w:rsidR="00683CEE" w:rsidRPr="00E879AE" w:rsidRDefault="00E879AE" w:rsidP="00683CEE">
      <w:r w:rsidRPr="00E879AE">
        <w:rPr>
          <w:noProof/>
        </w:rPr>
        <mc:AlternateContent>
          <mc:Choice Requires="wpg">
            <w:drawing>
              <wp:anchor distT="0" distB="0" distL="114300" distR="114300" simplePos="0" relativeHeight="251658752" behindDoc="0" locked="0" layoutInCell="1" allowOverlap="1" wp14:anchorId="5BE8A14D" wp14:editId="0680F4BF">
                <wp:simplePos x="0" y="0"/>
                <wp:positionH relativeFrom="column">
                  <wp:posOffset>2434590</wp:posOffset>
                </wp:positionH>
                <wp:positionV relativeFrom="paragraph">
                  <wp:posOffset>598805</wp:posOffset>
                </wp:positionV>
                <wp:extent cx="3518535" cy="1099820"/>
                <wp:effectExtent l="5715" t="13970" r="9525" b="10160"/>
                <wp:wrapNone/>
                <wp:docPr id="4"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8535" cy="1099820"/>
                          <a:chOff x="1968" y="1672"/>
                          <a:chExt cx="3632" cy="1136"/>
                        </a:xfrm>
                      </wpg:grpSpPr>
                      <wps:wsp>
                        <wps:cNvPr id="5" name="Freeform 113"/>
                        <wps:cNvSpPr>
                          <a:spLocks/>
                        </wps:cNvSpPr>
                        <wps:spPr bwMode="auto">
                          <a:xfrm>
                            <a:off x="3600" y="2256"/>
                            <a:ext cx="576" cy="336"/>
                          </a:xfrm>
                          <a:custGeom>
                            <a:avLst/>
                            <a:gdLst>
                              <a:gd name="T0" fmla="*/ 0 w 576"/>
                              <a:gd name="T1" fmla="*/ 336 h 336"/>
                              <a:gd name="T2" fmla="*/ 96 w 576"/>
                              <a:gd name="T3" fmla="*/ 288 h 336"/>
                              <a:gd name="T4" fmla="*/ 144 w 576"/>
                              <a:gd name="T5" fmla="*/ 288 h 336"/>
                              <a:gd name="T6" fmla="*/ 240 w 576"/>
                              <a:gd name="T7" fmla="*/ 240 h 336"/>
                              <a:gd name="T8" fmla="*/ 336 w 576"/>
                              <a:gd name="T9" fmla="*/ 240 h 336"/>
                              <a:gd name="T10" fmla="*/ 432 w 576"/>
                              <a:gd name="T11" fmla="*/ 192 h 336"/>
                              <a:gd name="T12" fmla="*/ 576 w 576"/>
                              <a:gd name="T13" fmla="*/ 192 h 336"/>
                              <a:gd name="T14" fmla="*/ 576 w 576"/>
                              <a:gd name="T15" fmla="*/ 0 h 336"/>
                              <a:gd name="T16" fmla="*/ 0 w 576"/>
                              <a:gd name="T17" fmla="*/ 0 h 336"/>
                              <a:gd name="T18" fmla="*/ 0 w 576"/>
                              <a:gd name="T19" fmla="*/ 336 h 3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76" h="336">
                                <a:moveTo>
                                  <a:pt x="0" y="336"/>
                                </a:moveTo>
                                <a:lnTo>
                                  <a:pt x="96" y="288"/>
                                </a:lnTo>
                                <a:lnTo>
                                  <a:pt x="144" y="288"/>
                                </a:lnTo>
                                <a:lnTo>
                                  <a:pt x="240" y="240"/>
                                </a:lnTo>
                                <a:lnTo>
                                  <a:pt x="336" y="240"/>
                                </a:lnTo>
                                <a:lnTo>
                                  <a:pt x="432" y="192"/>
                                </a:lnTo>
                                <a:lnTo>
                                  <a:pt x="576" y="192"/>
                                </a:lnTo>
                                <a:lnTo>
                                  <a:pt x="576" y="0"/>
                                </a:lnTo>
                                <a:lnTo>
                                  <a:pt x="0" y="0"/>
                                </a:lnTo>
                                <a:lnTo>
                                  <a:pt x="0" y="336"/>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6" name="Freeform 114"/>
                        <wps:cNvSpPr>
                          <a:spLocks/>
                        </wps:cNvSpPr>
                        <wps:spPr bwMode="auto">
                          <a:xfrm>
                            <a:off x="3024" y="1680"/>
                            <a:ext cx="576" cy="576"/>
                          </a:xfrm>
                          <a:custGeom>
                            <a:avLst/>
                            <a:gdLst>
                              <a:gd name="T0" fmla="*/ 0 w 576"/>
                              <a:gd name="T1" fmla="*/ 48 h 576"/>
                              <a:gd name="T2" fmla="*/ 48 w 576"/>
                              <a:gd name="T3" fmla="*/ 48 h 576"/>
                              <a:gd name="T4" fmla="*/ 96 w 576"/>
                              <a:gd name="T5" fmla="*/ 48 h 576"/>
                              <a:gd name="T6" fmla="*/ 144 w 576"/>
                              <a:gd name="T7" fmla="*/ 48 h 576"/>
                              <a:gd name="T8" fmla="*/ 288 w 576"/>
                              <a:gd name="T9" fmla="*/ 0 h 576"/>
                              <a:gd name="T10" fmla="*/ 576 w 576"/>
                              <a:gd name="T11" fmla="*/ 0 h 576"/>
                              <a:gd name="T12" fmla="*/ 576 w 576"/>
                              <a:gd name="T13" fmla="*/ 576 h 576"/>
                              <a:gd name="T14" fmla="*/ 0 w 576"/>
                              <a:gd name="T15" fmla="*/ 576 h 576"/>
                              <a:gd name="T16" fmla="*/ 0 w 576"/>
                              <a:gd name="T17" fmla="*/ 48 h 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76" h="576">
                                <a:moveTo>
                                  <a:pt x="0" y="48"/>
                                </a:moveTo>
                                <a:lnTo>
                                  <a:pt x="48" y="48"/>
                                </a:lnTo>
                                <a:lnTo>
                                  <a:pt x="96" y="48"/>
                                </a:lnTo>
                                <a:lnTo>
                                  <a:pt x="144" y="48"/>
                                </a:lnTo>
                                <a:lnTo>
                                  <a:pt x="288" y="0"/>
                                </a:lnTo>
                                <a:lnTo>
                                  <a:pt x="576" y="0"/>
                                </a:lnTo>
                                <a:lnTo>
                                  <a:pt x="576" y="576"/>
                                </a:lnTo>
                                <a:lnTo>
                                  <a:pt x="0" y="576"/>
                                </a:lnTo>
                                <a:lnTo>
                                  <a:pt x="0" y="48"/>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7" name="Freeform 115"/>
                        <wps:cNvSpPr>
                          <a:spLocks/>
                        </wps:cNvSpPr>
                        <wps:spPr bwMode="auto">
                          <a:xfrm>
                            <a:off x="2016" y="2256"/>
                            <a:ext cx="528" cy="528"/>
                          </a:xfrm>
                          <a:custGeom>
                            <a:avLst/>
                            <a:gdLst>
                              <a:gd name="T0" fmla="*/ 48 w 528"/>
                              <a:gd name="T1" fmla="*/ 0 h 528"/>
                              <a:gd name="T2" fmla="*/ 0 w 528"/>
                              <a:gd name="T3" fmla="*/ 96 h 528"/>
                              <a:gd name="T4" fmla="*/ 0 w 528"/>
                              <a:gd name="T5" fmla="*/ 144 h 528"/>
                              <a:gd name="T6" fmla="*/ 0 w 528"/>
                              <a:gd name="T7" fmla="*/ 192 h 528"/>
                              <a:gd name="T8" fmla="*/ 48 w 528"/>
                              <a:gd name="T9" fmla="*/ 288 h 528"/>
                              <a:gd name="T10" fmla="*/ 192 w 528"/>
                              <a:gd name="T11" fmla="*/ 384 h 528"/>
                              <a:gd name="T12" fmla="*/ 336 w 528"/>
                              <a:gd name="T13" fmla="*/ 480 h 528"/>
                              <a:gd name="T14" fmla="*/ 528 w 528"/>
                              <a:gd name="T15" fmla="*/ 528 h 528"/>
                              <a:gd name="T16" fmla="*/ 528 w 528"/>
                              <a:gd name="T17" fmla="*/ 0 h 528"/>
                              <a:gd name="T18" fmla="*/ 48 w 528"/>
                              <a:gd name="T19"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28" h="528">
                                <a:moveTo>
                                  <a:pt x="48" y="0"/>
                                </a:moveTo>
                                <a:lnTo>
                                  <a:pt x="0" y="96"/>
                                </a:lnTo>
                                <a:lnTo>
                                  <a:pt x="0" y="144"/>
                                </a:lnTo>
                                <a:lnTo>
                                  <a:pt x="0" y="192"/>
                                </a:lnTo>
                                <a:lnTo>
                                  <a:pt x="48" y="288"/>
                                </a:lnTo>
                                <a:lnTo>
                                  <a:pt x="192" y="384"/>
                                </a:lnTo>
                                <a:lnTo>
                                  <a:pt x="336" y="480"/>
                                </a:lnTo>
                                <a:lnTo>
                                  <a:pt x="528" y="528"/>
                                </a:lnTo>
                                <a:lnTo>
                                  <a:pt x="528" y="0"/>
                                </a:lnTo>
                                <a:lnTo>
                                  <a:pt x="48" y="0"/>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8" name="Freeform 116"/>
                        <wps:cNvSpPr>
                          <a:spLocks/>
                        </wps:cNvSpPr>
                        <wps:spPr bwMode="auto">
                          <a:xfrm>
                            <a:off x="1968" y="1672"/>
                            <a:ext cx="3632" cy="1136"/>
                          </a:xfrm>
                          <a:custGeom>
                            <a:avLst/>
                            <a:gdLst>
                              <a:gd name="T0" fmla="*/ 864 w 3632"/>
                              <a:gd name="T1" fmla="*/ 104 h 1136"/>
                              <a:gd name="T2" fmla="*/ 1680 w 3632"/>
                              <a:gd name="T3" fmla="*/ 8 h 1136"/>
                              <a:gd name="T4" fmla="*/ 2208 w 3632"/>
                              <a:gd name="T5" fmla="*/ 152 h 1136"/>
                              <a:gd name="T6" fmla="*/ 2784 w 3632"/>
                              <a:gd name="T7" fmla="*/ 248 h 1136"/>
                              <a:gd name="T8" fmla="*/ 3360 w 3632"/>
                              <a:gd name="T9" fmla="*/ 296 h 1136"/>
                              <a:gd name="T10" fmla="*/ 3600 w 3632"/>
                              <a:gd name="T11" fmla="*/ 728 h 1136"/>
                              <a:gd name="T12" fmla="*/ 3168 w 3632"/>
                              <a:gd name="T13" fmla="*/ 920 h 1136"/>
                              <a:gd name="T14" fmla="*/ 2256 w 3632"/>
                              <a:gd name="T15" fmla="*/ 776 h 1136"/>
                              <a:gd name="T16" fmla="*/ 1584 w 3632"/>
                              <a:gd name="T17" fmla="*/ 920 h 1136"/>
                              <a:gd name="T18" fmla="*/ 624 w 3632"/>
                              <a:gd name="T19" fmla="*/ 1112 h 1136"/>
                              <a:gd name="T20" fmla="*/ 48 w 3632"/>
                              <a:gd name="T21" fmla="*/ 776 h 1136"/>
                              <a:gd name="T22" fmla="*/ 336 w 3632"/>
                              <a:gd name="T23" fmla="*/ 344 h 1136"/>
                              <a:gd name="T24" fmla="*/ 864 w 3632"/>
                              <a:gd name="T25" fmla="*/ 104 h 1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632" h="1136">
                                <a:moveTo>
                                  <a:pt x="864" y="104"/>
                                </a:moveTo>
                                <a:cubicBezTo>
                                  <a:pt x="1088" y="48"/>
                                  <a:pt x="1456" y="0"/>
                                  <a:pt x="1680" y="8"/>
                                </a:cubicBezTo>
                                <a:cubicBezTo>
                                  <a:pt x="1904" y="16"/>
                                  <a:pt x="2024" y="112"/>
                                  <a:pt x="2208" y="152"/>
                                </a:cubicBezTo>
                                <a:cubicBezTo>
                                  <a:pt x="2392" y="192"/>
                                  <a:pt x="2592" y="224"/>
                                  <a:pt x="2784" y="248"/>
                                </a:cubicBezTo>
                                <a:cubicBezTo>
                                  <a:pt x="2976" y="272"/>
                                  <a:pt x="3224" y="216"/>
                                  <a:pt x="3360" y="296"/>
                                </a:cubicBezTo>
                                <a:cubicBezTo>
                                  <a:pt x="3496" y="376"/>
                                  <a:pt x="3632" y="624"/>
                                  <a:pt x="3600" y="728"/>
                                </a:cubicBezTo>
                                <a:cubicBezTo>
                                  <a:pt x="3568" y="832"/>
                                  <a:pt x="3392" y="912"/>
                                  <a:pt x="3168" y="920"/>
                                </a:cubicBezTo>
                                <a:cubicBezTo>
                                  <a:pt x="2944" y="928"/>
                                  <a:pt x="2520" y="776"/>
                                  <a:pt x="2256" y="776"/>
                                </a:cubicBezTo>
                                <a:cubicBezTo>
                                  <a:pt x="1992" y="776"/>
                                  <a:pt x="1856" y="864"/>
                                  <a:pt x="1584" y="920"/>
                                </a:cubicBezTo>
                                <a:cubicBezTo>
                                  <a:pt x="1312" y="976"/>
                                  <a:pt x="880" y="1136"/>
                                  <a:pt x="624" y="1112"/>
                                </a:cubicBezTo>
                                <a:cubicBezTo>
                                  <a:pt x="368" y="1088"/>
                                  <a:pt x="96" y="904"/>
                                  <a:pt x="48" y="776"/>
                                </a:cubicBezTo>
                                <a:cubicBezTo>
                                  <a:pt x="0" y="648"/>
                                  <a:pt x="200" y="456"/>
                                  <a:pt x="336" y="344"/>
                                </a:cubicBezTo>
                                <a:cubicBezTo>
                                  <a:pt x="472" y="232"/>
                                  <a:pt x="640" y="160"/>
                                  <a:pt x="864" y="104"/>
                                </a:cubicBezTo>
                                <a:close/>
                              </a:path>
                            </a:pathLst>
                          </a:cu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9" name="Line 117"/>
                        <wps:cNvCnPr>
                          <a:cxnSpLocks noChangeShapeType="1"/>
                        </wps:cNvCnPr>
                        <wps:spPr bwMode="auto">
                          <a:xfrm>
                            <a:off x="3600" y="1680"/>
                            <a:ext cx="0" cy="9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8"/>
                        <wps:cNvCnPr>
                          <a:cxnSpLocks noChangeShapeType="1"/>
                        </wps:cNvCnPr>
                        <wps:spPr bwMode="auto">
                          <a:xfrm>
                            <a:off x="2016" y="2256"/>
                            <a:ext cx="35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19"/>
                        <wps:cNvCnPr>
                          <a:cxnSpLocks noChangeShapeType="1"/>
                        </wps:cNvCnPr>
                        <wps:spPr bwMode="auto">
                          <a:xfrm>
                            <a:off x="4176" y="1824"/>
                            <a:ext cx="0" cy="6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0"/>
                        <wps:cNvCnPr>
                          <a:cxnSpLocks noChangeShapeType="1"/>
                        </wps:cNvCnPr>
                        <wps:spPr bwMode="auto">
                          <a:xfrm>
                            <a:off x="4800" y="1920"/>
                            <a:ext cx="0" cy="6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21"/>
                        <wps:cNvCnPr>
                          <a:cxnSpLocks noChangeShapeType="1"/>
                        </wps:cNvCnPr>
                        <wps:spPr bwMode="auto">
                          <a:xfrm>
                            <a:off x="3024" y="1728"/>
                            <a:ext cx="0"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22"/>
                        <wps:cNvCnPr>
                          <a:cxnSpLocks noChangeShapeType="1"/>
                        </wps:cNvCnPr>
                        <wps:spPr bwMode="auto">
                          <a:xfrm>
                            <a:off x="2544" y="1872"/>
                            <a:ext cx="0"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Freeform 123"/>
                        <wps:cNvSpPr>
                          <a:spLocks/>
                        </wps:cNvSpPr>
                        <wps:spPr bwMode="auto">
                          <a:xfrm>
                            <a:off x="4800" y="1920"/>
                            <a:ext cx="768" cy="336"/>
                          </a:xfrm>
                          <a:custGeom>
                            <a:avLst/>
                            <a:gdLst>
                              <a:gd name="T0" fmla="*/ 0 w 768"/>
                              <a:gd name="T1" fmla="*/ 0 h 336"/>
                              <a:gd name="T2" fmla="*/ 0 w 768"/>
                              <a:gd name="T3" fmla="*/ 336 h 336"/>
                              <a:gd name="T4" fmla="*/ 768 w 768"/>
                              <a:gd name="T5" fmla="*/ 336 h 336"/>
                              <a:gd name="T6" fmla="*/ 720 w 768"/>
                              <a:gd name="T7" fmla="*/ 288 h 336"/>
                              <a:gd name="T8" fmla="*/ 720 w 768"/>
                              <a:gd name="T9" fmla="*/ 240 h 336"/>
                              <a:gd name="T10" fmla="*/ 624 w 768"/>
                              <a:gd name="T11" fmla="*/ 144 h 336"/>
                              <a:gd name="T12" fmla="*/ 576 w 768"/>
                              <a:gd name="T13" fmla="*/ 96 h 336"/>
                              <a:gd name="T14" fmla="*/ 528 w 768"/>
                              <a:gd name="T15" fmla="*/ 48 h 336"/>
                              <a:gd name="T16" fmla="*/ 432 w 768"/>
                              <a:gd name="T17" fmla="*/ 0 h 336"/>
                              <a:gd name="T18" fmla="*/ 336 w 768"/>
                              <a:gd name="T19" fmla="*/ 0 h 336"/>
                              <a:gd name="T20" fmla="*/ 192 w 768"/>
                              <a:gd name="T21" fmla="*/ 0 h 336"/>
                              <a:gd name="T22" fmla="*/ 0 w 768"/>
                              <a:gd name="T23" fmla="*/ 0 h 3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68" h="336">
                                <a:moveTo>
                                  <a:pt x="0" y="0"/>
                                </a:moveTo>
                                <a:lnTo>
                                  <a:pt x="0" y="336"/>
                                </a:lnTo>
                                <a:lnTo>
                                  <a:pt x="768" y="336"/>
                                </a:lnTo>
                                <a:lnTo>
                                  <a:pt x="720" y="288"/>
                                </a:lnTo>
                                <a:lnTo>
                                  <a:pt x="720" y="240"/>
                                </a:lnTo>
                                <a:lnTo>
                                  <a:pt x="624" y="144"/>
                                </a:lnTo>
                                <a:lnTo>
                                  <a:pt x="576" y="96"/>
                                </a:lnTo>
                                <a:lnTo>
                                  <a:pt x="528" y="48"/>
                                </a:lnTo>
                                <a:lnTo>
                                  <a:pt x="432" y="0"/>
                                </a:lnTo>
                                <a:lnTo>
                                  <a:pt x="336" y="0"/>
                                </a:lnTo>
                                <a:lnTo>
                                  <a:pt x="192" y="0"/>
                                </a:lnTo>
                                <a:lnTo>
                                  <a:pt x="0" y="0"/>
                                </a:lnTo>
                                <a:close/>
                              </a:path>
                            </a:pathLst>
                          </a:custGeom>
                          <a:solidFill>
                            <a:srgbClr val="BBE0E3"/>
                          </a:solidFill>
                          <a:ln w="9525">
                            <a:solidFill>
                              <a:srgbClr val="000000"/>
                            </a:solidFill>
                            <a:round/>
                            <a:headEnd/>
                            <a:tailEnd/>
                          </a:ln>
                        </wps:spPr>
                        <wps:bodyPr rot="0" vert="horz" wrap="square" lIns="91440" tIns="45720" rIns="91440" bIns="45720" anchor="t" anchorCtr="0" upright="1">
                          <a:noAutofit/>
                        </wps:bodyPr>
                      </wps:wsp>
                      <wps:wsp>
                        <wps:cNvPr id="16" name="Text Box 124"/>
                        <wps:cNvSpPr txBox="1">
                          <a:spLocks noChangeArrowheads="1"/>
                        </wps:cNvSpPr>
                        <wps:spPr bwMode="auto">
                          <a:xfrm>
                            <a:off x="3782" y="184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1</w:t>
                              </w:r>
                            </w:p>
                          </w:txbxContent>
                        </wps:txbx>
                        <wps:bodyPr rot="0" vert="horz" wrap="square" lIns="55778" tIns="27889" rIns="55778" bIns="27889" upright="1">
                          <a:noAutofit/>
                        </wps:bodyPr>
                      </wps:wsp>
                      <wps:wsp>
                        <wps:cNvPr id="17" name="Text Box 125"/>
                        <wps:cNvSpPr txBox="1">
                          <a:spLocks noChangeArrowheads="1"/>
                        </wps:cNvSpPr>
                        <wps:spPr bwMode="auto">
                          <a:xfrm>
                            <a:off x="4310" y="1943"/>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2</w:t>
                              </w:r>
                            </w:p>
                          </w:txbxContent>
                        </wps:txbx>
                        <wps:bodyPr rot="0" vert="horz" wrap="square" lIns="55778" tIns="27889" rIns="55778" bIns="27889" upright="1">
                          <a:noAutofit/>
                        </wps:bodyPr>
                      </wps:wsp>
                      <wps:wsp>
                        <wps:cNvPr id="18" name="Text Box 126"/>
                        <wps:cNvSpPr txBox="1">
                          <a:spLocks noChangeArrowheads="1"/>
                        </wps:cNvSpPr>
                        <wps:spPr bwMode="auto">
                          <a:xfrm>
                            <a:off x="4982" y="1943"/>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3</w:t>
                              </w:r>
                            </w:p>
                          </w:txbxContent>
                        </wps:txbx>
                        <wps:bodyPr rot="0" vert="horz" wrap="square" lIns="55778" tIns="27889" rIns="55778" bIns="27889" upright="1">
                          <a:noAutofit/>
                        </wps:bodyPr>
                      </wps:wsp>
                      <wps:wsp>
                        <wps:cNvPr id="19" name="Text Box 127"/>
                        <wps:cNvSpPr txBox="1">
                          <a:spLocks noChangeArrowheads="1"/>
                        </wps:cNvSpPr>
                        <wps:spPr bwMode="auto">
                          <a:xfrm>
                            <a:off x="4982" y="2279"/>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4</w:t>
                              </w:r>
                            </w:p>
                          </w:txbxContent>
                        </wps:txbx>
                        <wps:bodyPr rot="0" vert="horz" wrap="square" lIns="55778" tIns="27889" rIns="55778" bIns="27889" upright="1">
                          <a:noAutofit/>
                        </wps:bodyPr>
                      </wps:wsp>
                      <wps:wsp>
                        <wps:cNvPr id="20" name="Text Box 128"/>
                        <wps:cNvSpPr txBox="1">
                          <a:spLocks noChangeArrowheads="1"/>
                        </wps:cNvSpPr>
                        <wps:spPr bwMode="auto">
                          <a:xfrm>
                            <a:off x="4406" y="221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5</w:t>
                              </w:r>
                            </w:p>
                          </w:txbxContent>
                        </wps:txbx>
                        <wps:bodyPr rot="0" vert="horz" wrap="square" lIns="55778" tIns="27889" rIns="55778" bIns="27889" upright="1">
                          <a:noAutofit/>
                        </wps:bodyPr>
                      </wps:wsp>
                      <wps:wsp>
                        <wps:cNvPr id="21" name="Text Box 129"/>
                        <wps:cNvSpPr txBox="1">
                          <a:spLocks noChangeArrowheads="1"/>
                        </wps:cNvSpPr>
                        <wps:spPr bwMode="auto">
                          <a:xfrm>
                            <a:off x="3734" y="2231"/>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6</w:t>
                              </w:r>
                            </w:p>
                          </w:txbxContent>
                        </wps:txbx>
                        <wps:bodyPr rot="0" vert="horz" wrap="square" lIns="55778" tIns="27889" rIns="55778" bIns="27889" upright="1">
                          <a:noAutofit/>
                        </wps:bodyPr>
                      </wps:wsp>
                      <wps:wsp>
                        <wps:cNvPr id="22" name="Text Box 130"/>
                        <wps:cNvSpPr txBox="1">
                          <a:spLocks noChangeArrowheads="1"/>
                        </wps:cNvSpPr>
                        <wps:spPr bwMode="auto">
                          <a:xfrm>
                            <a:off x="3158" y="2231"/>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7</w:t>
                              </w:r>
                            </w:p>
                          </w:txbxContent>
                        </wps:txbx>
                        <wps:bodyPr rot="0" vert="horz" wrap="square" lIns="55778" tIns="27889" rIns="55778" bIns="27889" upright="1">
                          <a:noAutofit/>
                        </wps:bodyPr>
                      </wps:wsp>
                      <wps:wsp>
                        <wps:cNvPr id="23" name="Text Box 131"/>
                        <wps:cNvSpPr txBox="1">
                          <a:spLocks noChangeArrowheads="1"/>
                        </wps:cNvSpPr>
                        <wps:spPr bwMode="auto">
                          <a:xfrm>
                            <a:off x="2678" y="232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8</w:t>
                              </w:r>
                            </w:p>
                          </w:txbxContent>
                        </wps:txbx>
                        <wps:bodyPr rot="0" vert="horz" wrap="square" lIns="55778" tIns="27889" rIns="55778" bIns="27889" upright="1">
                          <a:noAutofit/>
                        </wps:bodyPr>
                      </wps:wsp>
                      <wps:wsp>
                        <wps:cNvPr id="24" name="Text Box 132"/>
                        <wps:cNvSpPr txBox="1">
                          <a:spLocks noChangeArrowheads="1"/>
                        </wps:cNvSpPr>
                        <wps:spPr bwMode="auto">
                          <a:xfrm>
                            <a:off x="2246" y="2327"/>
                            <a:ext cx="19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9</w:t>
                              </w:r>
                            </w:p>
                          </w:txbxContent>
                        </wps:txbx>
                        <wps:bodyPr rot="0" vert="horz" wrap="square" lIns="55778" tIns="27889" rIns="55778" bIns="27889" upright="1">
                          <a:noAutofit/>
                        </wps:bodyPr>
                      </wps:wsp>
                      <wps:wsp>
                        <wps:cNvPr id="25" name="Text Box 133"/>
                        <wps:cNvSpPr txBox="1">
                          <a:spLocks noChangeArrowheads="1"/>
                        </wps:cNvSpPr>
                        <wps:spPr bwMode="auto">
                          <a:xfrm>
                            <a:off x="2246" y="1991"/>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10</w:t>
                              </w:r>
                            </w:p>
                          </w:txbxContent>
                        </wps:txbx>
                        <wps:bodyPr rot="0" vert="horz" wrap="square" lIns="55778" tIns="27889" rIns="55778" bIns="27889" upright="1">
                          <a:noAutofit/>
                        </wps:bodyPr>
                      </wps:wsp>
                      <wps:wsp>
                        <wps:cNvPr id="26" name="Text Box 134"/>
                        <wps:cNvSpPr txBox="1">
                          <a:spLocks noChangeArrowheads="1"/>
                        </wps:cNvSpPr>
                        <wps:spPr bwMode="auto">
                          <a:xfrm>
                            <a:off x="2678" y="1895"/>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11</w:t>
                              </w:r>
                            </w:p>
                          </w:txbxContent>
                        </wps:txbx>
                        <wps:bodyPr rot="0" vert="horz" wrap="square" lIns="55778" tIns="27889" rIns="55778" bIns="27889" upright="1">
                          <a:noAutofit/>
                        </wps:bodyPr>
                      </wps:wsp>
                      <wps:wsp>
                        <wps:cNvPr id="27" name="Text Box 135"/>
                        <wps:cNvSpPr txBox="1">
                          <a:spLocks noChangeArrowheads="1"/>
                        </wps:cNvSpPr>
                        <wps:spPr bwMode="auto">
                          <a:xfrm>
                            <a:off x="3206" y="1847"/>
                            <a:ext cx="276" cy="231"/>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rPr>
                                  <w:color w:val="000000"/>
                                  <w:szCs w:val="36"/>
                                </w:rPr>
                              </w:pPr>
                              <w:r w:rsidRPr="00600272">
                                <w:rPr>
                                  <w:color w:val="000000"/>
                                  <w:szCs w:val="36"/>
                                </w:rPr>
                                <w:t>12</w:t>
                              </w:r>
                            </w:p>
                          </w:txbxContent>
                        </wps:txbx>
                        <wps:bodyPr rot="0" vert="horz" wrap="square" lIns="55778" tIns="27889" rIns="55778" bIns="27889"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26" style="position:absolute;margin-left:191.7pt;margin-top:47.15pt;width:277.05pt;height:86.6pt;z-index:251658752" coordorigin="1968,1672" coordsize="3632,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">
                <v:shape id="Freeform 113" o:spid="_x0000_s1027" style="position:absolute;left:3600;top:2256;width:576;height:336;visibility:visible;mso-wrap-style:square;v-text-anchor:top" coordsize="576,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htjMQA&#10;AADaAAAADwAAAGRycy9kb3ducmV2LnhtbESPQWvCQBSE7wX/w/IEb3VjQdHoGmJRzKGXail4e82+&#10;JtHs27C7avrvu4WCx2FmvmFWWW9acSPnG8sKJuMEBHFpdcOVgo/j7nkOwgdkja1lUvBDHrL14GmF&#10;qbZ3fqfbIVQiQtinqKAOoUul9GVNBv3YdsTR+7bOYIjSVVI7vEe4aeVLksykwYbjQo0dvdZUXg5X&#10;o2A/L/K3T9wWzu/OX/tmc1pMZafUaNjnSxCB+vAI/7cLrWAKf1fiDZ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4bYzEAAAA2gAAAA8AAAAAAAAAAAAAAAAAmAIAAGRycy9k&#10;b3ducmV2LnhtbFBLBQYAAAAABAAEAPUAAACJAwAAAAA=&#10;" path="m,336l96,288r48,l240,240r96,l432,192r144,l576,,,,,336xe" fillcolor="#bbe0e3">
                  <v:path arrowok="t" o:connecttype="custom" o:connectlocs="0,336;96,288;144,288;240,240;336,240;432,192;576,192;576,0;0,0;0,336" o:connectangles="0,0,0,0,0,0,0,0,0,0"/>
                </v:shape>
                <v:shape id="Freeform 114" o:spid="_x0000_s1028" style="position:absolute;left:3024;top:1680;width:576;height:576;visibility:visible;mso-wrap-style:square;v-text-anchor:top" coordsize="576,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EA8UA&#10;AADaAAAADwAAAGRycy9kb3ducmV2LnhtbESPT2vCQBTE7wW/w/KEXopuYkQkuootSHsoFK3g9ZF9&#10;JsHs27C7+dN++m6h0OMwM79htvvRNKIn52vLCtJ5AoK4sLrmUsHl8zhbg/ABWWNjmRR8kYf9bvKw&#10;xVzbgU/Un0MpIoR9jgqqENpcSl9UZNDPbUscvZt1BkOUrpTa4RDhppGLJFlJgzXHhQpbeqmouJ87&#10;o+Bq3Hd3y+r01Cw/3u/L7Pm1fxqVepyOhw2IQGP4D/+137SCFfxeiTd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L4QDxQAAANoAAAAPAAAAAAAAAAAAAAAAAJgCAABkcnMv&#10;ZG93bnJldi54bWxQSwUGAAAAAAQABAD1AAAAigMAAAAA&#10;" path="m,48r48,l96,48r48,l288,,576,r,576l,576,,48xe" fillcolor="#bbe0e3">
                  <v:path arrowok="t" o:connecttype="custom" o:connectlocs="0,48;48,48;96,48;144,48;288,0;576,0;576,576;0,576;0,48" o:connectangles="0,0,0,0,0,0,0,0,0"/>
                </v:shape>
                <v:shape id="Freeform 115" o:spid="_x0000_s1029" style="position:absolute;left:2016;top:2256;width:528;height:528;visibility:visible;mso-wrap-style:square;v-text-anchor:top" coordsize="528,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X2RsIA&#10;AADaAAAADwAAAGRycy9kb3ducmV2LnhtbESPQWvCQBSE7wX/w/KE3urGgrZEV1FrwR6rXrw9s88k&#10;JPs2ZJ8x+uu7hUKPw8x8w8yXvatVR20oPRsYjxJQxJm3JecGjofPl3dQQZAt1p7JwJ0CLBeDpzmm&#10;1t/4m7q95CpCOKRooBBpUq1DVpDDMPINcfQuvnUoUba5ti3eItzV+jVJptphyXGhwIY2BWXV/uoM&#10;VGvZOv1xTbpDJeev+nHaTR4nY56H/WoGSqiX//Bfe2cNvMHvlXgD9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fZGwgAAANoAAAAPAAAAAAAAAAAAAAAAAJgCAABkcnMvZG93&#10;bnJldi54bWxQSwUGAAAAAAQABAD1AAAAhwMAAAAA&#10;" path="m48,l,96r,48l,192r48,96l192,384r144,96l528,528,528,,48,xe" fillcolor="#bbe0e3">
                  <v:path arrowok="t" o:connecttype="custom" o:connectlocs="48,0;0,96;0,144;0,192;48,288;192,384;336,480;528,528;528,0;48,0" o:connectangles="0,0,0,0,0,0,0,0,0,0"/>
                </v:shape>
                <v:shape id="Freeform 116" o:spid="_x0000_s1030" style="position:absolute;left:1968;top:1672;width:3632;height:1136;visibility:visible;mso-wrap-style:square;v-text-anchor:top" coordsize="3632,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ttNbwA&#10;AADaAAAADwAAAGRycy9kb3ducmV2LnhtbERPSwrCMBDdC94hjOBOUwU/VKOIIAq60Cqux2Zsi82k&#10;NFHr7c1CcPl4//myMaV4Ue0KywoG/QgEcWp1wZmCy3nTm4JwHlljaZkUfMjBctFuzTHW9s0neiU+&#10;EyGEXYwKcu+rWEqX5mTQ9W1FHLi7rQ36AOtM6hrfIdyUchhFY2mw4NCQY0XrnNJH8jQK9uz2VVls&#10;t+4+OVxHx9XwpvGqVLfTrGYgPDX+L/65d1pB2BquhBsgF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Hq201vAAAANoAAAAPAAAAAAAAAAAAAAAAAJgCAABkcnMvZG93bnJldi54&#10;bWxQSwUGAAAAAAQABAD1AAAAgQMAAAAA&#10;" path="m864,104c1088,48,1456,,1680,8v224,8,344,104,528,144c2392,192,2592,224,2784,248v192,24,440,-32,576,48c3496,376,3632,624,3600,728v-32,104,-208,184,-432,192c2944,928,2520,776,2256,776v-264,,-400,88,-672,144c1312,976,880,1136,624,1112,368,1088,96,904,48,776,,648,200,456,336,344,472,232,640,160,864,104xe" filled="f" fillcolor="#bbe0e3">
                  <v:path arrowok="t" o:connecttype="custom" o:connectlocs="864,104;1680,8;2208,152;2784,248;3360,296;3600,728;3168,920;2256,776;1584,920;624,1112;48,776;336,344;864,104" o:connectangles="0,0,0,0,0,0,0,0,0,0,0,0,0"/>
                </v:shape>
                <v:line id="Line 117" o:spid="_x0000_s1031" style="position:absolute;visibility:visible;mso-wrap-style:square" from="3600,1680" to="3600,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118" o:spid="_x0000_s1032" style="position:absolute;visibility:visible;mso-wrap-style:square" from="2016,2256" to="5568,2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19" o:spid="_x0000_s1033" style="position:absolute;visibility:visible;mso-wrap-style:square" from="4176,1824" to="4176,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20" o:spid="_x0000_s1034" style="position:absolute;visibility:visible;mso-wrap-style:square" from="4800,1920" to="4800,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21" o:spid="_x0000_s1035" style="position:absolute;visibility:visible;mso-wrap-style:square" from="3024,1728" to="3024,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22" o:spid="_x0000_s1036" style="position:absolute;visibility:visible;mso-wrap-style:square" from="2544,1872" to="2544,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shape id="Freeform 123" o:spid="_x0000_s1037" style="position:absolute;left:4800;top:1920;width:768;height:336;visibility:visible;mso-wrap-style:square;v-text-anchor:top" coordsize="76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xjKsAA&#10;AADbAAAADwAAAGRycy9kb3ducmV2LnhtbERPTWuDQBC9F/oflin01qwtmBTrKqUQCHhJTA45Du5U&#10;pe6suGvc/PtuIJDbPN7n5GUwg7jQ5HrLCt5XCQjixuqeWwWn4/btE4TzyBoHy6TgSg7K4vkpx0zb&#10;hQ90qX0rYgi7DBV03o+ZlK7pyKBb2ZE4cr92MugjnFqpJ1xiuBnkR5KspcGeY0OHI/101PzVs1Gg&#10;W56TCvWmH7bnvU6rYOolKPX6Er6/QHgK/iG+u3c6zk/h9ks8QB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WxjKsAAAADbAAAADwAAAAAAAAAAAAAAAACYAgAAZHJzL2Rvd25y&#10;ZXYueG1sUEsFBgAAAAAEAAQA9QAAAIUDAAAAAA==&#10;" path="m,l,336r768,l720,288r,-48l624,144,576,96,528,48,432,,336,,192,,,xe" fillcolor="#bbe0e3">
                  <v:path arrowok="t" o:connecttype="custom" o:connectlocs="0,0;0,336;768,336;720,288;720,240;624,144;576,96;528,48;432,0;336,0;192,0;0,0" o:connectangles="0,0,0,0,0,0,0,0,0,0,0,0"/>
                </v:shape>
                <v:shapetype id="_x0000_t202" coordsize="21600,21600" o:spt="202" path="m,l,21600r21600,l21600,xe">
                  <v:stroke joinstyle="miter"/>
                  <v:path gradientshapeok="t" o:connecttype="rect"/>
                </v:shapetype>
                <v:shape id="Text Box 124" o:spid="_x0000_s1038" type="#_x0000_t202" style="position:absolute;left:3782;top:1847;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6rwA&#10;AADbAAAADwAAAGRycy9kb3ducmV2LnhtbERPzQ7BQBC+S7zDZiRubDmIlCUiERIXygOM7mhLd7bp&#10;Li1PbyUSt/ny/c582ZpSPKl2hWUFo2EEgji1uuBMwfm0GUxBOI+ssbRMCl7kYLnoduYYa9vwkZ6J&#10;z0QIYRejgtz7KpbSpTkZdENbEQfuamuDPsA6k7rGJoSbUo6jaCINFhwacqxonVN6Tx5GwelyW9tm&#10;em7uckvj7RszTvYHpfq9djUD4an1f/HPvdNh/gS+v4QD5OI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n6C3qvAAAANsAAAAPAAAAAAAAAAAAAAAAAJgCAABkcnMvZG93bnJldi54&#10;bWxQSwUGAAAAAAQABAD1AAAAgQM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1</w:t>
                        </w:r>
                      </w:p>
                    </w:txbxContent>
                  </v:textbox>
                </v:shape>
                <v:shape id="Text Box 125" o:spid="_x0000_s1039" type="#_x0000_t202" style="position:absolute;left:4310;top:1943;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SIcb8A&#10;AADbAAAADwAAAGRycy9kb3ducmV2LnhtbERPzYrCMBC+C75DGGFvmupBpRpFBFHwstY+wNiMbbWZ&#10;lCba7j69EQRv8/H9znLdmUo8qXGlZQXjUQSCOLO65FxBet4N5yCcR9ZYWSYFf+Rgver3lhhr2/KJ&#10;nonPRQhhF6OCwvs6ltJlBRl0I1sTB+5qG4M+wCaXusE2hJtKTqJoKg2WHBoKrGlbUHZPHkbB+XLb&#10;2naetne5p8n+H3NOjr9K/Qy6zQKEp85/xR/3QYf5M3j/Eg6Qq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pIhxvwAAANsAAAAPAAAAAAAAAAAAAAAAAJgCAABkcnMvZG93bnJl&#10;di54bWxQSwUGAAAAAAQABAD1AAAAhAM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2</w:t>
                        </w:r>
                      </w:p>
                    </w:txbxContent>
                  </v:textbox>
                </v:shape>
                <v:shape id="Text Box 126" o:spid="_x0000_s1040" type="#_x0000_t202" style="position:absolute;left:4982;top:1943;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cA8IA&#10;AADbAAAADwAAAGRycy9kb3ducmV2LnhtbESPQYvCQAyF74L/YYjgzU7XwyJdRxFhccHLWv0BsZNt&#10;q51M6cza6q83B8Fbwnt578tyPbhG3agLtWcDH0kKirjwtubSwOn4PVuAChHZYuOZDNwpwHo1Hi0x&#10;s77nA93yWCoJ4ZChgSrGNtM6FBU5DIlviUX7853DKGtXatthL+Gu0fM0/dQOa5aGClvaVlRc839n&#10;4Hi+bH2/OPVXvaP57oEl5/tfY6aTYfMFKtIQ3+bX9Y8VfIGVX2QAv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OxwDwgAAANsAAAAPAAAAAAAAAAAAAAAAAJgCAABkcnMvZG93&#10;bnJldi54bWxQSwUGAAAAAAQABAD1AAAAhwM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3</w:t>
                        </w:r>
                      </w:p>
                    </w:txbxContent>
                  </v:textbox>
                </v:shape>
                <v:shape id="Text Box 127" o:spid="_x0000_s1041" type="#_x0000_t202" style="position:absolute;left:4982;top:2279;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e5mMEA&#10;AADbAAAADwAAAGRycy9kb3ducmV2LnhtbERPzWqDQBC+F/IOyxRyq2s9lNS4SggEC72kJg8wcSdq&#10;4s6Ku40mT98tFHqbj+93smI2vbjR6DrLCl6jGARxbXXHjYLjYfeyAuE8ssbeMim4k4MiXzxlmGo7&#10;8RfdKt+IEMIuRQWt90MqpatbMugiOxAH7mxHgz7AsZF6xCmEm14mcfwmDXYcGlocaNtSfa2+jYLD&#10;6bK10+o4XWVJSfnAhqvPvVLL53mzBuFp9v/iP/eHDvPf4feXcI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Z3uZjBAAAA2wAAAA8AAAAAAAAAAAAAAAAAmAIAAGRycy9kb3du&#10;cmV2LnhtbFBLBQYAAAAABAAEAPUAAACGAw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4</w:t>
                        </w:r>
                      </w:p>
                    </w:txbxContent>
                  </v:textbox>
                </v:shape>
                <v:shape id="Text Box 128" o:spid="_x0000_s1042" type="#_x0000_t202" style="position:absolute;left:4406;top:2217;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HauLwA&#10;AADbAAAADwAAAGRycy9kb3ducmV2LnhtbERPzQ7BQBC+S7zDZiRubPUgUpaIREhcKA8wuqMt3dmm&#10;u7Q8vT1IHL98/4tVZyrxosaVlhVMxhEI4szqknMFl/N2NAPhPLLGyjIpeJOD1bLfW2CibcsneqU+&#10;FyGEXYIKCu/rREqXFWTQjW1NHLibbQz6AJtc6gbbEG4qGUfRVBosOTQUWNOmoOyRPo2C8/W+se3s&#10;0j7kjuLdB3NOD0elhoNuPQfhqfN/8c+91wrisD58CT9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JIdq4vAAAANsAAAAPAAAAAAAAAAAAAAAAAJgCAABkcnMvZG93bnJldi54&#10;bWxQSwUGAAAAAAQABAD1AAAAgQM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5</w:t>
                        </w:r>
                      </w:p>
                    </w:txbxContent>
                  </v:textbox>
                </v:shape>
                <v:shape id="Text Box 129" o:spid="_x0000_s1043" type="#_x0000_t202" style="position:absolute;left:3734;top:2231;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1/I8EA&#10;AADbAAAADwAAAGRycy9kb3ducmV2LnhtbESPQYvCMBSE7wv+h/AEb2tqDyLVWBZBXNiLVn/As3m2&#10;3TYvpYm2+uuNIHgcZuYbZpUOphE36lxlWcFsGoEgzq2uuFBwOm6/FyCcR9bYWCYFd3KQrkdfK0y0&#10;7flAt8wXIkDYJaig9L5NpHR5SQbd1LbEwbvYzqAPsiuk7rAPcNPIOIrm0mDFYaHEljYl5XV2NQqO&#10;5/+N7RenvpY7incPLDj72ys1GQ8/SxCeBv8Jv9u/WkE8g9eX8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tfyPBAAAA2wAAAA8AAAAAAAAAAAAAAAAAmAIAAGRycy9kb3du&#10;cmV2LnhtbFBLBQYAAAAABAAEAPUAAACGAw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6</w:t>
                        </w:r>
                      </w:p>
                    </w:txbxContent>
                  </v:textbox>
                </v:shape>
                <v:shape id="Text Box 130" o:spid="_x0000_s1044" type="#_x0000_t202" style="position:absolute;left:3158;top:2231;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hVMIA&#10;AADbAAAADwAAAGRycy9kb3ducmV2LnhtbESPQWuDQBSE74H8h+UVeotrPRSx2UgIhARyadUf8Oq+&#10;qtV9K+5GbX99t1DocZiZb5h9vppBzDS5zrKCpygGQVxb3XGjoCrPuxSE88gaB8uk4Isc5IftZo+Z&#10;tgu/0Vz4RgQIuwwVtN6PmZSubsmgi+xIHLwPOxn0QU6N1BMuAW4GmcTxszTYcVhocaRTS3Vf3I2C&#10;8v3zZJe0Wnp5oeTyjQ0Xt1elHh/W4wsIT6v/D/+1r1pBksDvl/AD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v+FUwgAAANsAAAAPAAAAAAAAAAAAAAAAAJgCAABkcnMvZG93&#10;bnJldi54bWxQSwUGAAAAAAQABAD1AAAAhwM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7</w:t>
                        </w:r>
                      </w:p>
                    </w:txbxContent>
                  </v:textbox>
                </v:shape>
                <v:shape id="Text Box 131" o:spid="_x0000_s1045" type="#_x0000_t202" style="position:absolute;left:2678;top:2327;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NEz8MA&#10;AADbAAAADwAAAGRycy9kb3ducmV2LnhtbESP0WrCQBRE3wX/YblC33RjCkVSVykBidCXmvgB1+xt&#10;kpq9G7Jrkvbr3YLg4zAzZ5jtfjKtGKh3jWUF61UEgri0uuFKwbk4LDcgnEfW2FomBb/kYL+bz7aY&#10;aDvyiYbcVyJA2CWooPa+S6R0ZU0G3cp2xMH7tr1BH2RfSd3jGOCmlXEUvUmDDYeFGjtKayqv+c0o&#10;KC4/qR035/EqM4qzP6w4//xS6mUxfbyD8DT5Z/jRPmoF8Sv8fwk/QO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NEz8MAAADbAAAADwAAAAAAAAAAAAAAAACYAgAAZHJzL2Rv&#10;d25yZXYueG1sUEsFBgAAAAAEAAQA9QAAAIgDA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8</w:t>
                        </w:r>
                      </w:p>
                    </w:txbxContent>
                  </v:textbox>
                </v:shape>
                <v:shape id="Text Box 132" o:spid="_x0000_s1046" type="#_x0000_t202" style="position:absolute;left:2246;top:2327;width:19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rcu8MA&#10;AADbAAAADwAAAGRycy9kb3ducmV2LnhtbESP0WrCQBRE3wX/YblC33RjKEVSVykBidCXmvgB1+xt&#10;kpq9G7Jrkvbr3YLg4zAzZ5jtfjKtGKh3jWUF61UEgri0uuFKwbk4LDcgnEfW2FomBb/kYL+bz7aY&#10;aDvyiYbcVyJA2CWooPa+S6R0ZU0G3cp2xMH7tr1BH2RfSd3jGOCmlXEUvUmDDYeFGjtKayqv+c0o&#10;KC4/qR035/EqM4qzP6w4//xS6mUxfbyD8DT5Z/jRPmoF8Sv8fwk/QO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rcu8MAAADbAAAADwAAAAAAAAAAAAAAAACYAgAAZHJzL2Rv&#10;d25yZXYueG1sUEsFBgAAAAAEAAQA9QAAAIgDA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9</w:t>
                        </w:r>
                      </w:p>
                    </w:txbxContent>
                  </v:textbox>
                </v:shape>
                <v:shape id="Text Box 133" o:spid="_x0000_s1047" type="#_x0000_t202" style="position:absolute;left:2246;top:1991;width:27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5IMMA&#10;AADbAAAADwAAAGRycy9kb3ducmV2LnhtbESP0WrCQBRE3wX/YblC33RjoEVSVykBidCXmvgB1+xt&#10;kpq9G7Jrkvbr3YLg4zAzZ5jtfjKtGKh3jWUF61UEgri0uuFKwbk4LDcgnEfW2FomBb/kYL+bz7aY&#10;aDvyiYbcVyJA2CWooPa+S6R0ZU0G3cp2xMH7tr1BH2RfSd3jGOCmlXEUvUmDDYeFGjtKayqv+c0o&#10;KC4/qR035/EqM4qzP6w4//xS6mUxfbyD8DT5Z/jRPmoF8Sv8fwk/QO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Z5IMMAAADbAAAADwAAAAAAAAAAAAAAAACYAgAAZHJzL2Rv&#10;d25yZXYueG1sUEsFBgAAAAAEAAQA9QAAAIgDA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10</w:t>
                        </w:r>
                      </w:p>
                    </w:txbxContent>
                  </v:textbox>
                </v:shape>
                <v:shape id="Text Box 134" o:spid="_x0000_s1048" type="#_x0000_t202" style="position:absolute;left:2678;top:1895;width:27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TnV8EA&#10;AADbAAAADwAAAGRycy9kb3ducmV2LnhtbESPQYvCMBSE78L+h/AWvGlqDyJdYxFBFLy41R/wbN62&#10;tc1LaaKt/nqzIHgcZuYbZpkOphF36lxlWcFsGoEgzq2uuFBwPm0nCxDOI2tsLJOCBzlIV1+jJSba&#10;9vxL98wXIkDYJaig9L5NpHR5SQbd1LbEwfuznUEfZFdI3WEf4KaRcRTNpcGKw0KJLW1KyuvsZhSc&#10;LteN7RfnvpY7indPLDg7HJUafw/rHxCeBv8Jv9t7rSCew/+X8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E51fBAAAA2wAAAA8AAAAAAAAAAAAAAAAAmAIAAGRycy9kb3du&#10;cmV2LnhtbFBLBQYAAAAABAAEAPUAAACGAw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11</w:t>
                        </w:r>
                      </w:p>
                    </w:txbxContent>
                  </v:textbox>
                </v:shape>
                <v:shape id="Text Box 135" o:spid="_x0000_s1049" type="#_x0000_t202" style="position:absolute;left:3206;top:1847;width:276;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hCzMMA&#10;AADbAAAADwAAAGRycy9kb3ducmV2LnhtbESPQWvCQBSE74L/YXlCb7oxh1ZSVykBidBLTfwBz+xr&#10;kpp9G7JrkvbXuwXB4zAz3zDb/WRaMVDvGssK1qsIBHFpdcOVgnNxWG5AOI+ssbVMCn7JwX43n20x&#10;0XbkEw25r0SAsEtQQe19l0jpypoMupXtiIP3bXuDPsi+krrHMcBNK+MoepUGGw4LNXaU1lRe85tR&#10;UFx+UjtuzuNVZhRnf1hx/vml1Mti+ngH4Wnyz/CjfdQK4jf4/xJ+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hCzMMAAADbAAAADwAAAAAAAAAAAAAAAACYAgAAZHJzL2Rv&#10;d25yZXYueG1sUEsFBgAAAAAEAAQA9QAAAIgDAAAAAA==&#10;" filled="f" fillcolor="#bbe0e3" stroked="f">
                  <v:textbox inset="1.54939mm,.77469mm,1.54939mm,.77469mm">
                    <w:txbxContent>
                      <w:p w:rsidR="00E0314A" w:rsidRPr="00600272" w:rsidRDefault="00E0314A" w:rsidP="00683CEE">
                        <w:pPr>
                          <w:autoSpaceDE w:val="0"/>
                          <w:autoSpaceDN w:val="0"/>
                          <w:adjustRightInd w:val="0"/>
                          <w:rPr>
                            <w:color w:val="000000"/>
                            <w:szCs w:val="36"/>
                          </w:rPr>
                        </w:pPr>
                        <w:r w:rsidRPr="00600272">
                          <w:rPr>
                            <w:color w:val="000000"/>
                            <w:szCs w:val="36"/>
                          </w:rPr>
                          <w:t>12</w:t>
                        </w:r>
                      </w:p>
                    </w:txbxContent>
                  </v:textbox>
                </v:shape>
              </v:group>
            </w:pict>
          </mc:Fallback>
        </mc:AlternateContent>
      </w:r>
      <w:r w:rsidRPr="00E879AE">
        <w:rPr>
          <w:noProof/>
        </w:rPr>
        <mc:AlternateContent>
          <mc:Choice Requires="wps">
            <w:drawing>
              <wp:anchor distT="0" distB="0" distL="114300" distR="114300" simplePos="0" relativeHeight="251657728" behindDoc="0" locked="0" layoutInCell="1" allowOverlap="1" wp14:anchorId="1C39FAD6" wp14:editId="7758A71A">
                <wp:simplePos x="0" y="0"/>
                <wp:positionH relativeFrom="column">
                  <wp:posOffset>2952115</wp:posOffset>
                </wp:positionH>
                <wp:positionV relativeFrom="paragraph">
                  <wp:posOffset>2173605</wp:posOffset>
                </wp:positionV>
                <wp:extent cx="2764155" cy="939800"/>
                <wp:effectExtent l="0" t="0" r="0" b="0"/>
                <wp:wrapNone/>
                <wp:docPr id="3"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4155" cy="9398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wps:txbx>
                      <wps:bodyPr rot="0" vert="horz" wrap="square" lIns="55778" tIns="27889" rIns="55778" bIns="27889"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0" o:spid="_x0000_s1050" style="position:absolute;margin-left:232.45pt;margin-top:171.15pt;width:217.65pt;height:7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" filled="f" fillcolor="#bbe0e3" stroked="f">
                <v:textbox inset="1.54939mm,.77469mm,1.54939mm,.77469mm">
                  <w:txbxContent>
                    <w:p w:rsidR="00E0314A" w:rsidRPr="00600272" w:rsidRDefault="00E0314A"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v:textbox>
              </v:rect>
            </w:pict>
          </mc:Fallback>
        </mc:AlternateContent>
      </w:r>
      <w:r w:rsidRPr="00E879AE">
        <w:rPr>
          <w:noProof/>
        </w:rPr>
        <mc:AlternateContent>
          <mc:Choice Requires="wps">
            <w:drawing>
              <wp:anchor distT="0" distB="0" distL="114300" distR="114300" simplePos="0" relativeHeight="251656704" behindDoc="0" locked="0" layoutInCell="1" allowOverlap="1" wp14:anchorId="1F0F759A" wp14:editId="2F1F50D0">
                <wp:simplePos x="0" y="0"/>
                <wp:positionH relativeFrom="column">
                  <wp:posOffset>342900</wp:posOffset>
                </wp:positionH>
                <wp:positionV relativeFrom="paragraph">
                  <wp:posOffset>2173605</wp:posOffset>
                </wp:positionV>
                <wp:extent cx="2209165" cy="946150"/>
                <wp:effectExtent l="0" t="0" r="635" b="0"/>
                <wp:wrapNone/>
                <wp:docPr id="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9461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314A" w:rsidRPr="00600272" w:rsidRDefault="00E0314A"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rsidR="00E0314A" w:rsidRPr="00600272" w:rsidRDefault="00E0314A" w:rsidP="00683CEE">
                            <w:pPr>
                              <w:autoSpaceDE w:val="0"/>
                              <w:autoSpaceDN w:val="0"/>
                              <w:adjustRightInd w:val="0"/>
                              <w:spacing w:line="240" w:lineRule="auto"/>
                              <w:rPr>
                                <w:color w:val="000000"/>
                                <w:szCs w:val="36"/>
                              </w:rPr>
                            </w:pPr>
                          </w:p>
                        </w:txbxContent>
                      </wps:txbx>
                      <wps:bodyPr rot="0" vert="horz" wrap="square" lIns="55778" tIns="27889" rIns="55778" bIns="27889"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051" type="#_x0000_t202" style="position:absolute;margin-left:27pt;margin-top:171.15pt;width:173.95pt;height:7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" filled="f" fillcolor="#bbe0e3" stroked="f">
                <v:textbox inset="1.54939mm,.77469mm,1.54939mm,.77469mm">
                  <w:txbxContent>
                    <w:p w:rsidR="00E0314A" w:rsidRPr="00600272" w:rsidRDefault="00E0314A"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rsidR="00E0314A" w:rsidRPr="00600272" w:rsidRDefault="00E0314A" w:rsidP="00683CEE">
                      <w:pPr>
                        <w:autoSpaceDE w:val="0"/>
                        <w:autoSpaceDN w:val="0"/>
                        <w:adjustRightInd w:val="0"/>
                        <w:spacing w:line="240" w:lineRule="auto"/>
                        <w:rPr>
                          <w:color w:val="000000"/>
                          <w:szCs w:val="36"/>
                        </w:rPr>
                      </w:pPr>
                    </w:p>
                  </w:txbxContent>
                </v:textbox>
              </v:shape>
            </w:pict>
          </mc:Fallback>
        </mc:AlternateContent>
      </w:r>
      <w:r w:rsidR="004A50C4" w:rsidRPr="00E879AE">
        <w:rPr>
          <w:noProof/>
        </w:rPr>
        <w:drawing>
          <wp:inline distT="0" distB="0" distL="0" distR="0" wp14:anchorId="5F6C1A6C" wp14:editId="513E796D">
            <wp:extent cx="2211705" cy="2169160"/>
            <wp:effectExtent l="19050" t="0" r="0" b="0"/>
            <wp:docPr id="1" name="Picture 0" descr="LVI circle map for S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VI circle map for SOP.JPG"/>
                    <pic:cNvPicPr>
                      <a:picLocks noChangeAspect="1" noChangeArrowheads="1"/>
                    </pic:cNvPicPr>
                  </pic:nvPicPr>
                  <pic:blipFill>
                    <a:blip r:embed="rId8" cstate="print"/>
                    <a:srcRect l="28638" t="24477" r="34155" b="27972"/>
                    <a:stretch>
                      <a:fillRect/>
                    </a:stretch>
                  </pic:blipFill>
                  <pic:spPr bwMode="auto">
                    <a:xfrm>
                      <a:off x="0" y="0"/>
                      <a:ext cx="2211705" cy="2169160"/>
                    </a:xfrm>
                    <a:prstGeom prst="rect">
                      <a:avLst/>
                    </a:prstGeom>
                    <a:noFill/>
                    <a:ln w="9525">
                      <a:noFill/>
                      <a:miter lim="800000"/>
                      <a:headEnd/>
                      <a:tailEnd/>
                    </a:ln>
                  </pic:spPr>
                </pic:pic>
              </a:graphicData>
            </a:graphic>
          </wp:inline>
        </w:drawing>
      </w:r>
    </w:p>
    <w:p w:rsidR="00683CEE" w:rsidRPr="00E879A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E879A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E879A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E879A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Pr="00E879A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FE4F4D" w:rsidRPr="00E879AE" w:rsidRDefault="00FA6CE6" w:rsidP="00FE4F4D">
      <w:pPr>
        <w:pStyle w:val="Heading5"/>
        <w:keepNext w:val="0"/>
        <w:keepLines w:val="0"/>
        <w:numPr>
          <w:ilvl w:val="5"/>
          <w:numId w:val="11"/>
        </w:numPr>
        <w:spacing w:before="60" w:after="60" w:line="240" w:lineRule="auto"/>
        <w:rPr>
          <w:rFonts w:ascii="Arial" w:hAnsi="Arial" w:cs="Arial"/>
          <w:color w:val="auto"/>
        </w:rPr>
      </w:pPr>
      <w:r w:rsidRPr="00E879AE">
        <w:rPr>
          <w:rFonts w:ascii="Arial" w:hAnsi="Arial" w:cs="Arial"/>
          <w:color w:val="auto"/>
        </w:rPr>
        <w:t xml:space="preserve">In the field: </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t>Perform physical/chemical characterization according to FT 3001 and record those portions of required documentation in FD 5311 relevant to lakes.</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t>Perform</w:t>
      </w:r>
      <w:r w:rsidR="00FA7A01" w:rsidRPr="00E879AE">
        <w:rPr>
          <w:rFonts w:ascii="Arial" w:hAnsi="Arial" w:cs="Arial"/>
          <w:color w:val="auto"/>
        </w:rPr>
        <w:t xml:space="preserve"> at minimum</w:t>
      </w:r>
      <w:r w:rsidRPr="00E879AE">
        <w:rPr>
          <w:rFonts w:ascii="Arial" w:hAnsi="Arial" w:cs="Arial"/>
          <w:color w:val="auto"/>
        </w:rPr>
        <w:t xml:space="preserve"> the following portions of the lake habitat assessment according to FT 3200: Description of hydrology of the system; Stormwater inputs score, Lakeside adverse human alterations score; Upland buffer zone score.</w:t>
      </w:r>
      <w:r w:rsidR="008702DE" w:rsidRPr="00E879AE">
        <w:rPr>
          <w:rFonts w:ascii="Arial" w:hAnsi="Arial" w:cs="Arial"/>
          <w:color w:val="auto"/>
        </w:rPr>
        <w:t xml:space="preserve"> Document the results of the assessment per FD 5313, or use DEP SOP form FD 9000-</w:t>
      </w:r>
      <w:r w:rsidR="00AC65CB" w:rsidRPr="00E879AE">
        <w:rPr>
          <w:rFonts w:ascii="Arial" w:hAnsi="Arial" w:cs="Arial"/>
          <w:color w:val="auto"/>
        </w:rPr>
        <w:t>31</w:t>
      </w:r>
      <w:r w:rsidR="008702DE" w:rsidRPr="00E879AE">
        <w:rPr>
          <w:rFonts w:ascii="Arial" w:hAnsi="Arial" w:cs="Arial"/>
          <w:color w:val="auto"/>
        </w:rPr>
        <w:t>.</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bookmarkStart w:id="0" w:name="_GoBack"/>
      <w:bookmarkEnd w:id="0"/>
      <w:r w:rsidRPr="00E879AE">
        <w:rPr>
          <w:rFonts w:ascii="Arial" w:hAnsi="Arial" w:cs="Arial"/>
          <w:color w:val="auto"/>
        </w:rPr>
        <w:t xml:space="preserve">Record </w:t>
      </w:r>
      <w:r w:rsidR="00E0314A" w:rsidRPr="00E879AE">
        <w:rPr>
          <w:rFonts w:ascii="Arial" w:hAnsi="Arial" w:cs="Arial"/>
          <w:color w:val="auto"/>
        </w:rPr>
        <w:t>all</w:t>
      </w:r>
      <w:r w:rsidRPr="00E879AE">
        <w:rPr>
          <w:rFonts w:ascii="Arial" w:hAnsi="Arial" w:cs="Arial"/>
          <w:color w:val="auto"/>
        </w:rPr>
        <w:t xml:space="preserve"> species observed while traveling at idle or slow speed</w:t>
      </w:r>
      <w:r w:rsidR="00E0314A" w:rsidRPr="00E879AE">
        <w:rPr>
          <w:rFonts w:ascii="Arial" w:hAnsi="Arial" w:cs="Arial"/>
          <w:color w:val="auto"/>
        </w:rPr>
        <w:t>,</w:t>
      </w:r>
      <w:r w:rsidRPr="00E879AE">
        <w:rPr>
          <w:rFonts w:ascii="Arial" w:hAnsi="Arial" w:cs="Arial"/>
          <w:color w:val="auto"/>
        </w:rPr>
        <w:t xml:space="preserve"> combined with </w:t>
      </w:r>
      <w:r w:rsidR="00BE335F" w:rsidRPr="00E879AE">
        <w:rPr>
          <w:rFonts w:ascii="Arial" w:hAnsi="Arial" w:cs="Arial"/>
          <w:color w:val="auto"/>
        </w:rPr>
        <w:t xml:space="preserve">the </w:t>
      </w:r>
      <w:r w:rsidRPr="00E879AE">
        <w:rPr>
          <w:rFonts w:ascii="Arial" w:hAnsi="Arial" w:cs="Arial"/>
          <w:color w:val="auto"/>
        </w:rPr>
        <w:t xml:space="preserve">associated transect portion (to include all five frotus deployments) for each sampling unit as one cumulative species list for the sampling unit.  Record only taxa </w:t>
      </w:r>
      <w:r w:rsidR="00FA7A01" w:rsidRPr="00E879AE">
        <w:rPr>
          <w:rFonts w:ascii="Arial" w:hAnsi="Arial" w:cs="Arial"/>
          <w:color w:val="auto"/>
        </w:rPr>
        <w:t>that are either aquatic or have</w:t>
      </w:r>
      <w:r w:rsidRPr="00E879AE">
        <w:rPr>
          <w:rFonts w:ascii="Arial" w:hAnsi="Arial" w:cs="Arial"/>
          <w:color w:val="auto"/>
        </w:rPr>
        <w:t xml:space="preserve"> wetland status OBL, FAC, </w:t>
      </w:r>
      <w:r w:rsidR="00A41436" w:rsidRPr="00E879AE">
        <w:rPr>
          <w:rFonts w:ascii="Arial" w:hAnsi="Arial" w:cs="Arial"/>
          <w:color w:val="auto"/>
        </w:rPr>
        <w:t>or</w:t>
      </w:r>
      <w:r w:rsidRPr="00E879AE">
        <w:rPr>
          <w:rFonts w:ascii="Arial" w:hAnsi="Arial" w:cs="Arial"/>
          <w:color w:val="auto"/>
        </w:rPr>
        <w:t xml:space="preserve"> FACW (as lis</w:t>
      </w:r>
      <w:r w:rsidR="00B9538B" w:rsidRPr="00E879AE">
        <w:rPr>
          <w:rFonts w:ascii="Arial" w:hAnsi="Arial" w:cs="Arial"/>
          <w:color w:val="auto"/>
        </w:rPr>
        <w:t>ted in Chapter 62-340</w:t>
      </w:r>
      <w:r w:rsidR="00ED4AEF" w:rsidRPr="00E879AE">
        <w:rPr>
          <w:rFonts w:ascii="Arial" w:hAnsi="Arial" w:cs="Arial"/>
          <w:color w:val="auto"/>
        </w:rPr>
        <w:t>.450</w:t>
      </w:r>
      <w:r w:rsidR="00B9538B" w:rsidRPr="00E879AE">
        <w:rPr>
          <w:rFonts w:ascii="Arial" w:hAnsi="Arial" w:cs="Arial"/>
          <w:color w:val="auto"/>
        </w:rPr>
        <w:t xml:space="preserve">, F.A.C.).  For LVI purposes, also include </w:t>
      </w:r>
      <w:r w:rsidRPr="00E879AE">
        <w:rPr>
          <w:rFonts w:ascii="Arial" w:hAnsi="Arial" w:cs="Arial"/>
          <w:i/>
          <w:color w:val="auto"/>
        </w:rPr>
        <w:t>Pinus elliottii,</w:t>
      </w:r>
      <w:r w:rsidRPr="00E879AE">
        <w:rPr>
          <w:rFonts w:ascii="Arial" w:hAnsi="Arial" w:cs="Arial"/>
          <w:color w:val="auto"/>
        </w:rPr>
        <w:t xml:space="preserve"> </w:t>
      </w:r>
      <w:r w:rsidR="00E10F6F" w:rsidRPr="00E879AE">
        <w:rPr>
          <w:rFonts w:ascii="Arial" w:hAnsi="Arial" w:cs="Arial"/>
          <w:color w:val="auto"/>
        </w:rPr>
        <w:t>and</w:t>
      </w:r>
      <w:r w:rsidRPr="00E879AE">
        <w:rPr>
          <w:rFonts w:ascii="Arial" w:hAnsi="Arial" w:cs="Arial"/>
          <w:color w:val="auto"/>
        </w:rPr>
        <w:t xml:space="preserve"> vines that are </w:t>
      </w:r>
      <w:r w:rsidR="00B9538B" w:rsidRPr="00E879AE">
        <w:rPr>
          <w:rFonts w:ascii="Arial" w:hAnsi="Arial" w:cs="Arial"/>
          <w:color w:val="auto"/>
        </w:rPr>
        <w:t xml:space="preserve">growing in </w:t>
      </w:r>
      <w:r w:rsidR="000A5844" w:rsidRPr="00E879AE">
        <w:rPr>
          <w:rFonts w:ascii="Arial" w:hAnsi="Arial" w:cs="Arial"/>
          <w:color w:val="auto"/>
        </w:rPr>
        <w:t xml:space="preserve">the water or </w:t>
      </w:r>
      <w:r w:rsidR="00B9538B" w:rsidRPr="00E879AE">
        <w:rPr>
          <w:rFonts w:ascii="Arial" w:hAnsi="Arial" w:cs="Arial"/>
          <w:color w:val="auto"/>
        </w:rPr>
        <w:t xml:space="preserve">saturated soils </w:t>
      </w:r>
      <w:r w:rsidR="000A5844" w:rsidRPr="00E879AE">
        <w:rPr>
          <w:rFonts w:ascii="Arial" w:hAnsi="Arial" w:cs="Arial"/>
          <w:color w:val="auto"/>
        </w:rPr>
        <w:t>that</w:t>
      </w:r>
      <w:r w:rsidR="00B9538B" w:rsidRPr="00E879AE">
        <w:rPr>
          <w:rFonts w:ascii="Arial" w:hAnsi="Arial" w:cs="Arial"/>
          <w:color w:val="auto"/>
        </w:rPr>
        <w:t xml:space="preserve"> are functioning as </w:t>
      </w:r>
      <w:r w:rsidRPr="00E879AE">
        <w:rPr>
          <w:rFonts w:ascii="Arial" w:hAnsi="Arial" w:cs="Arial"/>
          <w:color w:val="auto"/>
        </w:rPr>
        <w:t>part of the lake plant community.</w:t>
      </w:r>
      <w:r w:rsidR="00E0314A" w:rsidRPr="00E879AE">
        <w:rPr>
          <w:rFonts w:ascii="Arial" w:hAnsi="Arial" w:cs="Arial"/>
          <w:color w:val="auto"/>
        </w:rPr>
        <w:t xml:space="preserve"> </w:t>
      </w:r>
      <w:r w:rsidRPr="00E879AE">
        <w:rPr>
          <w:rFonts w:ascii="Arial" w:hAnsi="Arial" w:cs="Arial"/>
          <w:color w:val="auto"/>
        </w:rPr>
        <w:t xml:space="preserve">Use the </w:t>
      </w:r>
      <w:r w:rsidRPr="00E879AE">
        <w:rPr>
          <w:rFonts w:ascii="Arial" w:hAnsi="Arial" w:cs="Arial"/>
          <w:color w:val="auto"/>
        </w:rPr>
        <w:lastRenderedPageBreak/>
        <w:t xml:space="preserve">map of the lake and GPS unit to go to the emergent zone of the first sampling unit.  Travel at idle or slow speed and record the presence of aquatic and wetland plant species seen from the boat.  If you observe species that are not on the datasheet, add them in the empty spaces provided.   Identify aquatic and wetland plants to the lowest practical taxonomic level, as </w:t>
      </w:r>
      <w:r w:rsidR="00575366" w:rsidRPr="00E879AE">
        <w:rPr>
          <w:rFonts w:ascii="Arial" w:hAnsi="Arial" w:cs="Arial"/>
          <w:color w:val="auto"/>
        </w:rPr>
        <w:t xml:space="preserve">described in </w:t>
      </w:r>
      <w:r w:rsidR="00A55D69" w:rsidRPr="00E879AE">
        <w:rPr>
          <w:rFonts w:ascii="Arial" w:hAnsi="Arial" w:cs="Arial"/>
          <w:color w:val="auto"/>
        </w:rPr>
        <w:t xml:space="preserve">Section 4.2 of </w:t>
      </w:r>
      <w:r w:rsidR="00575366" w:rsidRPr="00E879AE">
        <w:rPr>
          <w:rFonts w:ascii="Arial" w:hAnsi="Arial" w:cs="Arial"/>
          <w:color w:val="auto"/>
        </w:rPr>
        <w:t>the LVI Primer</w:t>
      </w:r>
      <w:r w:rsidRPr="00E879AE">
        <w:rPr>
          <w:rFonts w:ascii="Arial" w:hAnsi="Arial" w:cs="Arial"/>
          <w:color w:val="auto"/>
        </w:rPr>
        <w:t xml:space="preserve">.  If this is not possible, bring the specimen back for further examination or expert identification. Binoculars may be used to aid in observation.  Collect any specimens within easy reach that are not identifiable by observation from the boat.  Identify collected specimens, or bag them for return to the lab.  Do not leave the boat or spend effort on difficult to access areas.  Continue these identifications throughout the section. </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t xml:space="preserve">Identify a location within the sampling unit to set up a transect 5 m in width.  Choose a location where you will be able to navigate the boat approximately perpendicular to the shoreline.  Where possible, choose a location that is species rich and/or contains species which were not identified in section 3.2.4 above.  </w:t>
      </w:r>
      <w:r w:rsidR="00EB6E41" w:rsidRPr="00E879AE">
        <w:rPr>
          <w:rFonts w:ascii="Arial" w:hAnsi="Arial" w:cs="Arial"/>
          <w:szCs w:val="22"/>
        </w:rPr>
        <w:t xml:space="preserve"> </w:t>
      </w:r>
      <w:r w:rsidR="00EB6E41" w:rsidRPr="00E879AE">
        <w:rPr>
          <w:rFonts w:ascii="Arial" w:hAnsi="Arial" w:cs="Arial"/>
          <w:color w:val="auto"/>
          <w:szCs w:val="22"/>
        </w:rPr>
        <w:t>At the shoreline, estimate 5 m for transect width. Orient the transect perpendicular to the shoreline, using the boat as the transect centerline.</w:t>
      </w:r>
      <w:r w:rsidR="00EB6E41" w:rsidRPr="00E879AE">
        <w:rPr>
          <w:rFonts w:ascii="Arial" w:hAnsi="Arial" w:cs="Arial"/>
          <w:szCs w:val="22"/>
        </w:rPr>
        <w:t xml:space="preserve"> </w:t>
      </w:r>
      <w:r w:rsidRPr="00E879AE">
        <w:rPr>
          <w:rFonts w:ascii="Arial" w:hAnsi="Arial" w:cs="Arial"/>
          <w:color w:val="auto"/>
          <w:szCs w:val="22"/>
        </w:rPr>
        <w:t xml:space="preserve">  </w:t>
      </w:r>
      <w:r w:rsidRPr="00E879AE">
        <w:rPr>
          <w:rFonts w:ascii="Arial" w:hAnsi="Arial" w:cs="Arial"/>
          <w:color w:val="auto"/>
        </w:rPr>
        <w:t>Record the presence of all aquatic and wetland plant species within the 5 m transect landward to the estimated seasonal high water mark of the lake (</w:t>
      </w:r>
      <w:r w:rsidR="00930058" w:rsidRPr="00E879AE">
        <w:rPr>
          <w:rFonts w:ascii="Arial" w:hAnsi="Arial" w:cs="Arial"/>
          <w:color w:val="auto"/>
        </w:rPr>
        <w:t>as</w:t>
      </w:r>
      <w:r w:rsidR="008C4F81" w:rsidRPr="00E879AE">
        <w:rPr>
          <w:rFonts w:ascii="Arial" w:hAnsi="Arial" w:cs="Arial"/>
          <w:color w:val="auto"/>
        </w:rPr>
        <w:t xml:space="preserve"> practical, </w:t>
      </w:r>
      <w:r w:rsidRPr="00E879AE">
        <w:rPr>
          <w:rFonts w:ascii="Arial" w:hAnsi="Arial" w:cs="Arial"/>
          <w:color w:val="auto"/>
        </w:rPr>
        <w:t xml:space="preserve">see </w:t>
      </w:r>
      <w:r w:rsidR="00930058" w:rsidRPr="00E879AE">
        <w:rPr>
          <w:rFonts w:ascii="Arial" w:hAnsi="Arial" w:cs="Arial"/>
          <w:color w:val="auto"/>
        </w:rPr>
        <w:t xml:space="preserve">Section 3.5 of </w:t>
      </w:r>
      <w:r w:rsidRPr="00E879AE">
        <w:rPr>
          <w:rFonts w:ascii="Arial" w:hAnsi="Arial" w:cs="Arial"/>
          <w:color w:val="auto"/>
        </w:rPr>
        <w:t xml:space="preserve">LVI Primer).  If practical, get out of the boat and wade to identify plants that are small, hidden or in areas too shallow to reach by boat.  Record the presence of species in </w:t>
      </w:r>
      <w:proofErr w:type="gramStart"/>
      <w:r w:rsidRPr="00E879AE">
        <w:rPr>
          <w:rFonts w:ascii="Arial" w:hAnsi="Arial" w:cs="Arial"/>
          <w:color w:val="auto"/>
        </w:rPr>
        <w:t>the transect</w:t>
      </w:r>
      <w:proofErr w:type="gramEnd"/>
      <w:r w:rsidRPr="00E879AE">
        <w:rPr>
          <w:rFonts w:ascii="Arial" w:hAnsi="Arial" w:cs="Arial"/>
          <w:color w:val="auto"/>
        </w:rPr>
        <w:t xml:space="preserve"> (as described in 3.2.3</w:t>
      </w:r>
      <w:r w:rsidR="001215BA" w:rsidRPr="00E879AE">
        <w:rPr>
          <w:rFonts w:ascii="Arial" w:hAnsi="Arial" w:cs="Arial"/>
          <w:color w:val="auto"/>
        </w:rPr>
        <w:t xml:space="preserve"> above</w:t>
      </w:r>
      <w:r w:rsidRPr="00E879AE">
        <w:rPr>
          <w:rFonts w:ascii="Arial" w:hAnsi="Arial" w:cs="Arial"/>
          <w:color w:val="auto"/>
        </w:rPr>
        <w:t xml:space="preserve">).  </w:t>
      </w:r>
    </w:p>
    <w:p w:rsidR="00FE4F4D" w:rsidRPr="00E879AE" w:rsidRDefault="00FA6CE6" w:rsidP="00FE4F4D">
      <w:pPr>
        <w:pStyle w:val="Heading5"/>
        <w:keepNext w:val="0"/>
        <w:keepLines w:val="0"/>
        <w:numPr>
          <w:ilvl w:val="6"/>
          <w:numId w:val="11"/>
        </w:numPr>
        <w:spacing w:before="60" w:after="60" w:line="240" w:lineRule="auto"/>
        <w:rPr>
          <w:rFonts w:ascii="Arial" w:hAnsi="Arial" w:cs="Arial"/>
          <w:color w:val="auto"/>
        </w:rPr>
      </w:pPr>
      <w:r w:rsidRPr="00E879AE">
        <w:rPr>
          <w:rFonts w:ascii="Arial" w:hAnsi="Arial" w:cs="Arial"/>
          <w:color w:val="auto"/>
        </w:rPr>
        <w:t>Deploy the frotus a minimum of five times per section within the 5 m transect, moving from the shoreline to open water.  Deploy the frotus additional times as necessary to assess</w:t>
      </w:r>
      <w:r w:rsidR="00821471" w:rsidRPr="00E879AE">
        <w:rPr>
          <w:rFonts w:ascii="Arial" w:hAnsi="Arial" w:cs="Arial"/>
          <w:color w:val="auto"/>
        </w:rPr>
        <w:t xml:space="preserve"> the</w:t>
      </w:r>
      <w:r w:rsidR="009548A3" w:rsidRPr="00E879AE">
        <w:rPr>
          <w:rFonts w:ascii="Arial" w:hAnsi="Arial" w:cs="Arial"/>
          <w:color w:val="auto"/>
        </w:rPr>
        <w:t xml:space="preserve"> </w:t>
      </w:r>
      <w:r w:rsidRPr="00E879AE">
        <w:rPr>
          <w:rFonts w:ascii="Arial" w:hAnsi="Arial" w:cs="Arial"/>
          <w:color w:val="auto"/>
        </w:rPr>
        <w:t xml:space="preserve">extent of </w:t>
      </w:r>
      <w:r w:rsidR="004A50C4" w:rsidRPr="00E879AE">
        <w:rPr>
          <w:rFonts w:ascii="Arial" w:hAnsi="Arial" w:cs="Arial"/>
          <w:color w:val="auto"/>
        </w:rPr>
        <w:t xml:space="preserve">additional new </w:t>
      </w:r>
      <w:r w:rsidRPr="00E879AE">
        <w:rPr>
          <w:rFonts w:ascii="Arial" w:hAnsi="Arial" w:cs="Arial"/>
          <w:color w:val="auto"/>
        </w:rPr>
        <w:t>plant taxa.  Record the presence of plant taxa from the frotus deployments (as described in 3.2.3</w:t>
      </w:r>
      <w:r w:rsidR="008C6589" w:rsidRPr="00E879AE">
        <w:rPr>
          <w:rFonts w:ascii="Arial" w:hAnsi="Arial" w:cs="Arial"/>
          <w:color w:val="auto"/>
        </w:rPr>
        <w:t xml:space="preserve"> above</w:t>
      </w:r>
      <w:r w:rsidRPr="00E879AE">
        <w:rPr>
          <w:rFonts w:ascii="Arial" w:hAnsi="Arial" w:cs="Arial"/>
          <w:color w:val="auto"/>
        </w:rPr>
        <w:t>).</w:t>
      </w:r>
    </w:p>
    <w:p w:rsidR="00575366" w:rsidRPr="00E879AE" w:rsidRDefault="00575366" w:rsidP="00575366">
      <w:pPr>
        <w:pStyle w:val="ListParagraph"/>
        <w:numPr>
          <w:ilvl w:val="0"/>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5"/>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5"/>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6"/>
          <w:numId w:val="10"/>
        </w:numPr>
        <w:spacing w:before="60" w:after="60" w:line="240" w:lineRule="auto"/>
        <w:contextualSpacing w:val="0"/>
        <w:outlineLvl w:val="4"/>
        <w:rPr>
          <w:rFonts w:eastAsia="Times New Roman"/>
          <w:vanish/>
        </w:rPr>
      </w:pPr>
    </w:p>
    <w:p w:rsidR="00FE4F4D" w:rsidRPr="00E879AE" w:rsidRDefault="00FA6CE6" w:rsidP="00575366">
      <w:pPr>
        <w:pStyle w:val="Heading5"/>
        <w:keepNext w:val="0"/>
        <w:keepLines w:val="0"/>
        <w:numPr>
          <w:ilvl w:val="6"/>
          <w:numId w:val="10"/>
        </w:numPr>
        <w:spacing w:before="60" w:after="60" w:line="240" w:lineRule="auto"/>
        <w:rPr>
          <w:rFonts w:ascii="Arial" w:hAnsi="Arial" w:cs="Arial"/>
          <w:color w:val="auto"/>
        </w:rPr>
      </w:pPr>
      <w:r w:rsidRPr="00E879AE">
        <w:rPr>
          <w:rFonts w:ascii="Arial" w:hAnsi="Arial" w:cs="Arial"/>
          <w:color w:val="auto"/>
        </w:rPr>
        <w:t xml:space="preserve">Determine one dominant or two co-dominant </w:t>
      </w:r>
      <w:r w:rsidR="009548A3" w:rsidRPr="00E879AE">
        <w:rPr>
          <w:rFonts w:ascii="Arial" w:hAnsi="Arial" w:cs="Arial"/>
          <w:color w:val="auto"/>
        </w:rPr>
        <w:t>taxa</w:t>
      </w:r>
      <w:r w:rsidRPr="00E879AE">
        <w:rPr>
          <w:rFonts w:ascii="Arial" w:hAnsi="Arial" w:cs="Arial"/>
          <w:color w:val="auto"/>
        </w:rPr>
        <w:t xml:space="preserve"> for the sampling unit as follows:</w:t>
      </w:r>
    </w:p>
    <w:p w:rsidR="00FE4F4D" w:rsidRPr="00E879AE" w:rsidRDefault="00FA6CE6" w:rsidP="00FE4F4D">
      <w:pPr>
        <w:pStyle w:val="Heading5"/>
        <w:keepNext w:val="0"/>
        <w:keepLines w:val="0"/>
        <w:numPr>
          <w:ilvl w:val="7"/>
          <w:numId w:val="10"/>
        </w:numPr>
        <w:spacing w:before="60" w:after="60" w:line="240" w:lineRule="auto"/>
        <w:rPr>
          <w:rFonts w:ascii="Arial" w:hAnsi="Arial" w:cs="Arial"/>
          <w:color w:val="auto"/>
          <w:szCs w:val="22"/>
        </w:rPr>
      </w:pPr>
      <w:r w:rsidRPr="00E879AE">
        <w:rPr>
          <w:rFonts w:ascii="Arial" w:hAnsi="Arial" w:cs="Arial"/>
          <w:color w:val="auto"/>
          <w:szCs w:val="22"/>
        </w:rPr>
        <w:t xml:space="preserve">If a single taxon comprises </w:t>
      </w:r>
      <w:r w:rsidR="00E0073D" w:rsidRPr="00E879AE">
        <w:rPr>
          <w:rFonts w:ascii="Arial" w:hAnsi="Arial" w:cs="Arial"/>
          <w:color w:val="auto"/>
          <w:szCs w:val="22"/>
        </w:rPr>
        <w:t>a clear</w:t>
      </w:r>
      <w:r w:rsidR="009221AA" w:rsidRPr="00E879AE">
        <w:rPr>
          <w:rFonts w:ascii="Arial" w:hAnsi="Arial" w:cs="Arial"/>
          <w:color w:val="auto"/>
          <w:szCs w:val="22"/>
        </w:rPr>
        <w:t>,</w:t>
      </w:r>
      <w:r w:rsidR="00E0073D" w:rsidRPr="00E879AE">
        <w:rPr>
          <w:rFonts w:ascii="Arial" w:hAnsi="Arial" w:cs="Arial"/>
          <w:color w:val="auto"/>
          <w:szCs w:val="22"/>
        </w:rPr>
        <w:t xml:space="preserve"> overwhelming majority</w:t>
      </w:r>
      <w:r w:rsidRPr="00E879AE">
        <w:rPr>
          <w:rFonts w:ascii="Arial" w:hAnsi="Arial" w:cs="Arial"/>
          <w:color w:val="auto"/>
          <w:szCs w:val="22"/>
        </w:rPr>
        <w:t xml:space="preserve"> of the areal coverage of plants</w:t>
      </w:r>
      <w:r w:rsidR="009221AA" w:rsidRPr="00E879AE">
        <w:rPr>
          <w:rFonts w:ascii="Arial" w:hAnsi="Arial" w:cs="Arial"/>
          <w:color w:val="auto"/>
          <w:szCs w:val="22"/>
        </w:rPr>
        <w:t xml:space="preserve"> (</w:t>
      </w:r>
      <w:r w:rsidR="009221AA" w:rsidRPr="00E879AE">
        <w:rPr>
          <w:rFonts w:ascii="Arial" w:hAnsi="Arial" w:cs="Arial"/>
          <w:i/>
          <w:color w:val="auto"/>
          <w:szCs w:val="22"/>
        </w:rPr>
        <w:t>e.g</w:t>
      </w:r>
      <w:r w:rsidR="009221AA" w:rsidRPr="00E879AE">
        <w:rPr>
          <w:rFonts w:ascii="Arial" w:hAnsi="Arial" w:cs="Arial"/>
          <w:color w:val="auto"/>
          <w:szCs w:val="22"/>
        </w:rPr>
        <w:t>., if one taxon is twice as abundant as all others)</w:t>
      </w:r>
      <w:r w:rsidRPr="00E879AE">
        <w:rPr>
          <w:rFonts w:ascii="Arial" w:hAnsi="Arial" w:cs="Arial"/>
          <w:color w:val="auto"/>
          <w:szCs w:val="22"/>
        </w:rPr>
        <w:t xml:space="preserve">, record it as dominant.  </w:t>
      </w:r>
    </w:p>
    <w:p w:rsidR="00FE4F4D" w:rsidRPr="00E879AE" w:rsidRDefault="009221AA" w:rsidP="00FE4F4D">
      <w:pPr>
        <w:pStyle w:val="Heading5"/>
        <w:keepNext w:val="0"/>
        <w:keepLines w:val="0"/>
        <w:numPr>
          <w:ilvl w:val="7"/>
          <w:numId w:val="10"/>
        </w:numPr>
        <w:spacing w:before="60" w:after="60" w:line="240" w:lineRule="auto"/>
        <w:rPr>
          <w:rFonts w:ascii="Arial" w:hAnsi="Arial" w:cs="Arial"/>
          <w:color w:val="auto"/>
        </w:rPr>
      </w:pPr>
      <w:r w:rsidRPr="00E879AE">
        <w:rPr>
          <w:rFonts w:ascii="Arial" w:hAnsi="Arial" w:cs="Arial"/>
          <w:color w:val="auto"/>
          <w:lang w:bidi="en-US"/>
        </w:rPr>
        <w:t xml:space="preserve">Assign two co-dominant taxa if there are two taxa that are abundant and it is unclear that one taxon is definitively more abundant than the other.  </w:t>
      </w:r>
    </w:p>
    <w:p w:rsidR="00FE4F4D" w:rsidRPr="00E879AE" w:rsidRDefault="00FA6CE6" w:rsidP="00FE4F4D">
      <w:pPr>
        <w:pStyle w:val="Heading5"/>
        <w:keepNext w:val="0"/>
        <w:keepLines w:val="0"/>
        <w:numPr>
          <w:ilvl w:val="7"/>
          <w:numId w:val="10"/>
        </w:numPr>
        <w:spacing w:before="60" w:after="60" w:line="240" w:lineRule="auto"/>
        <w:rPr>
          <w:rFonts w:ascii="Arial" w:hAnsi="Arial" w:cs="Arial"/>
          <w:color w:val="auto"/>
        </w:rPr>
      </w:pPr>
      <w:r w:rsidRPr="00E879AE">
        <w:rPr>
          <w:rFonts w:ascii="Arial" w:hAnsi="Arial" w:cs="Arial"/>
          <w:color w:val="auto"/>
        </w:rPr>
        <w:t xml:space="preserve">Record dominance or co-dominance.  Dominance can be </w:t>
      </w:r>
      <w:r w:rsidR="00C25884" w:rsidRPr="00E879AE">
        <w:rPr>
          <w:rFonts w:ascii="Arial" w:hAnsi="Arial" w:cs="Arial"/>
          <w:color w:val="auto"/>
        </w:rPr>
        <w:t xml:space="preserve">observed for </w:t>
      </w:r>
      <w:r w:rsidRPr="00E879AE">
        <w:rPr>
          <w:rFonts w:ascii="Arial" w:hAnsi="Arial" w:cs="Arial"/>
          <w:color w:val="auto"/>
        </w:rPr>
        <w:t>woody, emergent, floating, or submersed species.</w:t>
      </w:r>
      <w:r w:rsidR="009548A3" w:rsidRPr="00E879AE">
        <w:rPr>
          <w:rFonts w:ascii="Arial" w:hAnsi="Arial" w:cs="Arial"/>
          <w:color w:val="auto"/>
        </w:rPr>
        <w:t xml:space="preserve">  </w:t>
      </w:r>
      <w:r w:rsidR="004A50C4" w:rsidRPr="00E879AE">
        <w:rPr>
          <w:rFonts w:ascii="Arial" w:hAnsi="Arial" w:cs="Arial"/>
          <w:color w:val="auto"/>
        </w:rPr>
        <w:t>For woody species, consider the canopy overhanging the lake in the determination of areal coverage.</w:t>
      </w:r>
      <w:r w:rsidRPr="00E879AE">
        <w:rPr>
          <w:rFonts w:ascii="Arial" w:hAnsi="Arial" w:cs="Arial"/>
          <w:color w:val="auto"/>
        </w:rPr>
        <w:t xml:space="preserve">  Deploy the frotus additional times if necessary to determine potential dominance of submersed taxa.  </w:t>
      </w:r>
    </w:p>
    <w:p w:rsidR="00FA6CE6" w:rsidRPr="00E879AE" w:rsidRDefault="00FA6CE6" w:rsidP="00FA6CE6">
      <w:pPr>
        <w:pStyle w:val="Heading5"/>
        <w:keepNext w:val="0"/>
        <w:keepLines w:val="0"/>
        <w:numPr>
          <w:ilvl w:val="6"/>
          <w:numId w:val="10"/>
        </w:numPr>
        <w:spacing w:before="60" w:after="60" w:line="240" w:lineRule="auto"/>
        <w:rPr>
          <w:rFonts w:ascii="Arial" w:hAnsi="Arial" w:cs="Arial"/>
          <w:color w:val="auto"/>
        </w:rPr>
      </w:pPr>
      <w:r w:rsidRPr="00E879AE">
        <w:rPr>
          <w:rFonts w:ascii="Arial" w:hAnsi="Arial" w:cs="Arial"/>
          <w:color w:val="auto"/>
        </w:rPr>
        <w:t xml:space="preserve">If no one dominant or two co-dominant species are present, do not assign a dominance code for that sampling unit and note that no dominant was assigned.  </w:t>
      </w:r>
    </w:p>
    <w:p w:rsidR="00FA6CE6" w:rsidRPr="00E879AE" w:rsidRDefault="00FA6CE6" w:rsidP="00FA6CE6">
      <w:pPr>
        <w:pStyle w:val="Heading5"/>
        <w:keepNext w:val="0"/>
        <w:keepLines w:val="0"/>
        <w:numPr>
          <w:ilvl w:val="6"/>
          <w:numId w:val="10"/>
        </w:numPr>
        <w:spacing w:before="60" w:after="60" w:line="240" w:lineRule="auto"/>
        <w:rPr>
          <w:rFonts w:ascii="Arial" w:hAnsi="Arial" w:cs="Arial"/>
          <w:color w:val="auto"/>
        </w:rPr>
      </w:pPr>
      <w:r w:rsidRPr="00E879AE">
        <w:rPr>
          <w:rFonts w:ascii="Arial" w:hAnsi="Arial" w:cs="Arial"/>
          <w:color w:val="auto"/>
        </w:rPr>
        <w:t>Collect specimen</w:t>
      </w:r>
      <w:r w:rsidR="0098665E" w:rsidRPr="00E879AE">
        <w:rPr>
          <w:rFonts w:ascii="Arial" w:hAnsi="Arial" w:cs="Arial"/>
          <w:color w:val="auto"/>
        </w:rPr>
        <w:t>s</w:t>
      </w:r>
      <w:r w:rsidRPr="00E879AE">
        <w:rPr>
          <w:rFonts w:ascii="Arial" w:hAnsi="Arial" w:cs="Arial"/>
          <w:color w:val="auto"/>
        </w:rPr>
        <w:t xml:space="preserve"> of dominant and co-dominant taxa </w:t>
      </w:r>
      <w:r w:rsidR="0098665E" w:rsidRPr="00E879AE">
        <w:rPr>
          <w:rFonts w:ascii="Arial" w:hAnsi="Arial" w:cs="Arial"/>
          <w:color w:val="auto"/>
        </w:rPr>
        <w:t xml:space="preserve">from groups which typically require further examination </w:t>
      </w:r>
      <w:r w:rsidR="00D67ECA" w:rsidRPr="00E879AE">
        <w:rPr>
          <w:rFonts w:ascii="Arial" w:hAnsi="Arial" w:cs="Arial"/>
          <w:color w:val="auto"/>
        </w:rPr>
        <w:t xml:space="preserve">for identification </w:t>
      </w:r>
      <w:r w:rsidR="0098665E" w:rsidRPr="00E879AE">
        <w:rPr>
          <w:rFonts w:ascii="Arial" w:hAnsi="Arial" w:cs="Arial"/>
          <w:color w:val="auto"/>
        </w:rPr>
        <w:t xml:space="preserve">(e.g. grasses, submersed plants, “look-alike” </w:t>
      </w:r>
      <w:r w:rsidR="00D67ECA" w:rsidRPr="00E879AE">
        <w:rPr>
          <w:rFonts w:ascii="Arial" w:hAnsi="Arial" w:cs="Arial"/>
          <w:color w:val="auto"/>
        </w:rPr>
        <w:t>species)</w:t>
      </w:r>
      <w:r w:rsidR="00012A3E" w:rsidRPr="00E879AE">
        <w:rPr>
          <w:rFonts w:ascii="Arial" w:hAnsi="Arial" w:cs="Arial"/>
          <w:color w:val="auto"/>
        </w:rPr>
        <w:t xml:space="preserve"> </w:t>
      </w:r>
      <w:r w:rsidRPr="00E879AE">
        <w:rPr>
          <w:rFonts w:ascii="Arial" w:hAnsi="Arial" w:cs="Arial"/>
          <w:color w:val="auto"/>
        </w:rPr>
        <w:t>for verification in the laboratory or by an independent taxonomist.</w:t>
      </w:r>
      <w:r w:rsidR="00D67ECA" w:rsidRPr="00E879AE">
        <w:rPr>
          <w:rFonts w:ascii="Arial" w:hAnsi="Arial" w:cs="Arial"/>
          <w:color w:val="auto"/>
        </w:rPr>
        <w:t xml:space="preserve"> </w:t>
      </w:r>
      <w:r w:rsidR="00937A16" w:rsidRPr="00E879AE">
        <w:rPr>
          <w:rFonts w:ascii="Arial" w:hAnsi="Arial" w:cs="Arial"/>
          <w:color w:val="auto"/>
        </w:rPr>
        <w:t>Take photos of d</w:t>
      </w:r>
      <w:r w:rsidR="00D67ECA" w:rsidRPr="00E879AE">
        <w:rPr>
          <w:rFonts w:ascii="Arial" w:hAnsi="Arial" w:cs="Arial"/>
          <w:color w:val="auto"/>
        </w:rPr>
        <w:t>ominant and co-dominant taxa which are easily identified and frequently encountered (e.g.</w:t>
      </w:r>
      <w:r w:rsidR="00D67ECA" w:rsidRPr="00E879AE">
        <w:rPr>
          <w:rFonts w:ascii="Arial" w:hAnsi="Arial" w:cs="Arial"/>
          <w:i/>
          <w:color w:val="auto"/>
        </w:rPr>
        <w:t xml:space="preserve">Taxodium </w:t>
      </w:r>
      <w:r w:rsidR="00D67ECA" w:rsidRPr="00E879AE">
        <w:rPr>
          <w:rFonts w:ascii="Arial" w:hAnsi="Arial" w:cs="Arial"/>
          <w:color w:val="auto"/>
        </w:rPr>
        <w:t xml:space="preserve">spp., </w:t>
      </w:r>
      <w:r w:rsidR="00D67ECA" w:rsidRPr="00E879AE">
        <w:rPr>
          <w:rFonts w:ascii="Arial" w:hAnsi="Arial" w:cs="Arial"/>
          <w:i/>
          <w:color w:val="auto"/>
        </w:rPr>
        <w:t>Nymphaea odorata</w:t>
      </w:r>
      <w:r w:rsidR="00D67ECA" w:rsidRPr="00E879AE">
        <w:rPr>
          <w:rFonts w:ascii="Arial" w:hAnsi="Arial" w:cs="Arial"/>
          <w:color w:val="auto"/>
        </w:rPr>
        <w:t>)</w:t>
      </w:r>
      <w:r w:rsidR="00937A16" w:rsidRPr="00E879AE">
        <w:rPr>
          <w:rFonts w:ascii="Arial" w:hAnsi="Arial" w:cs="Arial"/>
          <w:color w:val="auto"/>
        </w:rPr>
        <w:t xml:space="preserve"> and verify the ID; these</w:t>
      </w:r>
      <w:r w:rsidR="00D67ECA" w:rsidRPr="00E879AE">
        <w:rPr>
          <w:rFonts w:ascii="Arial" w:hAnsi="Arial" w:cs="Arial"/>
          <w:color w:val="auto"/>
        </w:rPr>
        <w:t xml:space="preserve"> do not need to be collected for verification. </w:t>
      </w:r>
    </w:p>
    <w:p w:rsidR="00FA6CE6" w:rsidRPr="00E879AE" w:rsidRDefault="00FA6CE6" w:rsidP="00575366">
      <w:pPr>
        <w:pStyle w:val="Heading5"/>
        <w:keepNext w:val="0"/>
        <w:keepLines w:val="0"/>
        <w:numPr>
          <w:ilvl w:val="4"/>
          <w:numId w:val="10"/>
        </w:numPr>
        <w:spacing w:before="60" w:after="60" w:line="240" w:lineRule="auto"/>
        <w:rPr>
          <w:vanish/>
        </w:rPr>
      </w:pPr>
    </w:p>
    <w:p w:rsidR="00575366" w:rsidRPr="00E879AE" w:rsidRDefault="00575366" w:rsidP="00575366">
      <w:pPr>
        <w:pStyle w:val="ListParagraph"/>
        <w:numPr>
          <w:ilvl w:val="0"/>
          <w:numId w:val="27"/>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4"/>
          <w:numId w:val="27"/>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4"/>
          <w:numId w:val="27"/>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5"/>
          <w:numId w:val="27"/>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5"/>
          <w:numId w:val="27"/>
        </w:numPr>
        <w:spacing w:before="60" w:after="60" w:line="240" w:lineRule="auto"/>
        <w:contextualSpacing w:val="0"/>
        <w:outlineLvl w:val="4"/>
        <w:rPr>
          <w:rFonts w:eastAsia="Times New Roman"/>
          <w:vanish/>
        </w:rPr>
      </w:pPr>
    </w:p>
    <w:p w:rsidR="00575366" w:rsidRPr="00E879AE" w:rsidRDefault="00575366" w:rsidP="00575366">
      <w:pPr>
        <w:pStyle w:val="ListParagraph"/>
        <w:numPr>
          <w:ilvl w:val="6"/>
          <w:numId w:val="27"/>
        </w:numPr>
        <w:spacing w:before="60" w:after="60" w:line="240" w:lineRule="auto"/>
        <w:contextualSpacing w:val="0"/>
        <w:outlineLvl w:val="4"/>
        <w:rPr>
          <w:rFonts w:eastAsia="Times New Roman"/>
          <w:vanish/>
        </w:rPr>
      </w:pPr>
    </w:p>
    <w:p w:rsidR="00FA6CE6" w:rsidRPr="00E879AE" w:rsidRDefault="00FA6CE6" w:rsidP="00575366">
      <w:pPr>
        <w:pStyle w:val="Heading5"/>
        <w:keepNext w:val="0"/>
        <w:keepLines w:val="0"/>
        <w:numPr>
          <w:ilvl w:val="6"/>
          <w:numId w:val="27"/>
        </w:numPr>
        <w:spacing w:before="60" w:after="60" w:line="240" w:lineRule="auto"/>
        <w:rPr>
          <w:rFonts w:ascii="Arial" w:hAnsi="Arial" w:cs="Arial"/>
          <w:color w:val="auto"/>
        </w:rPr>
      </w:pPr>
      <w:r w:rsidRPr="00E879AE">
        <w:rPr>
          <w:rFonts w:ascii="Arial" w:hAnsi="Arial" w:cs="Arial"/>
          <w:color w:val="auto"/>
        </w:rPr>
        <w:t>Repeat steps 3.2.4-3.2</w:t>
      </w:r>
      <w:r w:rsidR="00AE3241" w:rsidRPr="00E879AE">
        <w:rPr>
          <w:rFonts w:ascii="Arial" w:hAnsi="Arial" w:cs="Arial"/>
          <w:color w:val="auto"/>
        </w:rPr>
        <w:t>.</w:t>
      </w:r>
      <w:r w:rsidR="00A55D69" w:rsidRPr="00E879AE">
        <w:rPr>
          <w:rFonts w:ascii="Arial" w:hAnsi="Arial" w:cs="Arial"/>
          <w:color w:val="auto"/>
        </w:rPr>
        <w:t>9</w:t>
      </w:r>
      <w:r w:rsidRPr="00E879AE">
        <w:rPr>
          <w:rFonts w:ascii="Arial" w:hAnsi="Arial" w:cs="Arial"/>
          <w:color w:val="auto"/>
        </w:rPr>
        <w:t xml:space="preserve"> for the three other sampling units</w:t>
      </w:r>
      <w:r w:rsidR="00E0314A" w:rsidRPr="00E879AE">
        <w:rPr>
          <w:rFonts w:ascii="Arial" w:hAnsi="Arial" w:cs="Arial"/>
          <w:color w:val="auto"/>
        </w:rPr>
        <w:t>, to produce four total taxa lists for the lake</w:t>
      </w:r>
      <w:r w:rsidRPr="00E879AE">
        <w:rPr>
          <w:rFonts w:ascii="Arial" w:hAnsi="Arial" w:cs="Arial"/>
          <w:color w:val="auto"/>
        </w:rPr>
        <w:t>.</w:t>
      </w:r>
    </w:p>
    <w:p w:rsidR="00FA6CE6" w:rsidRPr="00E879AE" w:rsidRDefault="00FA6CE6" w:rsidP="00FA6CE6">
      <w:pPr>
        <w:pStyle w:val="Heading5"/>
        <w:keepNext w:val="0"/>
        <w:keepLines w:val="0"/>
        <w:numPr>
          <w:ilvl w:val="6"/>
          <w:numId w:val="27"/>
        </w:numPr>
        <w:spacing w:before="60" w:after="60" w:line="240" w:lineRule="auto"/>
        <w:rPr>
          <w:rFonts w:ascii="Arial" w:hAnsi="Arial" w:cs="Arial"/>
          <w:color w:val="auto"/>
        </w:rPr>
      </w:pPr>
      <w:r w:rsidRPr="00E879AE">
        <w:rPr>
          <w:rFonts w:ascii="Arial" w:hAnsi="Arial" w:cs="Arial"/>
          <w:color w:val="auto"/>
        </w:rPr>
        <w:lastRenderedPageBreak/>
        <w:t>Place any specimens that cannot be readily identified in the field in plastic bags.</w:t>
      </w:r>
      <w:r w:rsidR="00340B9B" w:rsidRPr="00E879AE">
        <w:rPr>
          <w:rFonts w:ascii="Arial" w:hAnsi="Arial" w:cs="Arial"/>
          <w:color w:val="auto"/>
        </w:rPr>
        <w:t xml:space="preserve"> Do not put water in the bags, as this can cause the plant to rot prior to identification.</w:t>
      </w:r>
      <w:r w:rsidRPr="00E879AE">
        <w:rPr>
          <w:rFonts w:ascii="Arial" w:hAnsi="Arial" w:cs="Arial"/>
          <w:color w:val="auto"/>
        </w:rPr>
        <w:t xml:space="preserve">  Label each bag with the sampling unit number and any other pertinent information so that the taxon name can later be added to the correct sampling unit taxa list(s).  Store bags on ice for transport.  Plants kept refrigerated can be identified fresh within a few days.</w:t>
      </w:r>
    </w:p>
    <w:p w:rsidR="00FA6CE6" w:rsidRPr="00E879AE" w:rsidRDefault="00FA6CE6" w:rsidP="00FA6CE6">
      <w:pPr>
        <w:pStyle w:val="Heading5"/>
        <w:keepNext w:val="0"/>
        <w:keepLines w:val="0"/>
        <w:numPr>
          <w:ilvl w:val="5"/>
          <w:numId w:val="27"/>
        </w:numPr>
        <w:spacing w:before="60" w:after="60" w:line="240" w:lineRule="auto"/>
        <w:rPr>
          <w:rFonts w:ascii="Arial" w:hAnsi="Arial" w:cs="Arial"/>
          <w:color w:val="auto"/>
        </w:rPr>
      </w:pPr>
      <w:r w:rsidRPr="00E879AE">
        <w:rPr>
          <w:rFonts w:ascii="Arial" w:hAnsi="Arial" w:cs="Arial"/>
          <w:color w:val="auto"/>
        </w:rPr>
        <w:t>After visiting the lake:</w:t>
      </w:r>
    </w:p>
    <w:p w:rsidR="00FA6CE6" w:rsidRPr="00E879AE" w:rsidRDefault="00FA6CE6" w:rsidP="00FA6CE6">
      <w:pPr>
        <w:pStyle w:val="Heading5"/>
        <w:keepNext w:val="0"/>
        <w:keepLines w:val="0"/>
        <w:numPr>
          <w:ilvl w:val="6"/>
          <w:numId w:val="28"/>
        </w:numPr>
        <w:spacing w:before="60" w:after="60" w:line="240" w:lineRule="auto"/>
        <w:rPr>
          <w:rFonts w:ascii="Arial" w:hAnsi="Arial" w:cs="Arial"/>
          <w:color w:val="auto"/>
        </w:rPr>
      </w:pPr>
      <w:r w:rsidRPr="00E879AE">
        <w:rPr>
          <w:rFonts w:ascii="Arial" w:hAnsi="Arial" w:cs="Arial"/>
          <w:color w:val="auto"/>
        </w:rPr>
        <w:t xml:space="preserve">Identify and record the correct names of the unknown specimens </w:t>
      </w:r>
      <w:r w:rsidR="00E0314A" w:rsidRPr="00E879AE">
        <w:rPr>
          <w:rFonts w:ascii="Arial" w:hAnsi="Arial" w:cs="Arial"/>
          <w:color w:val="auto"/>
        </w:rPr>
        <w:t>with the recorded field data</w:t>
      </w:r>
      <w:r w:rsidRPr="00E879AE">
        <w:rPr>
          <w:rFonts w:ascii="Arial" w:hAnsi="Arial" w:cs="Arial"/>
          <w:color w:val="auto"/>
        </w:rPr>
        <w:t>.  Consult an expert as needed.</w:t>
      </w:r>
    </w:p>
    <w:p w:rsidR="00FA6CE6" w:rsidRPr="00E879AE" w:rsidRDefault="00FA6CE6" w:rsidP="00FA6CE6">
      <w:pPr>
        <w:pStyle w:val="Heading5"/>
        <w:keepNext w:val="0"/>
        <w:keepLines w:val="0"/>
        <w:numPr>
          <w:ilvl w:val="6"/>
          <w:numId w:val="28"/>
        </w:numPr>
        <w:spacing w:before="60" w:after="60" w:line="240" w:lineRule="auto"/>
        <w:rPr>
          <w:rFonts w:ascii="Arial" w:hAnsi="Arial" w:cs="Arial"/>
          <w:color w:val="auto"/>
        </w:rPr>
      </w:pPr>
      <w:r w:rsidRPr="00E879AE">
        <w:rPr>
          <w:rFonts w:ascii="Arial" w:hAnsi="Arial" w:cs="Arial"/>
          <w:color w:val="auto"/>
        </w:rPr>
        <w:t>Verify the identification of the dominant taxa.</w:t>
      </w:r>
    </w:p>
    <w:p w:rsidR="00FA6CE6" w:rsidRPr="00E879AE" w:rsidRDefault="00FA6CE6" w:rsidP="00FA6CE6">
      <w:pPr>
        <w:pStyle w:val="Heading5"/>
        <w:keepNext w:val="0"/>
        <w:keepLines w:val="0"/>
        <w:numPr>
          <w:ilvl w:val="6"/>
          <w:numId w:val="28"/>
        </w:numPr>
        <w:spacing w:before="60" w:after="60" w:line="240" w:lineRule="auto"/>
        <w:rPr>
          <w:rFonts w:ascii="Arial" w:hAnsi="Arial" w:cs="Arial"/>
          <w:color w:val="auto"/>
        </w:rPr>
      </w:pPr>
      <w:r w:rsidRPr="00E879AE">
        <w:rPr>
          <w:rFonts w:ascii="Arial" w:hAnsi="Arial" w:cs="Arial"/>
          <w:color w:val="auto"/>
        </w:rPr>
        <w:t>Press and dry those specimens to be included in the reference collection.</w:t>
      </w:r>
    </w:p>
    <w:p w:rsidR="00FA6CE6" w:rsidRPr="00E879AE" w:rsidRDefault="00FA6CE6" w:rsidP="00FA6CE6">
      <w:pPr>
        <w:pStyle w:val="Heading5"/>
        <w:keepNext w:val="0"/>
        <w:keepLines w:val="0"/>
        <w:numPr>
          <w:ilvl w:val="6"/>
          <w:numId w:val="28"/>
        </w:numPr>
        <w:spacing w:before="60" w:after="60" w:line="240" w:lineRule="auto"/>
        <w:rPr>
          <w:rFonts w:ascii="Arial" w:hAnsi="Arial" w:cs="Arial"/>
          <w:color w:val="auto"/>
        </w:rPr>
      </w:pPr>
      <w:r w:rsidRPr="00E879AE">
        <w:rPr>
          <w:rFonts w:ascii="Arial" w:hAnsi="Arial" w:cs="Arial"/>
          <w:color w:val="auto"/>
        </w:rPr>
        <w:t>Calculate the LVI score for the lake as described in LVI 2200.</w:t>
      </w:r>
    </w:p>
    <w:p w:rsidR="00FA6CE6" w:rsidRPr="009F1C3D" w:rsidRDefault="00FA6CE6" w:rsidP="00FA6CE6">
      <w:pPr>
        <w:pStyle w:val="Heading5"/>
        <w:numPr>
          <w:ilvl w:val="4"/>
          <w:numId w:val="22"/>
        </w:numPr>
        <w:rPr>
          <w:rFonts w:ascii="Arial" w:hAnsi="Arial" w:cs="Arial"/>
          <w:color w:val="auto"/>
        </w:rPr>
      </w:pPr>
      <w:r w:rsidRPr="009F1C3D">
        <w:rPr>
          <w:rFonts w:ascii="Arial" w:hAnsi="Arial" w:cs="Arial"/>
          <w:smallCaps/>
          <w:color w:val="auto"/>
          <w:sz w:val="24"/>
        </w:rPr>
        <w:t>Recommended references for plant identification</w:t>
      </w:r>
      <w:r w:rsidR="002927AA" w:rsidRPr="009F1C3D">
        <w:rPr>
          <w:rFonts w:ascii="Arial" w:hAnsi="Arial" w:cs="Arial"/>
          <w:color w:val="auto"/>
        </w:rPr>
        <w:t xml:space="preserve"> </w:t>
      </w:r>
      <w:r w:rsidR="002927AA" w:rsidRPr="009F1C3D">
        <w:rPr>
          <w:rFonts w:ascii="Arial" w:hAnsi="Arial" w:cs="Arial"/>
          <w:iCs/>
          <w:color w:val="auto"/>
          <w:szCs w:val="24"/>
        </w:rPr>
        <w:t>(reference provided for informational purposes only)</w:t>
      </w:r>
    </w:p>
    <w:p w:rsidR="00FA6CE6" w:rsidRPr="00E879AE"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E879AE">
        <w:rPr>
          <w:rFonts w:ascii="Arial" w:hAnsi="Arial" w:cs="Arial"/>
          <w:color w:val="auto"/>
        </w:rPr>
        <w:t xml:space="preserve">Godfrey, R. and J. Wooten.  1979. Aquatic and Wetland Plants of Southeastern United States: Monocotyledons.  Univ. Ga. Press, Athens. </w:t>
      </w:r>
    </w:p>
    <w:p w:rsidR="00FA6CE6" w:rsidRPr="00E879AE"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E879AE">
        <w:rPr>
          <w:rFonts w:ascii="Arial" w:hAnsi="Arial" w:cs="Arial"/>
          <w:color w:val="auto"/>
        </w:rPr>
        <w:t xml:space="preserve">Godfrey, R. and J. Wooten.  1979. Aquatic and Wetland Plants of Southeastern United States: Dicotyledons.  Univ. Ga. Press, Athens. </w:t>
      </w:r>
    </w:p>
    <w:p w:rsidR="0067167B" w:rsidRPr="00E879AE" w:rsidRDefault="0067167B" w:rsidP="0067167B">
      <w:pPr>
        <w:spacing w:before="120" w:after="0" w:line="240" w:lineRule="auto"/>
        <w:ind w:left="360" w:hanging="360"/>
      </w:pPr>
      <w:r w:rsidRPr="00E879AE">
        <w:t>Langeland, K.A. and K. Burks.  1998. Identification and Biology of Non-Native Plants in Florida’s Natural Areas.  Florida Department of Environmental Protection, Tallahassee.</w:t>
      </w:r>
    </w:p>
    <w:p w:rsidR="0067167B" w:rsidRPr="00E879AE" w:rsidRDefault="0067167B" w:rsidP="0067167B">
      <w:pPr>
        <w:spacing w:before="120" w:after="0" w:line="240" w:lineRule="auto"/>
        <w:ind w:left="360" w:hanging="360"/>
      </w:pPr>
      <w:r w:rsidRPr="00E879AE">
        <w:t xml:space="preserve">Tobe, John T. </w:t>
      </w:r>
      <w:proofErr w:type="gramStart"/>
      <w:r w:rsidRPr="00E879AE">
        <w:t>et</w:t>
      </w:r>
      <w:proofErr w:type="gramEnd"/>
      <w:r w:rsidRPr="00E879AE">
        <w:t xml:space="preserve">. al. 1998. Florida Wetland Plants: An Identification Manual.  Florida Department of Environmental Protection, Tallahassee.  </w:t>
      </w:r>
    </w:p>
    <w:p w:rsidR="00FA6CE6" w:rsidRPr="00E879AE" w:rsidRDefault="00FA6CE6" w:rsidP="0067167B">
      <w:pPr>
        <w:pStyle w:val="Heading5"/>
        <w:keepNext w:val="0"/>
        <w:keepLines w:val="0"/>
        <w:numPr>
          <w:ilvl w:val="5"/>
          <w:numId w:val="0"/>
        </w:numPr>
        <w:tabs>
          <w:tab w:val="num" w:pos="1080"/>
        </w:tabs>
        <w:spacing w:before="120" w:line="240" w:lineRule="auto"/>
        <w:ind w:left="360" w:hanging="360"/>
        <w:rPr>
          <w:rFonts w:ascii="Arial" w:hAnsi="Arial" w:cs="Arial"/>
          <w:color w:val="auto"/>
        </w:rPr>
      </w:pPr>
      <w:r w:rsidRPr="00E879AE">
        <w:rPr>
          <w:rFonts w:ascii="Arial" w:hAnsi="Arial" w:cs="Arial"/>
          <w:color w:val="auto"/>
        </w:rPr>
        <w:t xml:space="preserve">Wunderlin, Richard P. 1998.  Guide to the Vascular Plants of Florida.  University Press of Florida, Gainesville.  </w:t>
      </w:r>
    </w:p>
    <w:p w:rsidR="00FA6CE6" w:rsidRPr="00E879AE" w:rsidRDefault="00FE4F4D" w:rsidP="00FA6CE6">
      <w:pPr>
        <w:pStyle w:val="Heading3"/>
        <w:numPr>
          <w:ilvl w:val="2"/>
          <w:numId w:val="23"/>
        </w:numPr>
      </w:pPr>
      <w:r w:rsidRPr="00E879AE">
        <w:t xml:space="preserve">Lake Vegetation Index Field Documentation </w:t>
      </w:r>
    </w:p>
    <w:p w:rsidR="00FE4F4D" w:rsidRPr="00E879AE" w:rsidRDefault="00FA6CE6" w:rsidP="00FE4F4D">
      <w:pPr>
        <w:rPr>
          <w:szCs w:val="22"/>
        </w:rPr>
      </w:pPr>
      <w:r w:rsidRPr="00E879AE">
        <w:rPr>
          <w:szCs w:val="22"/>
        </w:rPr>
        <w:t>Record the following information or use Form FD 9000-27, Lake Vegetation Index Field Sheet:</w:t>
      </w:r>
    </w:p>
    <w:p w:rsidR="00FE4F4D" w:rsidRPr="00E879AE" w:rsidRDefault="00FA6CE6" w:rsidP="00FE4F4D">
      <w:pPr>
        <w:pStyle w:val="ListParagraph"/>
        <w:numPr>
          <w:ilvl w:val="0"/>
          <w:numId w:val="13"/>
        </w:numPr>
        <w:spacing w:after="0"/>
        <w:rPr>
          <w:szCs w:val="22"/>
        </w:rPr>
      </w:pPr>
      <w:r w:rsidRPr="00E879AE">
        <w:rPr>
          <w:szCs w:val="22"/>
        </w:rPr>
        <w:t>Waterbody name</w:t>
      </w:r>
    </w:p>
    <w:p w:rsidR="00FE4F4D" w:rsidRPr="00E879AE" w:rsidRDefault="00FA6CE6" w:rsidP="00FE4F4D">
      <w:pPr>
        <w:pStyle w:val="ListParagraph"/>
        <w:numPr>
          <w:ilvl w:val="0"/>
          <w:numId w:val="13"/>
        </w:numPr>
        <w:spacing w:after="0"/>
        <w:rPr>
          <w:szCs w:val="22"/>
        </w:rPr>
      </w:pPr>
      <w:r w:rsidRPr="00E879AE">
        <w:rPr>
          <w:szCs w:val="22"/>
        </w:rPr>
        <w:t>Assessment or sampling date</w:t>
      </w:r>
    </w:p>
    <w:p w:rsidR="00FE4F4D" w:rsidRPr="00E879AE" w:rsidRDefault="00FA6CE6" w:rsidP="00FE4F4D">
      <w:pPr>
        <w:pStyle w:val="ListParagraph"/>
        <w:numPr>
          <w:ilvl w:val="0"/>
          <w:numId w:val="13"/>
        </w:numPr>
        <w:spacing w:after="0"/>
        <w:rPr>
          <w:szCs w:val="22"/>
        </w:rPr>
      </w:pPr>
      <w:r w:rsidRPr="00E879AE">
        <w:rPr>
          <w:szCs w:val="22"/>
        </w:rPr>
        <w:t>County name</w:t>
      </w:r>
    </w:p>
    <w:p w:rsidR="00FE4F4D" w:rsidRPr="00E879AE" w:rsidRDefault="00FA6CE6" w:rsidP="00FE4F4D">
      <w:pPr>
        <w:pStyle w:val="ListParagraph"/>
        <w:numPr>
          <w:ilvl w:val="0"/>
          <w:numId w:val="13"/>
        </w:numPr>
        <w:spacing w:after="0"/>
        <w:rPr>
          <w:szCs w:val="22"/>
        </w:rPr>
      </w:pPr>
      <w:r w:rsidRPr="00E879AE">
        <w:rPr>
          <w:szCs w:val="22"/>
        </w:rPr>
        <w:t>Name of analyst(s)</w:t>
      </w:r>
    </w:p>
    <w:p w:rsidR="00FE4F4D" w:rsidRPr="00E879AE" w:rsidRDefault="00FA6CE6" w:rsidP="00FE4F4D">
      <w:pPr>
        <w:pStyle w:val="ListParagraph"/>
        <w:numPr>
          <w:ilvl w:val="0"/>
          <w:numId w:val="13"/>
        </w:numPr>
        <w:spacing w:after="0"/>
        <w:rPr>
          <w:szCs w:val="22"/>
        </w:rPr>
      </w:pPr>
      <w:r w:rsidRPr="00E879AE">
        <w:rPr>
          <w:szCs w:val="22"/>
        </w:rPr>
        <w:t>STORET station number</w:t>
      </w:r>
    </w:p>
    <w:p w:rsidR="00FE4F4D" w:rsidRPr="00E879AE" w:rsidRDefault="00FA6CE6" w:rsidP="00FE4F4D">
      <w:pPr>
        <w:pStyle w:val="ListParagraph"/>
        <w:numPr>
          <w:ilvl w:val="0"/>
          <w:numId w:val="13"/>
        </w:numPr>
        <w:spacing w:after="0"/>
        <w:rPr>
          <w:szCs w:val="22"/>
        </w:rPr>
      </w:pPr>
      <w:r w:rsidRPr="00E879AE">
        <w:rPr>
          <w:szCs w:val="22"/>
        </w:rPr>
        <w:t>Signature(s) of analyst(s)</w:t>
      </w:r>
    </w:p>
    <w:p w:rsidR="00FE4F4D" w:rsidRPr="00E879AE" w:rsidRDefault="00FA6CE6" w:rsidP="00FE4F4D">
      <w:pPr>
        <w:pStyle w:val="ListParagraph"/>
        <w:numPr>
          <w:ilvl w:val="0"/>
          <w:numId w:val="13"/>
        </w:numPr>
        <w:spacing w:after="0"/>
        <w:rPr>
          <w:szCs w:val="22"/>
        </w:rPr>
      </w:pPr>
      <w:r w:rsidRPr="00E879AE">
        <w:rPr>
          <w:szCs w:val="22"/>
        </w:rPr>
        <w:t>Lake water level</w:t>
      </w:r>
    </w:p>
    <w:p w:rsidR="00FE4F4D" w:rsidRPr="00E879AE" w:rsidRDefault="00FE4F4D" w:rsidP="00FE4F4D">
      <w:pPr>
        <w:pStyle w:val="ListParagraph"/>
        <w:numPr>
          <w:ilvl w:val="0"/>
          <w:numId w:val="13"/>
        </w:numPr>
        <w:spacing w:after="0"/>
        <w:rPr>
          <w:szCs w:val="22"/>
        </w:rPr>
      </w:pPr>
      <w:r w:rsidRPr="00E879AE">
        <w:rPr>
          <w:szCs w:val="22"/>
        </w:rPr>
        <w:t xml:space="preserve">Lake units sampled </w:t>
      </w:r>
    </w:p>
    <w:p w:rsidR="00FE4F4D" w:rsidRPr="00E879AE" w:rsidRDefault="00FA6CE6" w:rsidP="00FE4F4D">
      <w:pPr>
        <w:pStyle w:val="ListParagraph"/>
        <w:numPr>
          <w:ilvl w:val="0"/>
          <w:numId w:val="13"/>
        </w:numPr>
        <w:spacing w:after="0"/>
        <w:rPr>
          <w:szCs w:val="22"/>
        </w:rPr>
      </w:pPr>
      <w:r w:rsidRPr="00E879AE">
        <w:rPr>
          <w:szCs w:val="22"/>
        </w:rPr>
        <w:t>Taxa observed in each selected unit</w:t>
      </w:r>
    </w:p>
    <w:p w:rsidR="00FE4F4D" w:rsidRPr="00E879AE" w:rsidRDefault="00FA6CE6" w:rsidP="00FE4F4D">
      <w:pPr>
        <w:pStyle w:val="ListParagraph"/>
        <w:numPr>
          <w:ilvl w:val="0"/>
          <w:numId w:val="13"/>
        </w:numPr>
        <w:spacing w:after="0"/>
        <w:rPr>
          <w:szCs w:val="22"/>
        </w:rPr>
      </w:pPr>
      <w:r w:rsidRPr="00E879AE">
        <w:rPr>
          <w:szCs w:val="22"/>
        </w:rPr>
        <w:t>Dominant and co-dominant taxa in each unit</w:t>
      </w:r>
      <w:r w:rsidR="0067167B" w:rsidRPr="00E879AE">
        <w:rPr>
          <w:szCs w:val="22"/>
        </w:rPr>
        <w:t xml:space="preserve"> (or notation that no dominants were assigned)</w:t>
      </w:r>
    </w:p>
    <w:p w:rsidR="00FE4F4D" w:rsidRPr="00E879AE" w:rsidRDefault="00FA6CE6" w:rsidP="00FE4F4D">
      <w:pPr>
        <w:pStyle w:val="ListParagraph"/>
        <w:numPr>
          <w:ilvl w:val="0"/>
          <w:numId w:val="13"/>
        </w:numPr>
        <w:spacing w:after="0"/>
        <w:rPr>
          <w:szCs w:val="22"/>
        </w:rPr>
      </w:pPr>
      <w:r w:rsidRPr="00E879AE">
        <w:rPr>
          <w:szCs w:val="22"/>
        </w:rPr>
        <w:t>Taxa collected for further identification</w:t>
      </w:r>
    </w:p>
    <w:p w:rsidR="00C00DDB" w:rsidRPr="00E879AE" w:rsidRDefault="00C00DDB" w:rsidP="00FE4F4D">
      <w:pPr>
        <w:pStyle w:val="ListParagraph"/>
        <w:numPr>
          <w:ilvl w:val="0"/>
          <w:numId w:val="13"/>
        </w:numPr>
        <w:spacing w:after="0"/>
        <w:rPr>
          <w:szCs w:val="22"/>
        </w:rPr>
      </w:pPr>
      <w:r w:rsidRPr="00E879AE">
        <w:rPr>
          <w:szCs w:val="22"/>
        </w:rPr>
        <w:t>Lake sampling map, showing 12 sections and corresponding latitudes and longitudes</w:t>
      </w:r>
    </w:p>
    <w:p w:rsidR="00FE4F4D" w:rsidRPr="00E879AE" w:rsidRDefault="00FE4F4D" w:rsidP="00FE4F4D">
      <w:pPr>
        <w:spacing w:after="0"/>
      </w:pPr>
    </w:p>
    <w:p w:rsidR="008130D7" w:rsidRPr="00E879AE" w:rsidRDefault="00FA6CE6" w:rsidP="00153209">
      <w:pPr>
        <w:pStyle w:val="Heading2"/>
      </w:pPr>
      <w:r w:rsidRPr="00E879AE">
        <w:lastRenderedPageBreak/>
        <w:t xml:space="preserve">Proficiency Criteria for Lake Vegetation Index (LVI) Sampling </w:t>
      </w:r>
    </w:p>
    <w:p w:rsidR="008130D7" w:rsidRPr="00E879AE"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E879AE">
        <w:rPr>
          <w:rFonts w:ascii="Arial" w:hAnsi="Arial" w:cs="Arial"/>
          <w:smallCaps/>
          <w:color w:val="auto"/>
        </w:rPr>
        <w:t>Scope and Applicability</w:t>
      </w:r>
    </w:p>
    <w:p w:rsidR="008130D7" w:rsidRPr="00E879AE" w:rsidRDefault="008130D7" w:rsidP="008130D7">
      <w:r w:rsidRPr="00E879AE">
        <w:t xml:space="preserve">This auditing protocol is applicable to Lake Vegetation Index (LVI) sampling procedures described in </w:t>
      </w:r>
      <w:r w:rsidR="000C19AD" w:rsidRPr="00E879AE">
        <w:t>LVI 1100</w:t>
      </w:r>
      <w:r w:rsidRPr="00E879AE">
        <w:t>.</w:t>
      </w:r>
    </w:p>
    <w:p w:rsidR="008130D7" w:rsidRPr="00E879AE" w:rsidRDefault="00FA6CE6" w:rsidP="008130D7">
      <w:pPr>
        <w:pStyle w:val="Heading5"/>
        <w:keepNext w:val="0"/>
        <w:keepLines w:val="0"/>
        <w:numPr>
          <w:ilvl w:val="5"/>
          <w:numId w:val="4"/>
        </w:numPr>
        <w:spacing w:before="60" w:after="60" w:line="240" w:lineRule="auto"/>
        <w:rPr>
          <w:rFonts w:ascii="Arial" w:hAnsi="Arial" w:cs="Arial"/>
          <w:color w:val="auto"/>
        </w:rPr>
      </w:pPr>
      <w:r w:rsidRPr="00E879AE">
        <w:rPr>
          <w:rFonts w:ascii="Arial" w:hAnsi="Arial" w:cs="Arial"/>
          <w:color w:val="auto"/>
        </w:rPr>
        <w:t xml:space="preserve">Those </w:t>
      </w:r>
      <w:r w:rsidR="007B13E4">
        <w:rPr>
          <w:rFonts w:ascii="Arial" w:hAnsi="Arial" w:cs="Arial"/>
          <w:color w:val="auto"/>
        </w:rPr>
        <w:t xml:space="preserve">teams </w:t>
      </w:r>
      <w:r w:rsidRPr="00E879AE">
        <w:rPr>
          <w:rFonts w:ascii="Arial" w:hAnsi="Arial" w:cs="Arial"/>
          <w:color w:val="auto"/>
        </w:rPr>
        <w:t>submitting data to DEP per the procedures in LVI 1100, Lake Vegetation Index Sampling for the purpose of determining the LVI (biological index), as calculated per LVI 2200, Lake Vegetation Index (LVI) Determination</w:t>
      </w:r>
      <w:r w:rsidR="00FA00A3" w:rsidRPr="00E879AE">
        <w:rPr>
          <w:rFonts w:ascii="Arial" w:hAnsi="Arial" w:cs="Arial"/>
          <w:color w:val="auto"/>
        </w:rPr>
        <w:t>,</w:t>
      </w:r>
      <w:r w:rsidRPr="00E879AE">
        <w:rPr>
          <w:rFonts w:ascii="Arial" w:hAnsi="Arial" w:cs="Arial"/>
          <w:color w:val="auto"/>
        </w:rPr>
        <w:t xml:space="preserve"> shall participate </w:t>
      </w:r>
      <w:r w:rsidR="00B72D37" w:rsidRPr="00E879AE">
        <w:rPr>
          <w:rFonts w:ascii="Arial" w:hAnsi="Arial" w:cs="Arial"/>
          <w:color w:val="auto"/>
        </w:rPr>
        <w:t xml:space="preserve">biennially </w:t>
      </w:r>
      <w:r w:rsidRPr="00E879AE">
        <w:rPr>
          <w:rFonts w:ascii="Arial" w:hAnsi="Arial" w:cs="Arial"/>
          <w:color w:val="auto"/>
        </w:rPr>
        <w:t>in DEP-sponsored field exercises described in section 3 below, and produce satisfactory evaluations and scores according to the criteria listed below in section 4.</w:t>
      </w:r>
    </w:p>
    <w:p w:rsidR="008130D7" w:rsidRPr="00E879AE" w:rsidRDefault="00FA6CE6" w:rsidP="008130D7">
      <w:pPr>
        <w:pStyle w:val="Heading5"/>
        <w:keepNext w:val="0"/>
        <w:keepLines w:val="0"/>
        <w:numPr>
          <w:ilvl w:val="5"/>
          <w:numId w:val="4"/>
        </w:numPr>
        <w:spacing w:before="60" w:after="60" w:line="240" w:lineRule="auto"/>
        <w:rPr>
          <w:rFonts w:ascii="Arial" w:hAnsi="Arial" w:cs="Arial"/>
          <w:color w:val="auto"/>
        </w:rPr>
      </w:pPr>
      <w:r w:rsidRPr="00E879AE">
        <w:rPr>
          <w:rFonts w:ascii="Arial" w:hAnsi="Arial" w:cs="Arial"/>
          <w:color w:val="auto"/>
        </w:rPr>
        <w:t>For the purpose of this proficiency test,</w:t>
      </w:r>
      <w:r w:rsidR="008F020C" w:rsidRPr="00E879AE">
        <w:rPr>
          <w:rFonts w:ascii="Arial" w:hAnsi="Arial" w:cs="Arial"/>
          <w:color w:val="auto"/>
        </w:rPr>
        <w:t xml:space="preserve"> a </w:t>
      </w:r>
      <w:r w:rsidRPr="00E879AE">
        <w:rPr>
          <w:rFonts w:ascii="Arial" w:hAnsi="Arial" w:cs="Arial"/>
          <w:color w:val="auto"/>
        </w:rPr>
        <w:t xml:space="preserve">team shall be defined as a typical group of individuals who perform LVI sampling for an organization.  Teams shall contain at least one individual who has demonstrated competency in plant identification by passing the DEP plant test for LVI as described in section 2 below. </w:t>
      </w:r>
    </w:p>
    <w:p w:rsidR="008130D7" w:rsidRPr="00E879AE"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E879AE">
        <w:rPr>
          <w:rFonts w:ascii="Arial" w:hAnsi="Arial" w:cs="Arial"/>
          <w:smallCaps/>
          <w:color w:val="auto"/>
        </w:rPr>
        <w:t>Demonstration of Proficiency in Identification of the Most Common Lake Plants</w:t>
      </w:r>
    </w:p>
    <w:p w:rsidR="00FA6CE6" w:rsidRPr="00E879AE" w:rsidRDefault="00FA6CE6" w:rsidP="00FA00A3">
      <w:pPr>
        <w:pStyle w:val="Heading5"/>
        <w:keepNext w:val="0"/>
        <w:keepLines w:val="0"/>
        <w:numPr>
          <w:ilvl w:val="5"/>
          <w:numId w:val="4"/>
        </w:numPr>
        <w:spacing w:before="60" w:after="60" w:line="240" w:lineRule="auto"/>
        <w:rPr>
          <w:rFonts w:ascii="Arial" w:hAnsi="Arial" w:cs="Arial"/>
          <w:smallCaps/>
          <w:color w:val="auto"/>
          <w:szCs w:val="22"/>
        </w:rPr>
      </w:pPr>
      <w:r w:rsidRPr="00E879AE">
        <w:rPr>
          <w:rFonts w:ascii="Arial" w:hAnsi="Arial" w:cs="Arial"/>
          <w:color w:val="auto"/>
        </w:rPr>
        <w:t>Individuals who will conduct plant identifications as part of a LVI sampling team shall take and pass</w:t>
      </w:r>
      <w:r w:rsidR="00285014" w:rsidRPr="00E879AE">
        <w:rPr>
          <w:rFonts w:ascii="Arial" w:hAnsi="Arial" w:cs="Arial"/>
          <w:color w:val="auto"/>
        </w:rPr>
        <w:t xml:space="preserve"> annually</w:t>
      </w:r>
      <w:r w:rsidRPr="00E879AE">
        <w:rPr>
          <w:rFonts w:ascii="Arial" w:hAnsi="Arial" w:cs="Arial"/>
          <w:color w:val="auto"/>
        </w:rPr>
        <w:t xml:space="preserve"> the DEP test of the most common lake plants</w:t>
      </w:r>
      <w:r w:rsidR="002408E8" w:rsidRPr="00E879AE">
        <w:rPr>
          <w:rFonts w:ascii="Arial" w:hAnsi="Arial" w:cs="Arial"/>
          <w:color w:val="auto"/>
        </w:rPr>
        <w:t xml:space="preserve"> for LVI</w:t>
      </w:r>
      <w:r w:rsidRPr="00E879AE">
        <w:rPr>
          <w:rFonts w:ascii="Arial" w:hAnsi="Arial" w:cs="Arial"/>
          <w:color w:val="auto"/>
        </w:rPr>
        <w:t>.</w:t>
      </w:r>
      <w:r w:rsidR="00FF420E" w:rsidRPr="00E879AE">
        <w:rPr>
          <w:rFonts w:ascii="Arial" w:hAnsi="Arial" w:cs="Arial"/>
          <w:color w:val="auto"/>
        </w:rPr>
        <w:t xml:space="preserve"> </w:t>
      </w:r>
    </w:p>
    <w:p w:rsidR="00FA6CE6" w:rsidRPr="00E879AE" w:rsidRDefault="00FA6CE6" w:rsidP="00FA6CE6">
      <w:pPr>
        <w:pStyle w:val="Heading5"/>
        <w:keepNext w:val="0"/>
        <w:keepLines w:val="0"/>
        <w:numPr>
          <w:ilvl w:val="5"/>
          <w:numId w:val="4"/>
        </w:numPr>
        <w:spacing w:before="60" w:after="60" w:line="240" w:lineRule="auto"/>
        <w:rPr>
          <w:rFonts w:ascii="Arial" w:hAnsi="Arial" w:cs="Arial"/>
          <w:smallCaps/>
          <w:color w:val="auto"/>
        </w:rPr>
      </w:pPr>
      <w:r w:rsidRPr="00E879AE">
        <w:rPr>
          <w:rFonts w:ascii="Arial" w:hAnsi="Arial" w:cs="Arial"/>
          <w:color w:val="auto"/>
        </w:rPr>
        <w:t>A passing score for the DEP test of the most common lake plants is 90% correct</w:t>
      </w:r>
      <w:r w:rsidR="00A96B78" w:rsidRPr="00E879AE">
        <w:rPr>
          <w:rFonts w:ascii="Arial" w:hAnsi="Arial" w:cs="Arial"/>
          <w:color w:val="auto"/>
        </w:rPr>
        <w:t xml:space="preserve"> answers</w:t>
      </w:r>
      <w:r w:rsidRPr="00E879AE">
        <w:rPr>
          <w:rFonts w:ascii="Arial" w:hAnsi="Arial" w:cs="Arial"/>
          <w:color w:val="auto"/>
        </w:rPr>
        <w:t xml:space="preserve">.  </w:t>
      </w:r>
    </w:p>
    <w:p w:rsidR="008130D7" w:rsidRPr="00E879AE"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E879AE">
        <w:rPr>
          <w:rFonts w:ascii="Arial" w:hAnsi="Arial" w:cs="Arial"/>
          <w:smallCaps/>
          <w:color w:val="auto"/>
        </w:rPr>
        <w:t xml:space="preserve">Lake </w:t>
      </w:r>
      <w:r w:rsidRPr="00E879AE">
        <w:rPr>
          <w:rFonts w:ascii="Arial" w:hAnsi="Arial" w:cs="Arial"/>
          <w:smallCaps/>
          <w:color w:val="auto"/>
          <w:sz w:val="20"/>
        </w:rPr>
        <w:t>VEGETATION</w:t>
      </w:r>
      <w:r w:rsidRPr="00E879AE">
        <w:rPr>
          <w:rFonts w:ascii="Arial" w:hAnsi="Arial" w:cs="Arial"/>
          <w:smallCaps/>
          <w:color w:val="auto"/>
        </w:rPr>
        <w:t xml:space="preserve"> Index (LVI) Sampling Field Exercise</w:t>
      </w:r>
    </w:p>
    <w:p w:rsidR="008130D7" w:rsidRPr="00E879AE" w:rsidRDefault="00FA6CE6" w:rsidP="008130D7">
      <w:pPr>
        <w:pStyle w:val="Heading5"/>
        <w:keepNext w:val="0"/>
        <w:keepLines w:val="0"/>
        <w:numPr>
          <w:ilvl w:val="5"/>
          <w:numId w:val="4"/>
        </w:numPr>
        <w:spacing w:before="60" w:after="60" w:line="240" w:lineRule="auto"/>
        <w:rPr>
          <w:rFonts w:ascii="Arial" w:hAnsi="Arial" w:cs="Arial"/>
          <w:color w:val="auto"/>
        </w:rPr>
      </w:pPr>
      <w:r w:rsidRPr="00E879AE">
        <w:rPr>
          <w:rFonts w:ascii="Arial" w:hAnsi="Arial" w:cs="Arial"/>
          <w:color w:val="auto"/>
        </w:rPr>
        <w:t>General Protocols</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DEP will conduct</w:t>
      </w:r>
      <w:r w:rsidR="00285014" w:rsidRPr="00E879AE">
        <w:rPr>
          <w:rFonts w:ascii="Arial" w:hAnsi="Arial" w:cs="Arial"/>
          <w:color w:val="auto"/>
        </w:rPr>
        <w:t xml:space="preserve"> </w:t>
      </w:r>
      <w:r w:rsidR="00215456" w:rsidRPr="00E879AE">
        <w:rPr>
          <w:rFonts w:ascii="Arial" w:hAnsi="Arial" w:cs="Arial"/>
          <w:color w:val="auto"/>
        </w:rPr>
        <w:t>a bie</w:t>
      </w:r>
      <w:r w:rsidR="00FF420E" w:rsidRPr="00E879AE">
        <w:rPr>
          <w:rFonts w:ascii="Arial" w:hAnsi="Arial" w:cs="Arial"/>
          <w:color w:val="auto"/>
        </w:rPr>
        <w:t>nn</w:t>
      </w:r>
      <w:r w:rsidR="00215456" w:rsidRPr="00E879AE">
        <w:rPr>
          <w:rFonts w:ascii="Arial" w:hAnsi="Arial" w:cs="Arial"/>
          <w:color w:val="auto"/>
        </w:rPr>
        <w:t>i</w:t>
      </w:r>
      <w:r w:rsidR="00FF420E" w:rsidRPr="00E879AE">
        <w:rPr>
          <w:rFonts w:ascii="Arial" w:hAnsi="Arial" w:cs="Arial"/>
          <w:color w:val="auto"/>
        </w:rPr>
        <w:t xml:space="preserve">al </w:t>
      </w:r>
      <w:r w:rsidR="00FA00A3" w:rsidRPr="00E879AE">
        <w:rPr>
          <w:rFonts w:ascii="Arial" w:hAnsi="Arial" w:cs="Arial"/>
          <w:color w:val="auto"/>
        </w:rPr>
        <w:t xml:space="preserve">(every 2 years) </w:t>
      </w:r>
      <w:r w:rsidR="00FF420E" w:rsidRPr="00E879AE">
        <w:rPr>
          <w:rFonts w:ascii="Arial" w:hAnsi="Arial" w:cs="Arial"/>
          <w:color w:val="auto"/>
        </w:rPr>
        <w:t>field proficiency</w:t>
      </w:r>
      <w:r w:rsidRPr="00E879AE">
        <w:rPr>
          <w:rFonts w:ascii="Arial" w:hAnsi="Arial" w:cs="Arial"/>
          <w:color w:val="auto"/>
        </w:rPr>
        <w:t xml:space="preserve"> exercise at a minimum of 3 geographically separate (Panhandle, Northern Peninsula, Southern Peninsula) sites throughout the state.</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DEP will announce the proficiency test 15 days prior to the beginning of the testing period, which will be 30 days in length.  Location information and sampling maps will be posted on the DEP website</w:t>
      </w:r>
      <w:r w:rsidR="00CC25E1" w:rsidRPr="00E879AE">
        <w:rPr>
          <w:rFonts w:ascii="Arial" w:hAnsi="Arial" w:cs="Arial"/>
          <w:color w:val="auto"/>
        </w:rPr>
        <w:t xml:space="preserve"> </w:t>
      </w:r>
      <w:hyperlink r:id="rId9" w:history="1">
        <w:r w:rsidR="00CC25E1" w:rsidRPr="00E879AE">
          <w:rPr>
            <w:rStyle w:val="Hyperlink"/>
            <w:rFonts w:ascii="Arial" w:hAnsi="Arial" w:cs="Arial"/>
            <w:szCs w:val="22"/>
          </w:rPr>
          <w:t>http://www.dep.state.fl.us/water/bioassess/training.htm</w:t>
        </w:r>
      </w:hyperlink>
      <w:r w:rsidRPr="00E879AE">
        <w:rPr>
          <w:rFonts w:ascii="Arial" w:hAnsi="Arial" w:cs="Arial"/>
          <w:color w:val="auto"/>
        </w:rPr>
        <w:t>.</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 xml:space="preserve">Perform </w:t>
      </w:r>
      <w:r w:rsidR="00D06695" w:rsidRPr="00E879AE">
        <w:rPr>
          <w:rFonts w:ascii="Arial" w:hAnsi="Arial" w:cs="Arial"/>
          <w:color w:val="auto"/>
        </w:rPr>
        <w:t xml:space="preserve">the procedures in </w:t>
      </w:r>
      <w:r w:rsidRPr="00E879AE">
        <w:rPr>
          <w:rFonts w:ascii="Arial" w:hAnsi="Arial" w:cs="Arial"/>
          <w:color w:val="auto"/>
        </w:rPr>
        <w:t>LVI 1100 on one of the lakes identified</w:t>
      </w:r>
      <w:r w:rsidR="008878E5" w:rsidRPr="00E879AE">
        <w:rPr>
          <w:rFonts w:ascii="Arial" w:hAnsi="Arial" w:cs="Arial"/>
          <w:color w:val="auto"/>
        </w:rPr>
        <w:t xml:space="preserve"> in section 3.1.2, above</w:t>
      </w:r>
      <w:r w:rsidRPr="00E879AE">
        <w:rPr>
          <w:rFonts w:ascii="Arial" w:hAnsi="Arial" w:cs="Arial"/>
          <w:color w:val="auto"/>
        </w:rPr>
        <w:t>, within the testing period.</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Submit</w:t>
      </w:r>
      <w:r w:rsidR="00D06695" w:rsidRPr="00E879AE">
        <w:rPr>
          <w:rFonts w:ascii="Arial" w:hAnsi="Arial" w:cs="Arial"/>
          <w:color w:val="auto"/>
        </w:rPr>
        <w:t xml:space="preserve"> the following </w:t>
      </w:r>
      <w:r w:rsidRPr="00E879AE">
        <w:rPr>
          <w:rFonts w:ascii="Arial" w:hAnsi="Arial" w:cs="Arial"/>
          <w:color w:val="auto"/>
        </w:rPr>
        <w:t>to DEP within 15 days after the testing period has ended:</w:t>
      </w:r>
    </w:p>
    <w:p w:rsidR="008130D7" w:rsidRPr="00E879AE"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E879AE">
        <w:rPr>
          <w:rFonts w:ascii="Arial" w:hAnsi="Arial" w:cs="Arial"/>
          <w:color w:val="auto"/>
        </w:rPr>
        <w:t>name</w:t>
      </w:r>
      <w:proofErr w:type="gramEnd"/>
      <w:r w:rsidRPr="00E879AE">
        <w:rPr>
          <w:rFonts w:ascii="Arial" w:hAnsi="Arial" w:cs="Arial"/>
          <w:color w:val="auto"/>
        </w:rPr>
        <w:t xml:space="preserve"> of lake evaluated,</w:t>
      </w:r>
    </w:p>
    <w:p w:rsidR="008130D7" w:rsidRPr="00E879AE"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E879AE">
        <w:rPr>
          <w:rFonts w:ascii="Arial" w:hAnsi="Arial" w:cs="Arial"/>
          <w:color w:val="auto"/>
        </w:rPr>
        <w:t>final</w:t>
      </w:r>
      <w:proofErr w:type="gramEnd"/>
      <w:r w:rsidRPr="00E879AE">
        <w:rPr>
          <w:rFonts w:ascii="Arial" w:hAnsi="Arial" w:cs="Arial"/>
          <w:color w:val="auto"/>
        </w:rPr>
        <w:t xml:space="preserve"> LVI score (as calculated per LVI 2200), </w:t>
      </w:r>
    </w:p>
    <w:p w:rsidR="008130D7" w:rsidRPr="00E879AE"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E879AE">
        <w:rPr>
          <w:rFonts w:ascii="Arial" w:hAnsi="Arial" w:cs="Arial"/>
          <w:color w:val="auto"/>
        </w:rPr>
        <w:t>taxa</w:t>
      </w:r>
      <w:proofErr w:type="gramEnd"/>
      <w:r w:rsidRPr="00E879AE">
        <w:rPr>
          <w:rFonts w:ascii="Arial" w:hAnsi="Arial" w:cs="Arial"/>
          <w:color w:val="auto"/>
        </w:rPr>
        <w:t xml:space="preserve"> list on form FD 9000-</w:t>
      </w:r>
      <w:r w:rsidR="00137505" w:rsidRPr="00E879AE">
        <w:rPr>
          <w:rFonts w:ascii="Arial" w:hAnsi="Arial" w:cs="Arial"/>
          <w:color w:val="auto"/>
        </w:rPr>
        <w:t>2</w:t>
      </w:r>
      <w:r w:rsidRPr="00E879AE">
        <w:rPr>
          <w:rFonts w:ascii="Arial" w:hAnsi="Arial" w:cs="Arial"/>
          <w:color w:val="auto"/>
        </w:rPr>
        <w:t>7</w:t>
      </w:r>
      <w:r w:rsidR="00CC25E1" w:rsidRPr="00E879AE">
        <w:rPr>
          <w:rFonts w:ascii="Arial" w:hAnsi="Arial" w:cs="Arial"/>
          <w:color w:val="auto"/>
        </w:rPr>
        <w:t xml:space="preserve"> or other equivalent form</w:t>
      </w:r>
      <w:r w:rsidRPr="00E879AE">
        <w:rPr>
          <w:rFonts w:ascii="Arial" w:hAnsi="Arial" w:cs="Arial"/>
          <w:color w:val="auto"/>
        </w:rPr>
        <w:t xml:space="preserve">, </w:t>
      </w:r>
    </w:p>
    <w:p w:rsidR="008130D7" w:rsidRPr="00E879AE"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E879AE">
        <w:rPr>
          <w:rFonts w:ascii="Arial" w:hAnsi="Arial" w:cs="Arial"/>
          <w:color w:val="auto"/>
        </w:rPr>
        <w:t>name</w:t>
      </w:r>
      <w:proofErr w:type="gramEnd"/>
      <w:r w:rsidRPr="00E879AE">
        <w:rPr>
          <w:rFonts w:ascii="Arial" w:hAnsi="Arial" w:cs="Arial"/>
          <w:color w:val="auto"/>
        </w:rPr>
        <w:t xml:space="preserve"> of organization, </w:t>
      </w:r>
    </w:p>
    <w:p w:rsidR="008130D7" w:rsidRPr="00E879AE"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E879AE">
        <w:rPr>
          <w:rFonts w:ascii="Arial" w:hAnsi="Arial" w:cs="Arial"/>
          <w:color w:val="auto"/>
        </w:rPr>
        <w:t>name</w:t>
      </w:r>
      <w:proofErr w:type="gramEnd"/>
      <w:r w:rsidRPr="00E879AE">
        <w:rPr>
          <w:rFonts w:ascii="Arial" w:hAnsi="Arial" w:cs="Arial"/>
          <w:color w:val="auto"/>
        </w:rPr>
        <w:t xml:space="preserve"> of samplers performing the exercise, and </w:t>
      </w:r>
    </w:p>
    <w:p w:rsidR="008130D7" w:rsidRPr="00E879AE"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E879AE">
        <w:rPr>
          <w:rFonts w:ascii="Arial" w:hAnsi="Arial" w:cs="Arial"/>
          <w:color w:val="auto"/>
        </w:rPr>
        <w:t>date</w:t>
      </w:r>
      <w:proofErr w:type="gramEnd"/>
      <w:r w:rsidRPr="00E879AE">
        <w:rPr>
          <w:rFonts w:ascii="Arial" w:hAnsi="Arial" w:cs="Arial"/>
          <w:color w:val="auto"/>
        </w:rPr>
        <w:t xml:space="preserve"> the analysis was performed.</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 xml:space="preserve">DEP will evaluate the scores, per section </w:t>
      </w:r>
      <w:r w:rsidR="00B72D37" w:rsidRPr="00E879AE">
        <w:rPr>
          <w:rFonts w:ascii="Arial" w:hAnsi="Arial" w:cs="Arial"/>
          <w:color w:val="auto"/>
        </w:rPr>
        <w:t xml:space="preserve">4 </w:t>
      </w:r>
      <w:r w:rsidRPr="00E879AE">
        <w:rPr>
          <w:rFonts w:ascii="Arial" w:hAnsi="Arial" w:cs="Arial"/>
          <w:color w:val="auto"/>
        </w:rPr>
        <w:t>below, and post the results on the DEP website.</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 xml:space="preserve">Teams that did not participate within the 30 day testing window shall conduct a LVI at one of the testing lakes from the most recent testing period and submit results to DEP for evaluation.  </w:t>
      </w:r>
    </w:p>
    <w:p w:rsidR="008130D7" w:rsidRPr="00E879AE" w:rsidRDefault="00FA6CE6" w:rsidP="008130D7">
      <w:pPr>
        <w:pStyle w:val="Heading5"/>
        <w:keepNext w:val="0"/>
        <w:keepLines w:val="0"/>
        <w:numPr>
          <w:ilvl w:val="4"/>
          <w:numId w:val="4"/>
        </w:numPr>
        <w:spacing w:before="60" w:after="60" w:line="240" w:lineRule="auto"/>
        <w:rPr>
          <w:rFonts w:ascii="Arial" w:hAnsi="Arial" w:cs="Arial"/>
          <w:color w:val="auto"/>
        </w:rPr>
      </w:pPr>
      <w:r w:rsidRPr="00E879AE">
        <w:rPr>
          <w:rFonts w:ascii="Arial" w:hAnsi="Arial" w:cs="Arial"/>
          <w:smallCaps/>
          <w:color w:val="auto"/>
        </w:rPr>
        <w:t>Evaluation Criteria for LVI Sampling</w:t>
      </w:r>
    </w:p>
    <w:p w:rsidR="008130D7" w:rsidRPr="00E879AE" w:rsidRDefault="00FA6CE6" w:rsidP="008130D7">
      <w:pPr>
        <w:pStyle w:val="Heading5"/>
        <w:keepNext w:val="0"/>
        <w:keepLines w:val="0"/>
        <w:numPr>
          <w:ilvl w:val="5"/>
          <w:numId w:val="4"/>
        </w:numPr>
        <w:spacing w:before="60" w:after="60" w:line="240" w:lineRule="auto"/>
        <w:rPr>
          <w:rFonts w:ascii="Arial" w:hAnsi="Arial" w:cs="Arial"/>
          <w:color w:val="auto"/>
        </w:rPr>
      </w:pPr>
      <w:r w:rsidRPr="00E879AE">
        <w:rPr>
          <w:rFonts w:ascii="Arial" w:hAnsi="Arial" w:cs="Arial"/>
          <w:color w:val="auto"/>
        </w:rPr>
        <w:lastRenderedPageBreak/>
        <w:t xml:space="preserve">DEP will determine the LVI score for the lakes </w:t>
      </w:r>
      <w:r w:rsidR="000509D4" w:rsidRPr="00E879AE">
        <w:rPr>
          <w:rFonts w:ascii="Arial" w:hAnsi="Arial" w:cs="Arial"/>
          <w:color w:val="auto"/>
        </w:rPr>
        <w:t xml:space="preserve">chosen </w:t>
      </w:r>
      <w:r w:rsidRPr="00E879AE">
        <w:rPr>
          <w:rFonts w:ascii="Arial" w:hAnsi="Arial" w:cs="Arial"/>
          <w:color w:val="auto"/>
        </w:rPr>
        <w:t>in section 3.1</w:t>
      </w:r>
      <w:r w:rsidR="00C633F4" w:rsidRPr="00E879AE">
        <w:rPr>
          <w:rFonts w:ascii="Arial" w:hAnsi="Arial" w:cs="Arial"/>
          <w:color w:val="auto"/>
        </w:rPr>
        <w:t>.2</w:t>
      </w:r>
      <w:r w:rsidRPr="00E879AE">
        <w:rPr>
          <w:rFonts w:ascii="Arial" w:hAnsi="Arial" w:cs="Arial"/>
          <w:color w:val="auto"/>
        </w:rPr>
        <w:t xml:space="preserve"> above as the median of the scores obtained by “expert” teams, which </w:t>
      </w:r>
      <w:r w:rsidR="00556A45" w:rsidRPr="00E879AE">
        <w:rPr>
          <w:rFonts w:ascii="Arial" w:hAnsi="Arial" w:cs="Arial"/>
          <w:color w:val="auto"/>
        </w:rPr>
        <w:t xml:space="preserve">are </w:t>
      </w:r>
      <w:r w:rsidRPr="00E879AE">
        <w:rPr>
          <w:rFonts w:ascii="Arial" w:hAnsi="Arial" w:cs="Arial"/>
          <w:color w:val="auto"/>
        </w:rPr>
        <w:t>those teams that passed the most recent LVI proficiency exercise.</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 xml:space="preserve">The LVI score </w:t>
      </w:r>
      <w:r w:rsidR="00567219" w:rsidRPr="00E879AE">
        <w:rPr>
          <w:rFonts w:ascii="Arial" w:hAnsi="Arial" w:cs="Arial"/>
          <w:color w:val="auto"/>
        </w:rPr>
        <w:t xml:space="preserve">for a specified lake </w:t>
      </w:r>
      <w:r w:rsidRPr="00E879AE">
        <w:rPr>
          <w:rFonts w:ascii="Arial" w:hAnsi="Arial" w:cs="Arial"/>
          <w:color w:val="auto"/>
        </w:rPr>
        <w:t xml:space="preserve">will be determined by the expert teams </w:t>
      </w:r>
      <w:r w:rsidR="00C15372" w:rsidRPr="00E879AE">
        <w:rPr>
          <w:rFonts w:ascii="Arial" w:hAnsi="Arial" w:cs="Arial"/>
          <w:color w:val="auto"/>
        </w:rPr>
        <w:t xml:space="preserve">that performed LVI sampling </w:t>
      </w:r>
      <w:r w:rsidR="00567219" w:rsidRPr="00E879AE">
        <w:rPr>
          <w:rFonts w:ascii="Arial" w:hAnsi="Arial" w:cs="Arial"/>
          <w:color w:val="auto"/>
        </w:rPr>
        <w:t xml:space="preserve">at that lake </w:t>
      </w:r>
      <w:r w:rsidRPr="00E879AE">
        <w:rPr>
          <w:rFonts w:ascii="Arial" w:hAnsi="Arial" w:cs="Arial"/>
          <w:color w:val="auto"/>
        </w:rPr>
        <w:t xml:space="preserve">within the </w:t>
      </w:r>
      <w:r w:rsidR="00C15372" w:rsidRPr="00E879AE">
        <w:rPr>
          <w:rFonts w:ascii="Arial" w:hAnsi="Arial" w:cs="Arial"/>
          <w:color w:val="auto"/>
        </w:rPr>
        <w:t xml:space="preserve">30-day </w:t>
      </w:r>
      <w:r w:rsidRPr="00E879AE">
        <w:rPr>
          <w:rFonts w:ascii="Arial" w:hAnsi="Arial" w:cs="Arial"/>
          <w:color w:val="auto"/>
        </w:rPr>
        <w:t>testing period announced in section 3.1.</w:t>
      </w:r>
      <w:r w:rsidR="008878E5" w:rsidRPr="00E879AE">
        <w:rPr>
          <w:rFonts w:ascii="Arial" w:hAnsi="Arial" w:cs="Arial"/>
          <w:color w:val="auto"/>
        </w:rPr>
        <w:t>2, above.</w:t>
      </w:r>
    </w:p>
    <w:p w:rsidR="008130D7" w:rsidRPr="00E879AE" w:rsidRDefault="00FA6CE6" w:rsidP="008130D7">
      <w:pPr>
        <w:pStyle w:val="Heading5"/>
        <w:keepNext w:val="0"/>
        <w:keepLines w:val="0"/>
        <w:numPr>
          <w:ilvl w:val="6"/>
          <w:numId w:val="4"/>
        </w:numPr>
        <w:spacing w:before="60" w:after="60" w:line="240" w:lineRule="auto"/>
        <w:rPr>
          <w:rFonts w:ascii="Arial" w:hAnsi="Arial" w:cs="Arial"/>
          <w:color w:val="auto"/>
        </w:rPr>
      </w:pPr>
      <w:r w:rsidRPr="00E879AE">
        <w:rPr>
          <w:rFonts w:ascii="Arial" w:hAnsi="Arial" w:cs="Arial"/>
          <w:color w:val="auto"/>
        </w:rPr>
        <w:t xml:space="preserve">Expert teams wishing to submit LVI data to DEP shall </w:t>
      </w:r>
      <w:r w:rsidR="000A5844" w:rsidRPr="00E879AE">
        <w:rPr>
          <w:rFonts w:ascii="Arial" w:hAnsi="Arial" w:cs="Arial"/>
          <w:color w:val="auto"/>
        </w:rPr>
        <w:t xml:space="preserve">routinely </w:t>
      </w:r>
      <w:r w:rsidRPr="00E879AE">
        <w:rPr>
          <w:rFonts w:ascii="Arial" w:hAnsi="Arial" w:cs="Arial"/>
          <w:color w:val="auto"/>
        </w:rPr>
        <w:t xml:space="preserve">participate in </w:t>
      </w:r>
      <w:r w:rsidR="000A5844" w:rsidRPr="00E879AE">
        <w:rPr>
          <w:rFonts w:ascii="Arial" w:hAnsi="Arial" w:cs="Arial"/>
          <w:color w:val="auto"/>
        </w:rPr>
        <w:t xml:space="preserve">LVI </w:t>
      </w:r>
      <w:r w:rsidRPr="00E879AE">
        <w:rPr>
          <w:rFonts w:ascii="Arial" w:hAnsi="Arial" w:cs="Arial"/>
          <w:color w:val="auto"/>
        </w:rPr>
        <w:t>testing event</w:t>
      </w:r>
      <w:r w:rsidR="000A5844" w:rsidRPr="00E879AE">
        <w:rPr>
          <w:rFonts w:ascii="Arial" w:hAnsi="Arial" w:cs="Arial"/>
          <w:color w:val="auto"/>
        </w:rPr>
        <w:t>s and produce an acceptable score, as described below</w:t>
      </w:r>
      <w:r w:rsidRPr="00E879AE">
        <w:rPr>
          <w:rFonts w:ascii="Arial" w:hAnsi="Arial" w:cs="Arial"/>
          <w:color w:val="auto"/>
        </w:rPr>
        <w:t xml:space="preserve">.  </w:t>
      </w:r>
    </w:p>
    <w:p w:rsidR="00FA6CE6" w:rsidRPr="00E879AE" w:rsidRDefault="00FA6CE6" w:rsidP="00FA6CE6">
      <w:pPr>
        <w:pStyle w:val="Heading5"/>
        <w:keepNext w:val="0"/>
        <w:keepLines w:val="0"/>
        <w:numPr>
          <w:ilvl w:val="5"/>
          <w:numId w:val="4"/>
        </w:numPr>
        <w:spacing w:before="60" w:after="60" w:line="240" w:lineRule="auto"/>
        <w:rPr>
          <w:rFonts w:ascii="Arial" w:hAnsi="Arial" w:cs="Arial"/>
          <w:color w:val="auto"/>
        </w:rPr>
      </w:pPr>
      <w:r w:rsidRPr="00E879AE">
        <w:rPr>
          <w:rFonts w:ascii="Arial" w:hAnsi="Arial" w:cs="Arial"/>
          <w:color w:val="auto"/>
        </w:rPr>
        <w:t xml:space="preserve">The final LVI score </w:t>
      </w:r>
      <w:r w:rsidR="008878E5" w:rsidRPr="00E879AE">
        <w:rPr>
          <w:rFonts w:ascii="Arial" w:hAnsi="Arial" w:cs="Arial"/>
          <w:color w:val="auto"/>
        </w:rPr>
        <w:t xml:space="preserve">submitted by </w:t>
      </w:r>
      <w:r w:rsidRPr="00E879AE">
        <w:rPr>
          <w:rFonts w:ascii="Arial" w:hAnsi="Arial" w:cs="Arial"/>
          <w:color w:val="auto"/>
        </w:rPr>
        <w:t xml:space="preserve">a team </w:t>
      </w:r>
      <w:r w:rsidR="008878E5" w:rsidRPr="00E879AE">
        <w:rPr>
          <w:rFonts w:ascii="Arial" w:hAnsi="Arial" w:cs="Arial"/>
          <w:color w:val="auto"/>
        </w:rPr>
        <w:t xml:space="preserve">for a specified lake </w:t>
      </w:r>
      <w:r w:rsidRPr="00E879AE">
        <w:rPr>
          <w:rFonts w:ascii="Arial" w:hAnsi="Arial" w:cs="Arial"/>
          <w:color w:val="auto"/>
        </w:rPr>
        <w:t xml:space="preserve">must be within plus or minus 12 points from the DEP determined score </w:t>
      </w:r>
      <w:r w:rsidR="008878E5" w:rsidRPr="00E879AE">
        <w:rPr>
          <w:rFonts w:ascii="Arial" w:hAnsi="Arial" w:cs="Arial"/>
          <w:color w:val="auto"/>
        </w:rPr>
        <w:t xml:space="preserve">for that lake in order for the team </w:t>
      </w:r>
      <w:r w:rsidRPr="00E879AE">
        <w:rPr>
          <w:rFonts w:ascii="Arial" w:hAnsi="Arial" w:cs="Arial"/>
          <w:color w:val="auto"/>
        </w:rPr>
        <w:t xml:space="preserve">to have “passed” the exercise.  For teams with scores outside the acceptable range, DEP will evaluate the scores with consideration of the site conditions. </w:t>
      </w:r>
      <w:r w:rsidR="00137505" w:rsidRPr="00E879AE">
        <w:rPr>
          <w:rFonts w:ascii="Arial" w:hAnsi="Arial" w:cs="Arial"/>
          <w:color w:val="auto"/>
        </w:rPr>
        <w:t>If DEP determines that site conditions caused the score to be outside of the acceptable range, the team shall be in pass status.</w:t>
      </w:r>
    </w:p>
    <w:p w:rsidR="00FA6CE6" w:rsidRPr="00E879AE" w:rsidRDefault="008878E5" w:rsidP="00FA6CE6">
      <w:pPr>
        <w:pStyle w:val="Heading5"/>
        <w:keepNext w:val="0"/>
        <w:keepLines w:val="0"/>
        <w:numPr>
          <w:ilvl w:val="5"/>
          <w:numId w:val="4"/>
        </w:numPr>
        <w:spacing w:before="60" w:after="60" w:line="240" w:lineRule="auto"/>
        <w:rPr>
          <w:rFonts w:ascii="Arial" w:hAnsi="Arial" w:cs="Arial"/>
          <w:color w:val="auto"/>
        </w:rPr>
      </w:pPr>
      <w:r w:rsidRPr="00E879AE">
        <w:rPr>
          <w:rFonts w:ascii="Arial" w:hAnsi="Arial" w:cs="Arial"/>
          <w:color w:val="auto"/>
        </w:rPr>
        <w:t xml:space="preserve">A </w:t>
      </w:r>
      <w:r w:rsidR="00FA6CE6" w:rsidRPr="00E879AE">
        <w:rPr>
          <w:rFonts w:ascii="Arial" w:hAnsi="Arial" w:cs="Arial"/>
          <w:color w:val="auto"/>
        </w:rPr>
        <w:t xml:space="preserve">score for an expert team </w:t>
      </w:r>
      <w:r w:rsidRPr="00E879AE">
        <w:rPr>
          <w:rFonts w:ascii="Arial" w:hAnsi="Arial" w:cs="Arial"/>
          <w:color w:val="auto"/>
        </w:rPr>
        <w:t xml:space="preserve">that is </w:t>
      </w:r>
      <w:r w:rsidR="00FA6CE6" w:rsidRPr="00E879AE">
        <w:rPr>
          <w:rFonts w:ascii="Arial" w:hAnsi="Arial" w:cs="Arial"/>
          <w:color w:val="auto"/>
        </w:rPr>
        <w:t xml:space="preserve">outside of </w:t>
      </w:r>
      <w:r w:rsidRPr="00E879AE">
        <w:rPr>
          <w:rFonts w:ascii="Arial" w:hAnsi="Arial" w:cs="Arial"/>
          <w:color w:val="auto"/>
        </w:rPr>
        <w:t xml:space="preserve">the acceptable </w:t>
      </w:r>
      <w:r w:rsidR="00FA6CE6" w:rsidRPr="00E879AE">
        <w:rPr>
          <w:rFonts w:ascii="Arial" w:hAnsi="Arial" w:cs="Arial"/>
          <w:color w:val="auto"/>
        </w:rPr>
        <w:t>range for a lake shall be included in the median calculation for that lake, even though that team may no longer be considered expert.</w:t>
      </w:r>
    </w:p>
    <w:p w:rsidR="00FA6CE6" w:rsidRPr="00E879AE" w:rsidRDefault="008878E5" w:rsidP="00FA6CE6">
      <w:pPr>
        <w:pStyle w:val="ListParagraph"/>
        <w:numPr>
          <w:ilvl w:val="5"/>
          <w:numId w:val="4"/>
        </w:numPr>
      </w:pPr>
      <w:r w:rsidRPr="00E879AE">
        <w:t xml:space="preserve">To achieve “pass” status for LVI sampling, teams </w:t>
      </w:r>
      <w:r w:rsidR="00FA6CE6" w:rsidRPr="00E879AE">
        <w:t xml:space="preserve">that scored outside the acceptable range must undergo additional training in plant ID and/or LVI sampling and then conduct </w:t>
      </w:r>
      <w:r w:rsidR="004543CD" w:rsidRPr="00E879AE">
        <w:t xml:space="preserve">a successful </w:t>
      </w:r>
      <w:r w:rsidR="00FA6CE6" w:rsidRPr="00E879AE">
        <w:t xml:space="preserve">proficiency exercise </w:t>
      </w:r>
      <w:r w:rsidR="004543CD" w:rsidRPr="00E879AE">
        <w:t xml:space="preserve">with a passing score </w:t>
      </w:r>
      <w:r w:rsidR="00FA6CE6" w:rsidRPr="00E879AE">
        <w:t>at an additional lake.</w:t>
      </w:r>
    </w:p>
    <w:p w:rsidR="00CC25E1" w:rsidRPr="00E879AE" w:rsidRDefault="00CC25E1" w:rsidP="00CC25E1">
      <w:pPr>
        <w:ind w:left="360"/>
      </w:pPr>
    </w:p>
    <w:p w:rsidR="00153209" w:rsidRPr="00E879AE" w:rsidRDefault="00153209" w:rsidP="00153209">
      <w:pPr>
        <w:pStyle w:val="ListParagraph"/>
        <w:keepNext/>
        <w:keepLines/>
        <w:numPr>
          <w:ilvl w:val="0"/>
          <w:numId w:val="1"/>
        </w:numPr>
        <w:spacing w:before="200" w:after="0"/>
        <w:contextualSpacing w:val="0"/>
        <w:outlineLvl w:val="2"/>
        <w:rPr>
          <w:rFonts w:eastAsia="Times New Roman"/>
          <w:b/>
          <w:bCs/>
          <w:vanish/>
          <w:sz w:val="24"/>
          <w:szCs w:val="24"/>
        </w:rPr>
      </w:pPr>
    </w:p>
    <w:p w:rsidR="00153209" w:rsidRPr="00E879AE" w:rsidRDefault="00153209" w:rsidP="00153209">
      <w:pPr>
        <w:pStyle w:val="ListParagraph"/>
        <w:keepNext/>
        <w:keepLines/>
        <w:numPr>
          <w:ilvl w:val="1"/>
          <w:numId w:val="1"/>
        </w:numPr>
        <w:spacing w:before="200" w:after="0"/>
        <w:contextualSpacing w:val="0"/>
        <w:outlineLvl w:val="2"/>
        <w:rPr>
          <w:rFonts w:eastAsia="Times New Roman"/>
          <w:b/>
          <w:bCs/>
          <w:vanish/>
          <w:sz w:val="24"/>
          <w:szCs w:val="24"/>
        </w:rPr>
      </w:pPr>
    </w:p>
    <w:p w:rsidR="00153209" w:rsidRPr="00E879AE" w:rsidRDefault="00153209" w:rsidP="00153209">
      <w:pPr>
        <w:pStyle w:val="ListParagraph"/>
        <w:keepNext/>
        <w:keepLines/>
        <w:numPr>
          <w:ilvl w:val="1"/>
          <w:numId w:val="1"/>
        </w:numPr>
        <w:spacing w:before="200" w:after="0"/>
        <w:contextualSpacing w:val="0"/>
        <w:outlineLvl w:val="2"/>
        <w:rPr>
          <w:rFonts w:eastAsia="Times New Roman"/>
          <w:b/>
          <w:bCs/>
          <w:vanish/>
          <w:sz w:val="24"/>
          <w:szCs w:val="24"/>
        </w:rPr>
      </w:pPr>
    </w:p>
    <w:p w:rsidR="00AE3241" w:rsidRPr="00E879AE" w:rsidRDefault="00FA6CE6">
      <w:pPr>
        <w:pStyle w:val="Heading1"/>
      </w:pPr>
      <w:r w:rsidRPr="00E879AE">
        <w:t>Lake Vegetation Index (LVI) Lab</w:t>
      </w:r>
      <w:r w:rsidR="001F5E7D" w:rsidRPr="00E879AE">
        <w:t>oratory</w:t>
      </w:r>
      <w:r w:rsidRPr="00E879AE">
        <w:t xml:space="preserve"> Protocols </w:t>
      </w:r>
    </w:p>
    <w:p w:rsidR="002835A4" w:rsidRPr="00E879AE" w:rsidRDefault="002835A4" w:rsidP="002835A4">
      <w:pPr>
        <w:pStyle w:val="ListParagraph"/>
        <w:keepNext/>
        <w:keepLines/>
        <w:numPr>
          <w:ilvl w:val="0"/>
          <w:numId w:val="19"/>
        </w:numPr>
        <w:spacing w:before="480" w:after="0"/>
        <w:contextualSpacing w:val="0"/>
        <w:outlineLvl w:val="0"/>
        <w:rPr>
          <w:rFonts w:eastAsia="Times New Roman"/>
          <w:b/>
          <w:bCs/>
          <w:i/>
          <w:smallCaps/>
          <w:vanish/>
          <w:sz w:val="36"/>
          <w:szCs w:val="36"/>
        </w:rPr>
      </w:pPr>
    </w:p>
    <w:p w:rsidR="002835A4" w:rsidRPr="00E879AE" w:rsidRDefault="002835A4" w:rsidP="002835A4">
      <w:pPr>
        <w:pStyle w:val="ListParagraph"/>
        <w:keepNext/>
        <w:keepLines/>
        <w:numPr>
          <w:ilvl w:val="0"/>
          <w:numId w:val="19"/>
        </w:numPr>
        <w:spacing w:before="480" w:after="0"/>
        <w:contextualSpacing w:val="0"/>
        <w:outlineLvl w:val="0"/>
        <w:rPr>
          <w:rFonts w:eastAsia="Times New Roman"/>
          <w:b/>
          <w:bCs/>
          <w:i/>
          <w:smallCaps/>
          <w:vanish/>
          <w:sz w:val="36"/>
          <w:szCs w:val="36"/>
        </w:rPr>
      </w:pPr>
    </w:p>
    <w:p w:rsidR="00AE3241" w:rsidRPr="00E879AE" w:rsidRDefault="00FA6CE6">
      <w:pPr>
        <w:pStyle w:val="Heading2"/>
        <w:numPr>
          <w:ilvl w:val="1"/>
          <w:numId w:val="19"/>
        </w:numPr>
      </w:pPr>
      <w:r w:rsidRPr="00E879AE">
        <w:t>Laboratory Quality Control for Macrophyte Taxonomic Identifications (</w:t>
      </w:r>
      <w:r w:rsidR="006F345B" w:rsidRPr="00E879AE">
        <w:t xml:space="preserve">Also included as </w:t>
      </w:r>
      <w:r w:rsidRPr="00E879AE">
        <w:t>LQ 7300)</w:t>
      </w:r>
    </w:p>
    <w:p w:rsidR="00FE4F4D" w:rsidRPr="00E879AE" w:rsidRDefault="00FA6CE6" w:rsidP="00FE4F4D">
      <w:pPr>
        <w:pStyle w:val="Heading5"/>
        <w:keepNext w:val="0"/>
        <w:keepLines w:val="0"/>
        <w:numPr>
          <w:ilvl w:val="0"/>
          <w:numId w:val="0"/>
        </w:numPr>
        <w:spacing w:before="60" w:after="60" w:line="240" w:lineRule="auto"/>
        <w:rPr>
          <w:rFonts w:ascii="Arial" w:hAnsi="Arial" w:cs="Arial"/>
          <w:color w:val="auto"/>
        </w:rPr>
      </w:pPr>
      <w:r w:rsidRPr="00E879AE">
        <w:rPr>
          <w:rFonts w:ascii="Arial" w:hAnsi="Arial" w:cs="Arial"/>
          <w:color w:val="auto"/>
        </w:rPr>
        <w:t>Perform the following quality control activities fo</w:t>
      </w:r>
      <w:r w:rsidR="009F1C3D">
        <w:rPr>
          <w:rFonts w:ascii="Arial" w:hAnsi="Arial" w:cs="Arial"/>
          <w:color w:val="auto"/>
        </w:rPr>
        <w:t>r all taxonomic identifications:</w:t>
      </w:r>
    </w:p>
    <w:p w:rsidR="00FA6CE6" w:rsidRPr="00E879AE" w:rsidRDefault="00FA6CE6" w:rsidP="00FA6CE6">
      <w:pPr>
        <w:pStyle w:val="Heading5"/>
        <w:keepNext w:val="0"/>
        <w:keepLines w:val="0"/>
        <w:numPr>
          <w:ilvl w:val="4"/>
          <w:numId w:val="2"/>
        </w:numPr>
        <w:spacing w:before="60" w:after="60" w:line="240" w:lineRule="auto"/>
        <w:rPr>
          <w:rFonts w:ascii="Arial" w:hAnsi="Arial" w:cs="Arial"/>
          <w:color w:val="auto"/>
        </w:rPr>
      </w:pPr>
      <w:r w:rsidRPr="00E879AE">
        <w:rPr>
          <w:rFonts w:ascii="Arial" w:hAnsi="Arial" w:cs="Arial"/>
          <w:color w:val="auto"/>
        </w:rPr>
        <w:t xml:space="preserve">Maintain copies of appropriate taxonomic identification keys </w:t>
      </w:r>
    </w:p>
    <w:p w:rsidR="00FE4F4D" w:rsidRPr="00E879AE"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rPr>
      </w:pPr>
      <w:r w:rsidRPr="00E879AE">
        <w:rPr>
          <w:rFonts w:ascii="Arial" w:hAnsi="Arial" w:cs="Arial"/>
          <w:color w:val="auto"/>
        </w:rPr>
        <w:t xml:space="preserve">Establish and maintain a current reference collection with specimens that have been verified by an expert with specific training in plant taxonomy. The reference collection should contain at least one specimen of all taxa commonly identified. </w:t>
      </w:r>
    </w:p>
    <w:p w:rsidR="00FE4F4D" w:rsidRPr="00E879AE"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rPr>
      </w:pPr>
      <w:r w:rsidRPr="00E879AE">
        <w:rPr>
          <w:rFonts w:ascii="Arial" w:hAnsi="Arial" w:cs="Arial"/>
          <w:color w:val="auto"/>
        </w:rPr>
        <w:t xml:space="preserve">Retain extramural experts with specific training in plant taxonomy to verify identifications. </w:t>
      </w:r>
    </w:p>
    <w:p w:rsidR="00FA6CE6" w:rsidRPr="00E879AE" w:rsidRDefault="00586877" w:rsidP="00FA6CE6">
      <w:pPr>
        <w:pStyle w:val="Heading2"/>
        <w:numPr>
          <w:ilvl w:val="1"/>
          <w:numId w:val="19"/>
        </w:numPr>
      </w:pPr>
      <w:r w:rsidRPr="00E879AE">
        <w:lastRenderedPageBreak/>
        <w:t xml:space="preserve">Lake Vegetation Index Determination </w:t>
      </w:r>
    </w:p>
    <w:p w:rsidR="00FA6CE6" w:rsidRPr="009F1C3D" w:rsidRDefault="00FA6CE6" w:rsidP="00FA6CE6">
      <w:pPr>
        <w:pStyle w:val="Heading5"/>
        <w:rPr>
          <w:rFonts w:ascii="Arial" w:hAnsi="Arial" w:cs="Arial"/>
          <w:color w:val="auto"/>
        </w:rPr>
      </w:pPr>
      <w:r w:rsidRPr="00E879AE">
        <w:rPr>
          <w:rFonts w:ascii="Arial" w:hAnsi="Arial" w:cs="Arial"/>
          <w:smallCaps/>
          <w:color w:val="auto"/>
        </w:rPr>
        <w:t>Definition</w:t>
      </w:r>
      <w:r w:rsidRPr="00E879AE">
        <w:rPr>
          <w:rFonts w:ascii="Arial" w:hAnsi="Arial" w:cs="Arial"/>
          <w:color w:val="auto"/>
        </w:rPr>
        <w:t>:  The LVI is a multimetric,</w:t>
      </w:r>
      <w:r w:rsidR="00A96B78" w:rsidRPr="00E879AE">
        <w:rPr>
          <w:rFonts w:ascii="Arial" w:hAnsi="Arial" w:cs="Arial"/>
          <w:color w:val="auto"/>
        </w:rPr>
        <w:t xml:space="preserve"> </w:t>
      </w:r>
      <w:r w:rsidRPr="00E879AE">
        <w:rPr>
          <w:rFonts w:ascii="Arial" w:hAnsi="Arial" w:cs="Arial"/>
          <w:color w:val="auto"/>
        </w:rPr>
        <w:t>community based biological assessment of la</w:t>
      </w:r>
      <w:r w:rsidR="00CC25E1" w:rsidRPr="00E879AE">
        <w:rPr>
          <w:rFonts w:ascii="Arial" w:hAnsi="Arial" w:cs="Arial"/>
          <w:color w:val="auto"/>
        </w:rPr>
        <w:t>ke health using aquatic plants.</w:t>
      </w:r>
      <w:r w:rsidRPr="00E879AE">
        <w:rPr>
          <w:rFonts w:ascii="Arial" w:hAnsi="Arial" w:cs="Arial"/>
          <w:color w:val="auto"/>
        </w:rPr>
        <w:t xml:space="preserve">  The LVI procedure and calculations are described in “Assessing the Biological Condition of Florida Lakes:  Development of the Lake Vegetation Index (LVI),</w:t>
      </w:r>
      <w:r w:rsidR="00B12003" w:rsidRPr="00E879AE">
        <w:rPr>
          <w:rFonts w:ascii="Arial" w:hAnsi="Arial" w:cs="Arial"/>
          <w:color w:val="auto"/>
        </w:rPr>
        <w:t xml:space="preserve"> 2007 Fore, Leska S.,</w:t>
      </w:r>
      <w:r w:rsidRPr="00E879AE">
        <w:rPr>
          <w:rFonts w:ascii="Arial" w:hAnsi="Arial" w:cs="Arial"/>
          <w:color w:val="auto"/>
        </w:rPr>
        <w:t>” with updates in the calculations described in “Development of Aquatic Life Use Support Attainment Thresholds for Florida’s Stream Condition Index and Lake Vegetation Index, DEP-SAS</w:t>
      </w:r>
      <w:r w:rsidR="00E15B99" w:rsidRPr="00E879AE">
        <w:rPr>
          <w:rFonts w:ascii="Arial" w:hAnsi="Arial" w:cs="Arial"/>
          <w:color w:val="auto"/>
        </w:rPr>
        <w:t>-003/11</w:t>
      </w:r>
      <w:r w:rsidRPr="00E879AE">
        <w:rPr>
          <w:rFonts w:ascii="Arial" w:hAnsi="Arial" w:cs="Arial"/>
          <w:color w:val="auto"/>
        </w:rPr>
        <w:t xml:space="preserve">.” </w:t>
      </w:r>
      <w:r w:rsidR="00E15B99" w:rsidRPr="00E879AE">
        <w:rPr>
          <w:rFonts w:ascii="Arial" w:hAnsi="Arial" w:cs="Arial"/>
          <w:color w:val="auto"/>
        </w:rPr>
        <w:t xml:space="preserve"> </w:t>
      </w:r>
      <w:r w:rsidRPr="00E879AE">
        <w:rPr>
          <w:rFonts w:ascii="Arial" w:hAnsi="Arial" w:cs="Arial"/>
          <w:color w:val="auto"/>
        </w:rPr>
        <w:t xml:space="preserve">Macrophytes are identified to the lowest practical taxonomic level as described in the LVI Primer.  </w:t>
      </w:r>
      <w:r w:rsidR="009F1C3D" w:rsidRPr="009F1C3D">
        <w:rPr>
          <w:rFonts w:ascii="Arial" w:hAnsi="Arial" w:cs="Arial"/>
          <w:iCs/>
          <w:color w:val="auto"/>
          <w:szCs w:val="24"/>
        </w:rPr>
        <w:t>(</w:t>
      </w:r>
      <w:proofErr w:type="gramStart"/>
      <w:r w:rsidR="00155384" w:rsidRPr="009F1C3D">
        <w:rPr>
          <w:rFonts w:ascii="Arial" w:hAnsi="Arial" w:cs="Arial"/>
          <w:iCs/>
          <w:color w:val="auto"/>
          <w:szCs w:val="24"/>
        </w:rPr>
        <w:t>reference</w:t>
      </w:r>
      <w:proofErr w:type="gramEnd"/>
      <w:r w:rsidR="00155384" w:rsidRPr="009F1C3D">
        <w:rPr>
          <w:rFonts w:ascii="Arial" w:hAnsi="Arial" w:cs="Arial"/>
          <w:iCs/>
          <w:color w:val="auto"/>
          <w:szCs w:val="24"/>
        </w:rPr>
        <w:t xml:space="preserve"> provided for informational purposes only</w:t>
      </w:r>
      <w:r w:rsidR="00D51456" w:rsidRPr="009F1C3D">
        <w:rPr>
          <w:rFonts w:ascii="Arial" w:hAnsi="Arial" w:cs="Arial"/>
          <w:iCs/>
          <w:color w:val="auto"/>
          <w:szCs w:val="24"/>
        </w:rPr>
        <w:t xml:space="preserve"> and is not needed to conduct the method</w:t>
      </w:r>
      <w:r w:rsidR="00155384" w:rsidRPr="009F1C3D">
        <w:rPr>
          <w:rFonts w:ascii="Arial" w:hAnsi="Arial" w:cs="Arial"/>
          <w:iCs/>
          <w:color w:val="auto"/>
          <w:szCs w:val="24"/>
        </w:rPr>
        <w:t>)</w:t>
      </w:r>
    </w:p>
    <w:p w:rsidR="00FA6CE6" w:rsidRPr="00E879AE"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E879AE">
        <w:rPr>
          <w:rFonts w:ascii="Arial" w:hAnsi="Arial" w:cs="Arial"/>
          <w:smallCaps/>
          <w:color w:val="auto"/>
        </w:rPr>
        <w:t>Sampling</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Perform physical/chemical characterization according to FT 3001 and record those portions of required documentation in FD 5311 relevant to lakes</w:t>
      </w:r>
      <w:r w:rsidR="007170C5" w:rsidRPr="00E879AE">
        <w:rPr>
          <w:rFonts w:ascii="Arial" w:hAnsi="Arial" w:cs="Arial"/>
          <w:color w:val="auto"/>
        </w:rPr>
        <w:t xml:space="preserve"> (</w:t>
      </w:r>
      <w:r w:rsidR="000173B8" w:rsidRPr="00E879AE">
        <w:rPr>
          <w:rFonts w:ascii="Arial" w:hAnsi="Arial" w:cs="Arial"/>
          <w:color w:val="auto"/>
        </w:rPr>
        <w:t xml:space="preserve">may use </w:t>
      </w:r>
      <w:r w:rsidR="007170C5" w:rsidRPr="00E879AE">
        <w:rPr>
          <w:rFonts w:ascii="Arial" w:hAnsi="Arial" w:cs="Arial"/>
          <w:color w:val="auto"/>
        </w:rPr>
        <w:t>form FD 9000-31)</w:t>
      </w:r>
      <w:r w:rsidRPr="00E879AE">
        <w:rPr>
          <w:rFonts w:ascii="Arial" w:hAnsi="Arial" w:cs="Arial"/>
          <w:color w:val="auto"/>
        </w:rPr>
        <w:t>.</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Perform the following portions of the lake habitat assessment according to FT 3200: Description of hydrology of the system; Stormwater inputs score, Lakeside adverse human alterations score; Upland buffer zone score.</w:t>
      </w:r>
      <w:r w:rsidR="008702DE" w:rsidRPr="00E879AE">
        <w:rPr>
          <w:rFonts w:ascii="Arial" w:hAnsi="Arial" w:cs="Arial"/>
          <w:color w:val="auto"/>
        </w:rPr>
        <w:t xml:space="preserve"> Document the results of the assessment per FD 5313, or use DEP SOP form FD 9000-</w:t>
      </w:r>
      <w:r w:rsidR="00CC25E1" w:rsidRPr="00E879AE">
        <w:rPr>
          <w:rFonts w:ascii="Arial" w:hAnsi="Arial" w:cs="Arial"/>
          <w:color w:val="auto"/>
        </w:rPr>
        <w:t>31</w:t>
      </w:r>
      <w:r w:rsidR="008702DE" w:rsidRPr="00E879AE">
        <w:rPr>
          <w:rFonts w:ascii="Arial" w:hAnsi="Arial" w:cs="Arial"/>
          <w:color w:val="auto"/>
        </w:rPr>
        <w:t>.</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Conduct macrophyte survey according to LVI 1100.</w:t>
      </w:r>
    </w:p>
    <w:p w:rsidR="00FA6CE6" w:rsidRPr="00E879AE" w:rsidRDefault="00FA6CE6" w:rsidP="00FA6CE6">
      <w:pPr>
        <w:pStyle w:val="Heading5"/>
        <w:keepNext w:val="0"/>
        <w:keepLines w:val="0"/>
        <w:numPr>
          <w:ilvl w:val="4"/>
          <w:numId w:val="30"/>
        </w:numPr>
        <w:spacing w:before="60" w:after="60" w:line="240" w:lineRule="auto"/>
        <w:rPr>
          <w:rFonts w:ascii="Arial" w:hAnsi="Arial" w:cs="Arial"/>
          <w:color w:val="auto"/>
        </w:rPr>
      </w:pPr>
      <w:r w:rsidRPr="00E879AE">
        <w:rPr>
          <w:rFonts w:ascii="Arial" w:hAnsi="Arial" w:cs="Arial"/>
          <w:smallCaps/>
          <w:color w:val="auto"/>
        </w:rPr>
        <w:t>Laboratory Analyses</w:t>
      </w:r>
    </w:p>
    <w:p w:rsidR="00ED372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Prepare unknown taxa specimens for herbarium identification by an independent taxonomist or verification by a</w:t>
      </w:r>
      <w:r w:rsidR="001D2967" w:rsidRPr="00E879AE">
        <w:rPr>
          <w:rFonts w:ascii="Arial" w:hAnsi="Arial" w:cs="Arial"/>
          <w:color w:val="auto"/>
        </w:rPr>
        <w:t>n extramural expert with specific training in plant taxonomy.</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 xml:space="preserve">Identify and record the correct names of the unknown specimens </w:t>
      </w:r>
      <w:r w:rsidR="000173B8" w:rsidRPr="00E879AE">
        <w:rPr>
          <w:rFonts w:ascii="Arial" w:hAnsi="Arial" w:cs="Arial"/>
          <w:color w:val="auto"/>
        </w:rPr>
        <w:t>with the recorded field data</w:t>
      </w:r>
      <w:r w:rsidRPr="00E879AE">
        <w:rPr>
          <w:rFonts w:ascii="Arial" w:hAnsi="Arial" w:cs="Arial"/>
          <w:color w:val="auto"/>
        </w:rPr>
        <w:t>.</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 xml:space="preserve">Only plant taxa with wetland status of OBL, FAC, or FACW in Chapter 62-340.450, FAC, </w:t>
      </w:r>
      <w:r w:rsidR="000024ED" w:rsidRPr="00E879AE">
        <w:rPr>
          <w:rFonts w:ascii="Arial" w:hAnsi="Arial" w:cs="Arial"/>
          <w:color w:val="auto"/>
        </w:rPr>
        <w:t xml:space="preserve">shall </w:t>
      </w:r>
      <w:r w:rsidRPr="00E879AE">
        <w:rPr>
          <w:rFonts w:ascii="Arial" w:hAnsi="Arial" w:cs="Arial"/>
          <w:color w:val="auto"/>
        </w:rPr>
        <w:t>be included in the</w:t>
      </w:r>
      <w:r w:rsidR="00D27646" w:rsidRPr="00E879AE">
        <w:rPr>
          <w:rFonts w:ascii="Arial" w:hAnsi="Arial" w:cs="Arial"/>
          <w:color w:val="auto"/>
        </w:rPr>
        <w:t xml:space="preserve"> calculation</w:t>
      </w:r>
      <w:r w:rsidR="00B12003" w:rsidRPr="00E879AE">
        <w:rPr>
          <w:rFonts w:ascii="Arial" w:hAnsi="Arial" w:cs="Arial"/>
          <w:color w:val="auto"/>
        </w:rPr>
        <w:t>.</w:t>
      </w:r>
      <w:r w:rsidR="00D27646" w:rsidRPr="00E879AE">
        <w:rPr>
          <w:rFonts w:ascii="Arial" w:hAnsi="Arial" w:cs="Arial"/>
          <w:color w:val="auto"/>
        </w:rPr>
        <w:t xml:space="preserve"> For LVI purposes, also include </w:t>
      </w:r>
      <w:r w:rsidR="00D27646" w:rsidRPr="00E879AE">
        <w:rPr>
          <w:rFonts w:ascii="Arial" w:hAnsi="Arial" w:cs="Arial"/>
          <w:i/>
          <w:color w:val="auto"/>
        </w:rPr>
        <w:t>Pinus elliottii,</w:t>
      </w:r>
      <w:r w:rsidR="00D27646" w:rsidRPr="00E879AE">
        <w:rPr>
          <w:rFonts w:ascii="Arial" w:hAnsi="Arial" w:cs="Arial"/>
          <w:color w:val="auto"/>
        </w:rPr>
        <w:t xml:space="preserve"> and vines that are growing in the water or saturated soils</w:t>
      </w:r>
      <w:r w:rsidR="00B12003" w:rsidRPr="00E879AE">
        <w:rPr>
          <w:rFonts w:ascii="Arial" w:hAnsi="Arial" w:cs="Arial"/>
          <w:color w:val="auto"/>
        </w:rPr>
        <w:t>,</w:t>
      </w:r>
      <w:r w:rsidR="00D27646" w:rsidRPr="00E879AE">
        <w:rPr>
          <w:rFonts w:ascii="Arial" w:hAnsi="Arial" w:cs="Arial"/>
          <w:color w:val="auto"/>
        </w:rPr>
        <w:t xml:space="preserve"> </w:t>
      </w:r>
      <w:r w:rsidR="00B12003" w:rsidRPr="00E879AE">
        <w:rPr>
          <w:rFonts w:ascii="Arial" w:hAnsi="Arial" w:cs="Arial"/>
          <w:color w:val="auto"/>
        </w:rPr>
        <w:t xml:space="preserve">and </w:t>
      </w:r>
      <w:r w:rsidR="00D27646" w:rsidRPr="00E879AE">
        <w:rPr>
          <w:rFonts w:ascii="Arial" w:hAnsi="Arial" w:cs="Arial"/>
          <w:color w:val="auto"/>
        </w:rPr>
        <w:t>are functioning as part of the lake plant community.</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Follow quality assurance requirements addressed in LVI 1200 and LVI 2100</w:t>
      </w:r>
    </w:p>
    <w:p w:rsidR="00FA6CE6" w:rsidRPr="00E879AE"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E879AE">
        <w:rPr>
          <w:rFonts w:ascii="Arial" w:hAnsi="Arial" w:cs="Arial"/>
          <w:smallCaps/>
          <w:color w:val="auto"/>
        </w:rPr>
        <w:t xml:space="preserve">Data Reduction </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For DEP staff, enter all data into the Florida Statewide Biological Database (SBIO).</w:t>
      </w:r>
    </w:p>
    <w:p w:rsidR="00FA6CE6" w:rsidRPr="00E879AE"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E879AE">
        <w:rPr>
          <w:rFonts w:ascii="Arial" w:hAnsi="Arial" w:cs="Arial"/>
          <w:smallCaps/>
          <w:color w:val="auto"/>
        </w:rPr>
        <w:t xml:space="preserve">Index Calculation </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 xml:space="preserve">Calculate the % native taxa in a single sampling unit (pie slice) by dividing the number of native taxa by the total number of taxa in that sampling unit.  </w:t>
      </w:r>
      <w:r w:rsidR="00B109B7" w:rsidRPr="00E879AE">
        <w:rPr>
          <w:rFonts w:ascii="Arial" w:hAnsi="Arial" w:cs="Arial"/>
          <w:color w:val="auto"/>
        </w:rPr>
        <w:t xml:space="preserve">Multiply result times 100.  </w:t>
      </w:r>
      <w:r w:rsidRPr="00E879AE">
        <w:rPr>
          <w:rFonts w:ascii="Arial" w:hAnsi="Arial" w:cs="Arial"/>
          <w:color w:val="auto"/>
        </w:rPr>
        <w:t xml:space="preserve">Nativity status is </w:t>
      </w:r>
      <w:r w:rsidR="006C01C4" w:rsidRPr="00E879AE">
        <w:rPr>
          <w:rFonts w:ascii="Arial" w:hAnsi="Arial" w:cs="Arial"/>
          <w:color w:val="auto"/>
        </w:rPr>
        <w:t>determined by the Plant Atlas from the Institute for Systematic Botany</w:t>
      </w:r>
      <w:r w:rsidR="0005359D" w:rsidRPr="00E879AE">
        <w:rPr>
          <w:rFonts w:ascii="Arial" w:hAnsi="Arial" w:cs="Arial"/>
          <w:color w:val="auto"/>
        </w:rPr>
        <w:t>,</w:t>
      </w:r>
      <w:r w:rsidR="006C01C4" w:rsidRPr="00E879AE">
        <w:rPr>
          <w:rFonts w:ascii="Arial" w:hAnsi="Arial" w:cs="Arial"/>
          <w:u w:val="single"/>
        </w:rPr>
        <w:t xml:space="preserve"> </w:t>
      </w:r>
      <w:r w:rsidR="006C01C4" w:rsidRPr="00E879AE">
        <w:rPr>
          <w:rFonts w:ascii="Arial" w:hAnsi="Arial" w:cs="Arial"/>
          <w:color w:val="auto"/>
        </w:rPr>
        <w:t>and is</w:t>
      </w:r>
      <w:r w:rsidR="006C01C4" w:rsidRPr="00E879AE">
        <w:rPr>
          <w:rFonts w:ascii="Arial" w:hAnsi="Arial" w:cs="Arial"/>
        </w:rPr>
        <w:t xml:space="preserve"> </w:t>
      </w:r>
      <w:r w:rsidRPr="00E879AE">
        <w:rPr>
          <w:rFonts w:ascii="Arial" w:hAnsi="Arial" w:cs="Arial"/>
          <w:color w:val="auto"/>
        </w:rPr>
        <w:t xml:space="preserve">listed in </w:t>
      </w:r>
      <w:r w:rsidR="00C46176" w:rsidRPr="00E879AE">
        <w:rPr>
          <w:rFonts w:ascii="Arial" w:hAnsi="Arial" w:cs="Arial"/>
          <w:color w:val="auto"/>
        </w:rPr>
        <w:t>Appendix LVI 1000-1.</w:t>
      </w:r>
      <w:r w:rsidRPr="00E879AE">
        <w:rPr>
          <w:rFonts w:ascii="Arial" w:hAnsi="Arial" w:cs="Arial"/>
          <w:color w:val="auto"/>
        </w:rPr>
        <w:t xml:space="preserve"> </w:t>
      </w:r>
      <w:r w:rsidR="006C01C4" w:rsidRPr="00E879AE">
        <w:rPr>
          <w:rFonts w:ascii="Arial" w:hAnsi="Arial" w:cs="Arial"/>
          <w:color w:val="auto"/>
        </w:rPr>
        <w:t xml:space="preserve"> </w:t>
      </w:r>
      <w:r w:rsidR="0005359D" w:rsidRPr="00E879AE">
        <w:rPr>
          <w:rFonts w:ascii="Arial" w:hAnsi="Arial" w:cs="Arial"/>
          <w:color w:val="auto"/>
        </w:rPr>
        <w:t xml:space="preserve">For informational purposes, visit the website </w:t>
      </w:r>
      <w:hyperlink r:id="rId10" w:history="1">
        <w:r w:rsidR="0005359D" w:rsidRPr="00E879AE">
          <w:rPr>
            <w:rStyle w:val="Hyperlink"/>
            <w:rFonts w:ascii="Arial" w:hAnsi="Arial" w:cs="Arial"/>
          </w:rPr>
          <w:t>http://www.florida.plantatlas.usf.edu/</w:t>
        </w:r>
      </w:hyperlink>
      <w:r w:rsidR="0005359D" w:rsidRPr="00E879AE">
        <w:rPr>
          <w:rFonts w:ascii="Arial" w:hAnsi="Arial" w:cs="Arial"/>
          <w:u w:val="single"/>
        </w:rPr>
        <w:t xml:space="preserve">. </w:t>
      </w:r>
      <w:r w:rsidR="006C01C4" w:rsidRPr="00E879AE">
        <w:rPr>
          <w:rFonts w:ascii="Arial" w:hAnsi="Arial" w:cs="Arial"/>
          <w:color w:val="auto"/>
        </w:rPr>
        <w:t>Taxa that are native according to the Plant Atlas from the Institute for Systematic Botany but are not on the list in Appendix LVI 1000-1 may be included in this metric calculation</w:t>
      </w:r>
      <w:r w:rsidR="0005359D" w:rsidRPr="00E879AE">
        <w:rPr>
          <w:rFonts w:ascii="Arial" w:hAnsi="Arial" w:cs="Arial"/>
          <w:color w:val="auto"/>
        </w:rPr>
        <w:t>, but inclusion of these additional taxa is not required</w:t>
      </w:r>
      <w:r w:rsidR="006C01C4" w:rsidRPr="00E879AE">
        <w:rPr>
          <w:rFonts w:ascii="Arial" w:hAnsi="Arial" w:cs="Arial"/>
          <w:color w:val="auto"/>
        </w:rPr>
        <w:t xml:space="preserve">. </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 xml:space="preserve">Calculate the % FLEPPC (Florida Exotic Pest Plant Council) Category 1 invasive exotic taxa in a single sampling unit (pie slice) by </w:t>
      </w:r>
      <w:r w:rsidR="00B109B7" w:rsidRPr="00E879AE">
        <w:rPr>
          <w:rFonts w:ascii="Arial" w:hAnsi="Arial" w:cs="Arial"/>
          <w:color w:val="auto"/>
        </w:rPr>
        <w:t xml:space="preserve">dividing </w:t>
      </w:r>
      <w:r w:rsidRPr="00E879AE">
        <w:rPr>
          <w:rFonts w:ascii="Arial" w:hAnsi="Arial" w:cs="Arial"/>
          <w:color w:val="auto"/>
        </w:rPr>
        <w:t xml:space="preserve">the number of FLEPPC Category I taxa by the total number of taxa in that sampling unit.  </w:t>
      </w:r>
      <w:r w:rsidR="00B109B7" w:rsidRPr="00E879AE">
        <w:rPr>
          <w:rFonts w:ascii="Arial" w:hAnsi="Arial" w:cs="Arial"/>
          <w:color w:val="auto"/>
        </w:rPr>
        <w:t xml:space="preserve">Multiply result times 100.  </w:t>
      </w:r>
      <w:r w:rsidRPr="00E879AE">
        <w:rPr>
          <w:rFonts w:ascii="Arial" w:hAnsi="Arial" w:cs="Arial"/>
          <w:color w:val="auto"/>
        </w:rPr>
        <w:t xml:space="preserve">Refer to </w:t>
      </w:r>
      <w:r w:rsidR="006C01C4" w:rsidRPr="00E879AE">
        <w:rPr>
          <w:rFonts w:ascii="Arial" w:hAnsi="Arial" w:cs="Arial"/>
          <w:color w:val="auto"/>
        </w:rPr>
        <w:t>Appendix LVI 1000-1</w:t>
      </w:r>
      <w:r w:rsidRPr="00E879AE">
        <w:rPr>
          <w:rFonts w:ascii="Arial" w:hAnsi="Arial" w:cs="Arial"/>
          <w:color w:val="auto"/>
        </w:rPr>
        <w:t xml:space="preserve"> to determine which plants are on the FLEPPC Category 1 list.  Note that not all exotic taxa should be included in this metric, only those listed in </w:t>
      </w:r>
      <w:r w:rsidR="006C01C4" w:rsidRPr="00E879AE">
        <w:rPr>
          <w:rFonts w:ascii="Arial" w:hAnsi="Arial" w:cs="Arial"/>
          <w:color w:val="auto"/>
        </w:rPr>
        <w:t>Appendix LVI 1000-1 as Category 1 FLEPPC</w:t>
      </w:r>
      <w:r w:rsidRPr="00E879AE">
        <w:rPr>
          <w:rFonts w:ascii="Arial" w:hAnsi="Arial" w:cs="Arial"/>
          <w:color w:val="auto"/>
        </w:rPr>
        <w:t xml:space="preserve">.  </w:t>
      </w:r>
      <w:r w:rsidR="006C01C4" w:rsidRPr="00E879AE">
        <w:rPr>
          <w:rFonts w:ascii="Arial" w:hAnsi="Arial" w:cs="Arial"/>
          <w:color w:val="auto"/>
        </w:rPr>
        <w:t>If the FLEPPC updates their list of Category</w:t>
      </w:r>
      <w:r w:rsidR="008D6CDC" w:rsidRPr="00E879AE">
        <w:rPr>
          <w:rFonts w:ascii="Arial" w:hAnsi="Arial" w:cs="Arial"/>
          <w:color w:val="auto"/>
        </w:rPr>
        <w:t xml:space="preserve"> 1 exotics, </w:t>
      </w:r>
      <w:r w:rsidR="008D6CDC" w:rsidRPr="00E879AE">
        <w:rPr>
          <w:rFonts w:ascii="Arial" w:hAnsi="Arial" w:cs="Arial"/>
          <w:color w:val="auto"/>
        </w:rPr>
        <w:lastRenderedPageBreak/>
        <w:t>those updates shall</w:t>
      </w:r>
      <w:r w:rsidR="006C01C4" w:rsidRPr="00E879AE">
        <w:rPr>
          <w:rFonts w:ascii="Arial" w:hAnsi="Arial" w:cs="Arial"/>
          <w:color w:val="auto"/>
        </w:rPr>
        <w:t xml:space="preserve"> not be reflected in this calculation until they are included in Appendix LVI 1000-1.</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 xml:space="preserve">Calculate the % sensitive taxa in a single sampling unit by summing the number of taxa with a C of C (Coefficient of Conservatism) score &gt;= 7 and then dividing by the total number of taxa in that sampling unit.  </w:t>
      </w:r>
      <w:bookmarkStart w:id="1" w:name="OLE_LINK1"/>
      <w:bookmarkStart w:id="2" w:name="OLE_LINK2"/>
      <w:r w:rsidR="00B109B7" w:rsidRPr="00E879AE">
        <w:rPr>
          <w:rFonts w:ascii="Arial" w:hAnsi="Arial" w:cs="Arial"/>
          <w:color w:val="auto"/>
        </w:rPr>
        <w:t xml:space="preserve">Multiply result times 100.  </w:t>
      </w:r>
      <w:r w:rsidRPr="00E879AE">
        <w:rPr>
          <w:rFonts w:ascii="Arial" w:hAnsi="Arial" w:cs="Arial"/>
          <w:color w:val="auto"/>
        </w:rPr>
        <w:t xml:space="preserve">Refer to </w:t>
      </w:r>
      <w:r w:rsidR="006C01C4" w:rsidRPr="00E879AE">
        <w:rPr>
          <w:rFonts w:ascii="Arial" w:hAnsi="Arial" w:cs="Arial"/>
          <w:color w:val="auto"/>
        </w:rPr>
        <w:t>Appendix LVI 1000-1</w:t>
      </w:r>
      <w:r w:rsidRPr="00E879AE">
        <w:rPr>
          <w:rFonts w:ascii="Arial" w:hAnsi="Arial" w:cs="Arial"/>
          <w:color w:val="auto"/>
        </w:rPr>
        <w:t xml:space="preserve"> for a list of C of C scores.</w:t>
      </w:r>
      <w:bookmarkEnd w:id="1"/>
      <w:bookmarkEnd w:id="2"/>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 xml:space="preserve">Calculate the Dominant C of C for a single sampling unit by inserting the C of C for the dominant taxon or the average C of C for the 2 co-dominant taxa.  If no dominant taxon was identified, this metric will be null, not zero.  Refer to </w:t>
      </w:r>
      <w:r w:rsidR="006C01C4" w:rsidRPr="00E879AE">
        <w:rPr>
          <w:rFonts w:ascii="Arial" w:hAnsi="Arial" w:cs="Arial"/>
          <w:color w:val="auto"/>
        </w:rPr>
        <w:t>Appendix LVI 1000-1</w:t>
      </w:r>
      <w:r w:rsidRPr="00E879AE">
        <w:rPr>
          <w:rFonts w:ascii="Arial" w:hAnsi="Arial" w:cs="Arial"/>
          <w:color w:val="auto"/>
        </w:rPr>
        <w:t xml:space="preserve"> for a list of C of C scores.  If the dominant taxon is not included in </w:t>
      </w:r>
      <w:r w:rsidR="006C01C4" w:rsidRPr="00E879AE">
        <w:rPr>
          <w:rFonts w:ascii="Arial" w:hAnsi="Arial" w:cs="Arial"/>
          <w:color w:val="auto"/>
        </w:rPr>
        <w:t>Appendix LVI 1000-1</w:t>
      </w:r>
      <w:r w:rsidRPr="00E879AE">
        <w:rPr>
          <w:rFonts w:ascii="Arial" w:hAnsi="Arial" w:cs="Arial"/>
          <w:color w:val="auto"/>
        </w:rPr>
        <w:t xml:space="preserve"> or if no C of C is listed in the table, then the metric should be null.  If </w:t>
      </w:r>
      <w:r w:rsidR="00F91A42" w:rsidRPr="00E879AE">
        <w:rPr>
          <w:rFonts w:ascii="Arial" w:hAnsi="Arial" w:cs="Arial"/>
          <w:color w:val="auto"/>
        </w:rPr>
        <w:t xml:space="preserve">the </w:t>
      </w:r>
      <w:r w:rsidRPr="00E879AE">
        <w:rPr>
          <w:rFonts w:ascii="Arial" w:hAnsi="Arial" w:cs="Arial"/>
          <w:color w:val="auto"/>
        </w:rPr>
        <w:t xml:space="preserve">C of C is only </w:t>
      </w:r>
      <w:r w:rsidR="00F91A42" w:rsidRPr="00E879AE">
        <w:rPr>
          <w:rFonts w:ascii="Arial" w:hAnsi="Arial" w:cs="Arial"/>
          <w:color w:val="auto"/>
        </w:rPr>
        <w:t xml:space="preserve">listed </w:t>
      </w:r>
      <w:r w:rsidRPr="00E879AE">
        <w:rPr>
          <w:rFonts w:ascii="Arial" w:hAnsi="Arial" w:cs="Arial"/>
          <w:color w:val="auto"/>
        </w:rPr>
        <w:t xml:space="preserve">for </w:t>
      </w:r>
      <w:r w:rsidR="00F91A42" w:rsidRPr="00E879AE">
        <w:rPr>
          <w:rFonts w:ascii="Arial" w:hAnsi="Arial" w:cs="Arial"/>
          <w:color w:val="auto"/>
        </w:rPr>
        <w:t xml:space="preserve">1 </w:t>
      </w:r>
      <w:r w:rsidRPr="00E879AE">
        <w:rPr>
          <w:rFonts w:ascii="Arial" w:hAnsi="Arial" w:cs="Arial"/>
          <w:color w:val="auto"/>
        </w:rPr>
        <w:t>of 2 co-dominant taxa, then the Dominant C of C metric values shall be the C of C of the co-dominant that has a C of C score.</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Calculate the metrics according to the following table</w:t>
      </w:r>
      <w:r w:rsidR="004E303D" w:rsidRPr="00E879AE">
        <w:rPr>
          <w:rFonts w:ascii="Arial" w:hAnsi="Arial" w:cs="Arial"/>
          <w:color w:val="auto"/>
        </w:rPr>
        <w:t xml:space="preserve">, where x </w:t>
      </w:r>
      <w:r w:rsidR="008F711A" w:rsidRPr="00E879AE">
        <w:rPr>
          <w:rFonts w:ascii="Arial" w:hAnsi="Arial" w:cs="Arial"/>
          <w:color w:val="auto"/>
        </w:rPr>
        <w:t>=</w:t>
      </w:r>
      <w:r w:rsidR="004E303D" w:rsidRPr="00E879AE">
        <w:rPr>
          <w:rFonts w:ascii="Arial" w:hAnsi="Arial" w:cs="Arial"/>
          <w:color w:val="auto"/>
        </w:rPr>
        <w:t xml:space="preserve"> the values calculated in 5.1-5.4</w:t>
      </w:r>
      <w:r w:rsidRPr="00E879AE">
        <w:rPr>
          <w:rFonts w:ascii="Arial" w:hAnsi="Arial" w:cs="Arial"/>
          <w:color w:val="auto"/>
        </w:rPr>
        <w:t>.  If any result is less than zero, replace with zero</w:t>
      </w:r>
      <w:r w:rsidR="004E303D" w:rsidRPr="00E879AE">
        <w:rPr>
          <w:rFonts w:ascii="Arial" w:hAnsi="Arial" w:cs="Arial"/>
          <w:color w:val="auto"/>
        </w:rPr>
        <w:t>;</w:t>
      </w:r>
      <w:r w:rsidRPr="00E879AE">
        <w:rPr>
          <w:rFonts w:ascii="Arial" w:hAnsi="Arial" w:cs="Arial"/>
          <w:color w:val="auto"/>
        </w:rPr>
        <w:t xml:space="preserve"> if a score is greater than 1, replace with 1.  Make sure you use the correct equation for % native, % sensitive taxa, and dominant C of C, depending on the LVI region in which the lake was located.  The North LVI region includes Pasco, Sumter, Lake, and Orange Counties, and all points north, and portions of Brevard County north of latitude 28.348</w:t>
      </w:r>
      <w:r w:rsidR="004E303D" w:rsidRPr="00E879AE">
        <w:rPr>
          <w:rFonts w:ascii="Arial" w:hAnsi="Arial" w:cs="Arial"/>
          <w:color w:val="auto"/>
        </w:rPr>
        <w:t>°</w:t>
      </w:r>
      <w:r w:rsidRPr="00E879AE">
        <w:rPr>
          <w:rFonts w:ascii="Arial" w:hAnsi="Arial" w:cs="Arial"/>
          <w:color w:val="auto"/>
        </w:rPr>
        <w:t>.  The South LVI region includes Pinellas, Hillsborough, Polk, and Osceola Counties, and portions of Brevard County south of latitude 28.348</w:t>
      </w:r>
      <w:r w:rsidR="004E303D" w:rsidRPr="00E879AE">
        <w:rPr>
          <w:rFonts w:ascii="Arial" w:hAnsi="Arial" w:cs="Arial"/>
          <w:color w:val="auto"/>
        </w:rPr>
        <w:t>°</w:t>
      </w:r>
      <w:r w:rsidRPr="00E879AE">
        <w:rPr>
          <w:rFonts w:ascii="Arial" w:hAnsi="Arial" w:cs="Arial"/>
          <w:color w:val="auto"/>
        </w:rPr>
        <w:t xml:space="preserve">.  </w:t>
      </w:r>
    </w:p>
    <w:tbl>
      <w:tblPr>
        <w:tblW w:w="7020" w:type="dxa"/>
        <w:jc w:val="center"/>
        <w:tblLook w:val="04A0" w:firstRow="1" w:lastRow="0" w:firstColumn="1" w:lastColumn="0" w:noHBand="0" w:noVBand="1"/>
      </w:tblPr>
      <w:tblGrid>
        <w:gridCol w:w="2540"/>
        <w:gridCol w:w="2160"/>
        <w:gridCol w:w="2320"/>
      </w:tblGrid>
      <w:tr w:rsidR="00586877" w:rsidRPr="00E879AE" w:rsidTr="00153209">
        <w:trPr>
          <w:trHeight w:val="675"/>
          <w:jc w:val="center"/>
        </w:trPr>
        <w:tc>
          <w:tcPr>
            <w:tcW w:w="2540" w:type="dxa"/>
            <w:tcBorders>
              <w:top w:val="nil"/>
              <w:left w:val="nil"/>
              <w:bottom w:val="nil"/>
              <w:right w:val="nil"/>
            </w:tcBorders>
            <w:shd w:val="clear" w:color="auto" w:fill="auto"/>
            <w:hideMark/>
          </w:tcPr>
          <w:p w:rsidR="00586877" w:rsidRPr="00E879AE" w:rsidRDefault="00586877" w:rsidP="00153209">
            <w:pPr>
              <w:spacing w:after="0"/>
              <w:rPr>
                <w:sz w:val="24"/>
                <w:szCs w:val="24"/>
              </w:rPr>
            </w:pPr>
          </w:p>
        </w:tc>
        <w:tc>
          <w:tcPr>
            <w:tcW w:w="2160" w:type="dxa"/>
            <w:tcBorders>
              <w:top w:val="nil"/>
              <w:left w:val="nil"/>
              <w:bottom w:val="nil"/>
              <w:right w:val="nil"/>
            </w:tcBorders>
            <w:shd w:val="clear" w:color="auto" w:fill="auto"/>
            <w:vAlign w:val="bottom"/>
            <w:hideMark/>
          </w:tcPr>
          <w:p w:rsidR="00586877" w:rsidRPr="00E879AE" w:rsidRDefault="00FA6CE6" w:rsidP="00153209">
            <w:pPr>
              <w:spacing w:after="0"/>
              <w:jc w:val="center"/>
              <w:rPr>
                <w:b/>
                <w:bCs/>
                <w:sz w:val="24"/>
                <w:szCs w:val="24"/>
              </w:rPr>
            </w:pPr>
            <w:r w:rsidRPr="00E879AE">
              <w:rPr>
                <w:b/>
                <w:bCs/>
                <w:sz w:val="24"/>
                <w:szCs w:val="24"/>
              </w:rPr>
              <w:t>LVI Region</w:t>
            </w:r>
          </w:p>
        </w:tc>
        <w:tc>
          <w:tcPr>
            <w:tcW w:w="2320" w:type="dxa"/>
            <w:tcBorders>
              <w:top w:val="nil"/>
              <w:left w:val="nil"/>
              <w:bottom w:val="nil"/>
              <w:right w:val="nil"/>
            </w:tcBorders>
            <w:shd w:val="clear" w:color="auto" w:fill="auto"/>
            <w:vAlign w:val="bottom"/>
            <w:hideMark/>
          </w:tcPr>
          <w:p w:rsidR="00586877" w:rsidRPr="00E879AE" w:rsidRDefault="00FA6CE6" w:rsidP="00153209">
            <w:pPr>
              <w:spacing w:after="0"/>
              <w:jc w:val="center"/>
              <w:rPr>
                <w:b/>
                <w:bCs/>
                <w:sz w:val="24"/>
                <w:szCs w:val="24"/>
              </w:rPr>
            </w:pPr>
            <w:r w:rsidRPr="00E879AE">
              <w:rPr>
                <w:b/>
                <w:bCs/>
                <w:sz w:val="24"/>
                <w:szCs w:val="24"/>
              </w:rPr>
              <w:t xml:space="preserve">Scoring Rule </w:t>
            </w:r>
          </w:p>
        </w:tc>
      </w:tr>
      <w:tr w:rsidR="00586877" w:rsidRPr="00E879AE" w:rsidTr="002341D6">
        <w:trPr>
          <w:trHeight w:val="330"/>
          <w:jc w:val="center"/>
        </w:trPr>
        <w:tc>
          <w:tcPr>
            <w:tcW w:w="2540" w:type="dxa"/>
            <w:vMerge w:val="restart"/>
            <w:tcBorders>
              <w:top w:val="nil"/>
              <w:left w:val="nil"/>
              <w:bottom w:val="nil"/>
              <w:right w:val="nil"/>
            </w:tcBorders>
            <w:shd w:val="clear" w:color="auto" w:fill="auto"/>
            <w:noWrap/>
            <w:vAlign w:val="center"/>
            <w:hideMark/>
          </w:tcPr>
          <w:p w:rsidR="00586877" w:rsidRPr="00E879AE" w:rsidRDefault="00FA6CE6" w:rsidP="002341D6">
            <w:pPr>
              <w:spacing w:after="0"/>
              <w:jc w:val="center"/>
              <w:rPr>
                <w:b/>
                <w:bCs/>
                <w:sz w:val="24"/>
                <w:szCs w:val="24"/>
              </w:rPr>
            </w:pPr>
            <w:r w:rsidRPr="00E879AE">
              <w:rPr>
                <w:b/>
                <w:bCs/>
                <w:sz w:val="24"/>
                <w:szCs w:val="24"/>
              </w:rPr>
              <w:t>% Native Taxa</w:t>
            </w:r>
          </w:p>
        </w:tc>
        <w:tc>
          <w:tcPr>
            <w:tcW w:w="216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North</w:t>
            </w:r>
          </w:p>
        </w:tc>
        <w:tc>
          <w:tcPr>
            <w:tcW w:w="232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(x-62.5)/37.5</w:t>
            </w:r>
          </w:p>
        </w:tc>
      </w:tr>
      <w:tr w:rsidR="00586877" w:rsidRPr="00E879AE" w:rsidTr="002341D6">
        <w:trPr>
          <w:trHeight w:val="330"/>
          <w:jc w:val="center"/>
        </w:trPr>
        <w:tc>
          <w:tcPr>
            <w:tcW w:w="2540" w:type="dxa"/>
            <w:vMerge/>
            <w:tcBorders>
              <w:top w:val="nil"/>
              <w:left w:val="nil"/>
              <w:bottom w:val="nil"/>
              <w:right w:val="nil"/>
            </w:tcBorders>
            <w:vAlign w:val="center"/>
            <w:hideMark/>
          </w:tcPr>
          <w:p w:rsidR="00586877" w:rsidRPr="00E879AE" w:rsidRDefault="00586877" w:rsidP="002341D6">
            <w:pPr>
              <w:spacing w:after="0"/>
              <w:jc w:val="center"/>
              <w:rPr>
                <w:b/>
                <w:bCs/>
                <w:sz w:val="24"/>
                <w:szCs w:val="24"/>
              </w:rPr>
            </w:pPr>
          </w:p>
        </w:tc>
        <w:tc>
          <w:tcPr>
            <w:tcW w:w="216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South</w:t>
            </w:r>
          </w:p>
        </w:tc>
        <w:tc>
          <w:tcPr>
            <w:tcW w:w="232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(x-66.67)/25.89</w:t>
            </w:r>
          </w:p>
        </w:tc>
      </w:tr>
      <w:tr w:rsidR="00586877" w:rsidRPr="00E879AE" w:rsidTr="002341D6">
        <w:trPr>
          <w:trHeight w:val="315"/>
          <w:jc w:val="center"/>
        </w:trPr>
        <w:tc>
          <w:tcPr>
            <w:tcW w:w="2540" w:type="dxa"/>
            <w:tcBorders>
              <w:top w:val="nil"/>
              <w:left w:val="nil"/>
              <w:bottom w:val="nil"/>
              <w:right w:val="nil"/>
            </w:tcBorders>
            <w:shd w:val="clear" w:color="auto" w:fill="auto"/>
            <w:noWrap/>
            <w:vAlign w:val="center"/>
            <w:hideMark/>
          </w:tcPr>
          <w:p w:rsidR="00586877" w:rsidRPr="00E879AE" w:rsidRDefault="00FA6CE6" w:rsidP="002341D6">
            <w:pPr>
              <w:spacing w:after="0"/>
              <w:jc w:val="center"/>
              <w:rPr>
                <w:b/>
                <w:bCs/>
                <w:sz w:val="24"/>
                <w:szCs w:val="24"/>
              </w:rPr>
            </w:pPr>
            <w:r w:rsidRPr="00E879AE">
              <w:rPr>
                <w:b/>
                <w:bCs/>
                <w:sz w:val="24"/>
                <w:szCs w:val="24"/>
              </w:rPr>
              <w:t>% FLEPPC 1 Taxa</w:t>
            </w:r>
          </w:p>
        </w:tc>
        <w:tc>
          <w:tcPr>
            <w:tcW w:w="216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North and South</w:t>
            </w:r>
          </w:p>
        </w:tc>
        <w:tc>
          <w:tcPr>
            <w:tcW w:w="232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1-(x/30)</w:t>
            </w:r>
          </w:p>
        </w:tc>
      </w:tr>
      <w:tr w:rsidR="00586877" w:rsidRPr="00E879AE" w:rsidTr="002341D6">
        <w:trPr>
          <w:trHeight w:val="330"/>
          <w:jc w:val="center"/>
        </w:trPr>
        <w:tc>
          <w:tcPr>
            <w:tcW w:w="2540" w:type="dxa"/>
            <w:vMerge w:val="restart"/>
            <w:tcBorders>
              <w:top w:val="nil"/>
              <w:left w:val="nil"/>
              <w:bottom w:val="nil"/>
              <w:right w:val="nil"/>
            </w:tcBorders>
            <w:shd w:val="clear" w:color="auto" w:fill="auto"/>
            <w:noWrap/>
            <w:vAlign w:val="center"/>
            <w:hideMark/>
          </w:tcPr>
          <w:p w:rsidR="00586877" w:rsidRPr="00E879AE" w:rsidRDefault="00FA6CE6" w:rsidP="002341D6">
            <w:pPr>
              <w:spacing w:after="0"/>
              <w:jc w:val="center"/>
              <w:rPr>
                <w:b/>
                <w:bCs/>
                <w:sz w:val="24"/>
                <w:szCs w:val="24"/>
              </w:rPr>
            </w:pPr>
            <w:r w:rsidRPr="00E879AE">
              <w:rPr>
                <w:b/>
                <w:bCs/>
                <w:sz w:val="24"/>
                <w:szCs w:val="24"/>
              </w:rPr>
              <w:t>% Sensitive Taxa</w:t>
            </w:r>
          </w:p>
        </w:tc>
        <w:tc>
          <w:tcPr>
            <w:tcW w:w="216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North</w:t>
            </w:r>
          </w:p>
        </w:tc>
        <w:tc>
          <w:tcPr>
            <w:tcW w:w="232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x/27.78</w:t>
            </w:r>
          </w:p>
        </w:tc>
      </w:tr>
      <w:tr w:rsidR="00586877" w:rsidRPr="00E879AE" w:rsidTr="002341D6">
        <w:trPr>
          <w:trHeight w:val="330"/>
          <w:jc w:val="center"/>
        </w:trPr>
        <w:tc>
          <w:tcPr>
            <w:tcW w:w="2540" w:type="dxa"/>
            <w:vMerge/>
            <w:tcBorders>
              <w:top w:val="nil"/>
              <w:left w:val="nil"/>
              <w:bottom w:val="nil"/>
              <w:right w:val="nil"/>
            </w:tcBorders>
            <w:vAlign w:val="center"/>
            <w:hideMark/>
          </w:tcPr>
          <w:p w:rsidR="00586877" w:rsidRPr="00E879AE" w:rsidRDefault="00586877" w:rsidP="002341D6">
            <w:pPr>
              <w:spacing w:after="0"/>
              <w:jc w:val="center"/>
              <w:rPr>
                <w:b/>
                <w:bCs/>
                <w:sz w:val="24"/>
                <w:szCs w:val="24"/>
              </w:rPr>
            </w:pPr>
          </w:p>
        </w:tc>
        <w:tc>
          <w:tcPr>
            <w:tcW w:w="216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South</w:t>
            </w:r>
          </w:p>
        </w:tc>
        <w:tc>
          <w:tcPr>
            <w:tcW w:w="232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x/20</w:t>
            </w:r>
          </w:p>
        </w:tc>
      </w:tr>
      <w:tr w:rsidR="00586877" w:rsidRPr="00E879AE" w:rsidTr="002341D6">
        <w:trPr>
          <w:trHeight w:val="330"/>
          <w:jc w:val="center"/>
        </w:trPr>
        <w:tc>
          <w:tcPr>
            <w:tcW w:w="2540" w:type="dxa"/>
            <w:vMerge w:val="restart"/>
            <w:tcBorders>
              <w:top w:val="nil"/>
              <w:left w:val="nil"/>
              <w:bottom w:val="nil"/>
              <w:right w:val="nil"/>
            </w:tcBorders>
            <w:shd w:val="clear" w:color="auto" w:fill="auto"/>
            <w:vAlign w:val="center"/>
            <w:hideMark/>
          </w:tcPr>
          <w:p w:rsidR="00586877" w:rsidRPr="00E879AE" w:rsidRDefault="00FA6CE6" w:rsidP="002341D6">
            <w:pPr>
              <w:spacing w:after="0"/>
              <w:jc w:val="center"/>
              <w:rPr>
                <w:b/>
                <w:bCs/>
                <w:sz w:val="24"/>
                <w:szCs w:val="24"/>
              </w:rPr>
            </w:pPr>
            <w:r w:rsidRPr="00E879AE">
              <w:rPr>
                <w:b/>
                <w:bCs/>
                <w:sz w:val="24"/>
                <w:szCs w:val="24"/>
              </w:rPr>
              <w:t>C of C Dominant Taxa</w:t>
            </w:r>
          </w:p>
        </w:tc>
        <w:tc>
          <w:tcPr>
            <w:tcW w:w="216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North</w:t>
            </w:r>
          </w:p>
        </w:tc>
        <w:tc>
          <w:tcPr>
            <w:tcW w:w="232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x/7.91</w:t>
            </w:r>
          </w:p>
        </w:tc>
      </w:tr>
      <w:tr w:rsidR="00586877" w:rsidRPr="00E879AE" w:rsidTr="00153209">
        <w:trPr>
          <w:trHeight w:val="330"/>
          <w:jc w:val="center"/>
        </w:trPr>
        <w:tc>
          <w:tcPr>
            <w:tcW w:w="2540" w:type="dxa"/>
            <w:vMerge/>
            <w:tcBorders>
              <w:top w:val="nil"/>
              <w:left w:val="nil"/>
              <w:bottom w:val="nil"/>
              <w:right w:val="nil"/>
            </w:tcBorders>
            <w:vAlign w:val="center"/>
            <w:hideMark/>
          </w:tcPr>
          <w:p w:rsidR="00586877" w:rsidRPr="00E879AE" w:rsidRDefault="00586877" w:rsidP="00153209">
            <w:pPr>
              <w:spacing w:after="0"/>
              <w:rPr>
                <w:b/>
                <w:bCs/>
                <w:sz w:val="24"/>
                <w:szCs w:val="24"/>
              </w:rPr>
            </w:pPr>
          </w:p>
        </w:tc>
        <w:tc>
          <w:tcPr>
            <w:tcW w:w="216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South</w:t>
            </w:r>
          </w:p>
        </w:tc>
        <w:tc>
          <w:tcPr>
            <w:tcW w:w="2320" w:type="dxa"/>
            <w:tcBorders>
              <w:top w:val="nil"/>
              <w:left w:val="nil"/>
              <w:bottom w:val="nil"/>
              <w:right w:val="nil"/>
            </w:tcBorders>
            <w:shd w:val="clear" w:color="auto" w:fill="auto"/>
            <w:noWrap/>
            <w:vAlign w:val="bottom"/>
            <w:hideMark/>
          </w:tcPr>
          <w:p w:rsidR="00586877" w:rsidRPr="00E879AE" w:rsidRDefault="00FA6CE6" w:rsidP="00153209">
            <w:pPr>
              <w:spacing w:after="0"/>
              <w:jc w:val="center"/>
              <w:rPr>
                <w:sz w:val="24"/>
                <w:szCs w:val="24"/>
              </w:rPr>
            </w:pPr>
            <w:r w:rsidRPr="00E879AE">
              <w:rPr>
                <w:sz w:val="24"/>
                <w:szCs w:val="24"/>
              </w:rPr>
              <w:t>x/7</w:t>
            </w:r>
          </w:p>
        </w:tc>
      </w:tr>
    </w:tbl>
    <w:p w:rsidR="00586877" w:rsidRPr="00E879AE" w:rsidRDefault="00586877" w:rsidP="00586877">
      <w:pPr>
        <w:pStyle w:val="Heading5"/>
        <w:numPr>
          <w:ilvl w:val="0"/>
          <w:numId w:val="0"/>
        </w:numPr>
        <w:rPr>
          <w:rFonts w:ascii="Arial" w:hAnsi="Arial" w:cs="Arial"/>
          <w:color w:val="auto"/>
        </w:rPr>
      </w:pP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Average the results for the metrics within an individual sampling unit and multiply by 100.  Note that you divide by 3 instead of 4 if the dominant (or co-dominant) C of C was not available.  The result of this calculation must be between 0 and 100.</w:t>
      </w:r>
    </w:p>
    <w:p w:rsidR="00FA6CE6" w:rsidRPr="00E879AE" w:rsidRDefault="00FA6CE6" w:rsidP="00FA6CE6">
      <w:pPr>
        <w:pStyle w:val="Heading5"/>
        <w:keepNext w:val="0"/>
        <w:keepLines w:val="0"/>
        <w:numPr>
          <w:ilvl w:val="5"/>
          <w:numId w:val="30"/>
        </w:numPr>
        <w:spacing w:before="60" w:after="60" w:line="240" w:lineRule="auto"/>
        <w:rPr>
          <w:rFonts w:ascii="Arial" w:hAnsi="Arial" w:cs="Arial"/>
          <w:color w:val="auto"/>
        </w:rPr>
      </w:pPr>
      <w:r w:rsidRPr="00E879AE">
        <w:rPr>
          <w:rFonts w:ascii="Arial" w:hAnsi="Arial" w:cs="Arial"/>
          <w:color w:val="auto"/>
        </w:rPr>
        <w:t xml:space="preserve">Average the LVIs determined for all the sampling units (four units are sampled) to calculate the final LVI score for the lake.  </w:t>
      </w:r>
    </w:p>
    <w:p w:rsidR="00586877" w:rsidRPr="00E879AE" w:rsidRDefault="00586877" w:rsidP="00586877">
      <w:pPr>
        <w:pStyle w:val="ListParagraph"/>
        <w:keepNext/>
        <w:numPr>
          <w:ilvl w:val="4"/>
          <w:numId w:val="16"/>
        </w:numPr>
        <w:spacing w:before="240" w:after="60" w:line="240" w:lineRule="auto"/>
        <w:contextualSpacing w:val="0"/>
        <w:outlineLvl w:val="1"/>
        <w:rPr>
          <w:rFonts w:eastAsia="Times New Roman"/>
          <w:b/>
          <w:bCs/>
          <w:vanish/>
          <w:sz w:val="28"/>
        </w:rPr>
      </w:pPr>
    </w:p>
    <w:p w:rsidR="00586877" w:rsidRPr="00E879AE" w:rsidRDefault="00586877" w:rsidP="00586877">
      <w:pPr>
        <w:pStyle w:val="ListParagraph"/>
        <w:keepNext/>
        <w:numPr>
          <w:ilvl w:val="4"/>
          <w:numId w:val="16"/>
        </w:numPr>
        <w:spacing w:before="240" w:after="60" w:line="240" w:lineRule="auto"/>
        <w:contextualSpacing w:val="0"/>
        <w:outlineLvl w:val="1"/>
        <w:rPr>
          <w:rFonts w:eastAsia="Times New Roman"/>
          <w:b/>
          <w:bCs/>
          <w:vanish/>
          <w:sz w:val="28"/>
        </w:rPr>
      </w:pPr>
    </w:p>
    <w:p w:rsidR="00FA6CE6" w:rsidRPr="00E879AE" w:rsidRDefault="00FA6CE6" w:rsidP="00FA6CE6">
      <w:pPr>
        <w:pStyle w:val="Heading5"/>
        <w:numPr>
          <w:ilvl w:val="4"/>
          <w:numId w:val="31"/>
        </w:numPr>
        <w:rPr>
          <w:smallCaps/>
        </w:rPr>
      </w:pPr>
      <w:r w:rsidRPr="00E879AE">
        <w:rPr>
          <w:rFonts w:ascii="Arial" w:hAnsi="Arial" w:cs="Arial"/>
          <w:smallCaps/>
          <w:color w:val="auto"/>
        </w:rPr>
        <w:t>References</w:t>
      </w:r>
      <w:r w:rsidR="00155384" w:rsidRPr="00E879AE">
        <w:rPr>
          <w:rFonts w:ascii="Arial" w:hAnsi="Arial" w:cs="Arial"/>
          <w:smallCaps/>
          <w:color w:val="auto"/>
        </w:rPr>
        <w:t xml:space="preserve"> </w:t>
      </w:r>
    </w:p>
    <w:p w:rsidR="00FA6CE6" w:rsidRPr="00E879AE" w:rsidRDefault="00FA6CE6" w:rsidP="00AE7A57">
      <w:pPr>
        <w:pStyle w:val="ListParagraph"/>
        <w:numPr>
          <w:ilvl w:val="4"/>
          <w:numId w:val="15"/>
        </w:numPr>
        <w:spacing w:before="60" w:after="60" w:line="240" w:lineRule="auto"/>
        <w:ind w:left="360"/>
        <w:rPr>
          <w:szCs w:val="22"/>
        </w:rPr>
      </w:pPr>
      <w:r w:rsidRPr="00E879AE">
        <w:rPr>
          <w:szCs w:val="22"/>
        </w:rPr>
        <w:t>Fore, L.</w:t>
      </w:r>
      <w:r w:rsidR="00E51891" w:rsidRPr="00E879AE">
        <w:rPr>
          <w:szCs w:val="22"/>
        </w:rPr>
        <w:t>, R. Frydenborg, N. Wellendorf, J. Espy, T. Frick, D. Whiting, J. Jackson, J. Patronis.</w:t>
      </w:r>
      <w:r w:rsidRPr="00E879AE">
        <w:rPr>
          <w:szCs w:val="22"/>
        </w:rPr>
        <w:t xml:space="preserve"> 2007. Assessing the Biological Condition of Florida Lakes: Development of the Lake Vegetation Index (LVI), available </w:t>
      </w:r>
      <w:hyperlink r:id="rId11" w:history="1">
        <w:r w:rsidRPr="00E879AE">
          <w:rPr>
            <w:rStyle w:val="Hyperlink"/>
            <w:color w:val="auto"/>
            <w:szCs w:val="22"/>
          </w:rPr>
          <w:t>http://www.dep.state.fl.us/water/bioassess/pubs.htm</w:t>
        </w:r>
      </w:hyperlink>
      <w:r w:rsidRPr="00E879AE">
        <w:rPr>
          <w:szCs w:val="22"/>
        </w:rPr>
        <w:t xml:space="preserve"> </w:t>
      </w:r>
      <w:r w:rsidR="00155384" w:rsidRPr="00E879AE">
        <w:rPr>
          <w:iCs/>
          <w:szCs w:val="24"/>
        </w:rPr>
        <w:t>(reference provided for informational purposes only)</w:t>
      </w:r>
    </w:p>
    <w:p w:rsidR="00FA6CE6" w:rsidRPr="00E879AE" w:rsidRDefault="00A1798C" w:rsidP="00AE7A57">
      <w:pPr>
        <w:pStyle w:val="ListParagraph"/>
        <w:numPr>
          <w:ilvl w:val="4"/>
          <w:numId w:val="15"/>
        </w:numPr>
        <w:ind w:left="360"/>
        <w:rPr>
          <w:szCs w:val="22"/>
        </w:rPr>
      </w:pPr>
      <w:r w:rsidRPr="00E879AE">
        <w:t>Development of Aquatic Life Use Support Attainment Thresholds for Florida’s Stream Condition Index and Lake Vegetation Index, DEP-SAS</w:t>
      </w:r>
      <w:r w:rsidR="00AE7A57" w:rsidRPr="00E879AE">
        <w:t>-003/11</w:t>
      </w:r>
      <w:r w:rsidR="00B81C12" w:rsidRPr="00E879AE">
        <w:t xml:space="preserve">, </w:t>
      </w:r>
      <w:r w:rsidR="00B81C12" w:rsidRPr="00E879AE">
        <w:rPr>
          <w:szCs w:val="22"/>
        </w:rPr>
        <w:t>available</w:t>
      </w:r>
      <w:r w:rsidR="00B81C12" w:rsidRPr="00E879AE">
        <w:t xml:space="preserve"> </w:t>
      </w:r>
      <w:hyperlink r:id="rId12" w:history="1">
        <w:r w:rsidR="00B81C12" w:rsidRPr="00E879AE">
          <w:rPr>
            <w:rStyle w:val="Hyperlink"/>
          </w:rPr>
          <w:t>http://www.dep.state.fl.us/water/bioassess/pubs.htm</w:t>
        </w:r>
      </w:hyperlink>
      <w:r w:rsidR="00B81C12" w:rsidRPr="00E879AE">
        <w:t xml:space="preserve"> </w:t>
      </w:r>
      <w:r w:rsidR="00155384" w:rsidRPr="00E879AE">
        <w:rPr>
          <w:iCs/>
          <w:szCs w:val="24"/>
        </w:rPr>
        <w:t>(reference provided for informational purposes only)</w:t>
      </w:r>
    </w:p>
    <w:p w:rsidR="00FA6CE6" w:rsidRPr="00E879AE" w:rsidRDefault="00A1798C" w:rsidP="00AE7A57">
      <w:pPr>
        <w:pStyle w:val="ListParagraph"/>
        <w:numPr>
          <w:ilvl w:val="4"/>
          <w:numId w:val="15"/>
        </w:numPr>
        <w:ind w:left="360"/>
      </w:pPr>
      <w:r w:rsidRPr="00E879AE">
        <w:t>Sampling and Use of the Lake Vegetation Index (LVI) for Assessing Lake Plant Communities in Florida: A Primer, DEP-SAS</w:t>
      </w:r>
      <w:r w:rsidR="00B81C12" w:rsidRPr="00E879AE">
        <w:t xml:space="preserve">-002/11, </w:t>
      </w:r>
      <w:r w:rsidR="00B81C12" w:rsidRPr="00E879AE">
        <w:rPr>
          <w:szCs w:val="22"/>
        </w:rPr>
        <w:t xml:space="preserve">available </w:t>
      </w:r>
      <w:hyperlink r:id="rId13" w:history="1">
        <w:r w:rsidR="00B81C12" w:rsidRPr="00E879AE">
          <w:rPr>
            <w:rStyle w:val="Hyperlink"/>
            <w:szCs w:val="22"/>
          </w:rPr>
          <w:t>http://www.dep.state.fl.us/water/bioassess/training.htm</w:t>
        </w:r>
      </w:hyperlink>
      <w:r w:rsidR="00B81C12" w:rsidRPr="00E879AE">
        <w:rPr>
          <w:szCs w:val="22"/>
        </w:rPr>
        <w:t xml:space="preserve"> </w:t>
      </w:r>
    </w:p>
    <w:p w:rsidR="005F301C" w:rsidRPr="00E879AE" w:rsidRDefault="005F301C" w:rsidP="00586877"/>
    <w:p w:rsidR="00A243DB" w:rsidRPr="00E879AE" w:rsidRDefault="00A243DB" w:rsidP="00A243DB">
      <w:pPr>
        <w:pStyle w:val="ListParagraph"/>
        <w:keepNext/>
        <w:keepLines/>
        <w:numPr>
          <w:ilvl w:val="0"/>
          <w:numId w:val="8"/>
        </w:numPr>
        <w:spacing w:before="480" w:after="0"/>
        <w:ind w:left="1800" w:hanging="1800"/>
        <w:contextualSpacing w:val="0"/>
        <w:outlineLvl w:val="0"/>
        <w:rPr>
          <w:rFonts w:eastAsia="Times New Roman"/>
          <w:b/>
          <w:bCs/>
          <w:i/>
          <w:smallCaps/>
          <w:vanish/>
          <w:sz w:val="24"/>
          <w:szCs w:val="36"/>
        </w:rPr>
      </w:pPr>
    </w:p>
    <w:p w:rsidR="00A243DB" w:rsidRPr="00E879AE" w:rsidRDefault="00A243DB" w:rsidP="00A243DB">
      <w:pPr>
        <w:pStyle w:val="ListParagraph"/>
        <w:keepNext/>
        <w:keepLines/>
        <w:numPr>
          <w:ilvl w:val="1"/>
          <w:numId w:val="8"/>
        </w:numPr>
        <w:spacing w:before="200" w:after="0"/>
        <w:contextualSpacing w:val="0"/>
        <w:outlineLvl w:val="1"/>
        <w:rPr>
          <w:rFonts w:eastAsia="Times New Roman"/>
          <w:b/>
          <w:bCs/>
          <w:vanish/>
          <w:sz w:val="24"/>
        </w:rPr>
      </w:pPr>
    </w:p>
    <w:p w:rsidR="00A243DB" w:rsidRPr="00E879AE" w:rsidRDefault="00A243DB" w:rsidP="00A243DB">
      <w:pPr>
        <w:pStyle w:val="ListParagraph"/>
        <w:keepNext/>
        <w:keepLines/>
        <w:numPr>
          <w:ilvl w:val="2"/>
          <w:numId w:val="8"/>
        </w:numPr>
        <w:spacing w:before="200" w:after="0"/>
        <w:contextualSpacing w:val="0"/>
        <w:outlineLvl w:val="1"/>
        <w:rPr>
          <w:rFonts w:eastAsia="Times New Roman"/>
          <w:b/>
          <w:bCs/>
          <w:vanish/>
          <w:sz w:val="24"/>
        </w:rPr>
      </w:pPr>
    </w:p>
    <w:p w:rsidR="00A243DB" w:rsidRPr="00E879AE" w:rsidRDefault="00A243DB" w:rsidP="00A243DB">
      <w:pPr>
        <w:pStyle w:val="ListParagraph"/>
        <w:keepNext/>
        <w:keepLines/>
        <w:numPr>
          <w:ilvl w:val="2"/>
          <w:numId w:val="8"/>
        </w:numPr>
        <w:spacing w:before="200" w:after="0"/>
        <w:contextualSpacing w:val="0"/>
        <w:outlineLvl w:val="1"/>
        <w:rPr>
          <w:rFonts w:eastAsia="Times New Roman"/>
          <w:b/>
          <w:bCs/>
          <w:vanish/>
          <w:sz w:val="24"/>
        </w:rPr>
      </w:pPr>
    </w:p>
    <w:p w:rsidR="00FA6CE6" w:rsidRPr="00E879AE" w:rsidRDefault="00FA6CE6" w:rsidP="00A243DB">
      <w:pPr>
        <w:pStyle w:val="Heading2"/>
        <w:numPr>
          <w:ilvl w:val="2"/>
          <w:numId w:val="8"/>
        </w:numPr>
        <w:rPr>
          <w:sz w:val="24"/>
        </w:rPr>
      </w:pPr>
      <w:r w:rsidRPr="00E879AE">
        <w:rPr>
          <w:sz w:val="24"/>
        </w:rPr>
        <w:t xml:space="preserve">Required Documentation for Laboratory Procedures for Lake Vegetation Index (LVI) determination (LVI 2200) </w:t>
      </w:r>
    </w:p>
    <w:p w:rsidR="00F91A42" w:rsidRPr="00E879AE" w:rsidRDefault="00F91A42" w:rsidP="00F91A42"/>
    <w:p w:rsidR="00F91A42" w:rsidRPr="00E879AE" w:rsidRDefault="00F91A42" w:rsidP="00F91A42">
      <w:r w:rsidRPr="00E879AE">
        <w:t>Document the following for all LVI determinations:</w:t>
      </w:r>
    </w:p>
    <w:p w:rsidR="005F301C" w:rsidRPr="00E879AE" w:rsidRDefault="00FA6CE6" w:rsidP="005F301C">
      <w:pPr>
        <w:numPr>
          <w:ilvl w:val="0"/>
          <w:numId w:val="17"/>
        </w:numPr>
        <w:spacing w:before="60" w:after="60" w:line="240" w:lineRule="auto"/>
      </w:pPr>
      <w:r w:rsidRPr="00E879AE">
        <w:t>Records of specimens brought to the lab for further inspection or expert identification</w:t>
      </w:r>
    </w:p>
    <w:p w:rsidR="005F301C" w:rsidRPr="00E879AE" w:rsidRDefault="00FA6CE6" w:rsidP="005F301C">
      <w:pPr>
        <w:numPr>
          <w:ilvl w:val="0"/>
          <w:numId w:val="17"/>
        </w:numPr>
        <w:spacing w:before="60" w:after="60" w:line="240" w:lineRule="auto"/>
      </w:pPr>
      <w:r w:rsidRPr="00E879AE">
        <w:t>Site, sample identification number (e.g., STORET station number, sample type, replicate number and date collected)</w:t>
      </w:r>
    </w:p>
    <w:p w:rsidR="005F301C" w:rsidRPr="00E879AE" w:rsidRDefault="00FA6CE6" w:rsidP="005F301C">
      <w:pPr>
        <w:numPr>
          <w:ilvl w:val="0"/>
          <w:numId w:val="17"/>
        </w:numPr>
        <w:spacing w:before="60" w:after="60" w:line="240" w:lineRule="auto"/>
      </w:pPr>
      <w:r w:rsidRPr="00E879AE">
        <w:t>Identification of sample collectors</w:t>
      </w:r>
    </w:p>
    <w:p w:rsidR="005F301C" w:rsidRPr="00E879AE" w:rsidRDefault="00FA6CE6" w:rsidP="005F301C">
      <w:pPr>
        <w:numPr>
          <w:ilvl w:val="0"/>
          <w:numId w:val="17"/>
        </w:numPr>
        <w:spacing w:before="60" w:after="60" w:line="240" w:lineRule="auto"/>
      </w:pPr>
      <w:r w:rsidRPr="00E879AE">
        <w:t>Total number of taxa identified from each selected section</w:t>
      </w:r>
    </w:p>
    <w:p w:rsidR="005F301C" w:rsidRPr="00E879AE" w:rsidRDefault="00FA6CE6" w:rsidP="005F301C">
      <w:pPr>
        <w:numPr>
          <w:ilvl w:val="0"/>
          <w:numId w:val="17"/>
        </w:numPr>
        <w:spacing w:before="60" w:after="60" w:line="240" w:lineRule="auto"/>
      </w:pPr>
      <w:r w:rsidRPr="00E879AE">
        <w:t>Name of each taxon identified from each selected section</w:t>
      </w:r>
    </w:p>
    <w:p w:rsidR="005F301C" w:rsidRPr="00E879AE" w:rsidRDefault="00FA6CE6" w:rsidP="005F301C">
      <w:pPr>
        <w:numPr>
          <w:ilvl w:val="0"/>
          <w:numId w:val="17"/>
        </w:numPr>
        <w:spacing w:before="60" w:after="60" w:line="240" w:lineRule="auto"/>
      </w:pPr>
      <w:r w:rsidRPr="00E879AE">
        <w:t>Names of dominant or co</w:t>
      </w:r>
      <w:r w:rsidR="00A96B78" w:rsidRPr="00E879AE">
        <w:t>-</w:t>
      </w:r>
      <w:r w:rsidRPr="00E879AE">
        <w:t>dominant taxa from each selected section</w:t>
      </w:r>
    </w:p>
    <w:p w:rsidR="005F301C" w:rsidRPr="00E879AE" w:rsidRDefault="00FA6CE6" w:rsidP="005F301C">
      <w:pPr>
        <w:numPr>
          <w:ilvl w:val="0"/>
          <w:numId w:val="17"/>
        </w:numPr>
        <w:spacing w:before="60" w:after="60" w:line="240" w:lineRule="auto"/>
      </w:pPr>
      <w:r w:rsidRPr="00E879AE">
        <w:t>Data entry into the Florida Statewide Biological Database (DEP staff only)</w:t>
      </w:r>
    </w:p>
    <w:p w:rsidR="005F301C" w:rsidRPr="00E879AE" w:rsidRDefault="00FA6CE6" w:rsidP="005F301C">
      <w:pPr>
        <w:numPr>
          <w:ilvl w:val="0"/>
          <w:numId w:val="17"/>
        </w:numPr>
        <w:spacing w:before="60" w:after="60" w:line="240" w:lineRule="auto"/>
      </w:pPr>
      <w:r w:rsidRPr="00E879AE">
        <w:t>LVI metrics scores per LVI 2200, section 5 for each selected section</w:t>
      </w:r>
    </w:p>
    <w:p w:rsidR="005F301C" w:rsidRPr="00E879AE" w:rsidRDefault="00FA6CE6" w:rsidP="005F301C">
      <w:pPr>
        <w:numPr>
          <w:ilvl w:val="1"/>
          <w:numId w:val="17"/>
        </w:numPr>
        <w:spacing w:before="60" w:after="60" w:line="240" w:lineRule="auto"/>
      </w:pPr>
      <w:r w:rsidRPr="00E879AE">
        <w:t>% native taxa</w:t>
      </w:r>
    </w:p>
    <w:p w:rsidR="005F301C" w:rsidRPr="00E879AE" w:rsidRDefault="00FA6CE6" w:rsidP="005F301C">
      <w:pPr>
        <w:numPr>
          <w:ilvl w:val="1"/>
          <w:numId w:val="17"/>
        </w:numPr>
        <w:spacing w:before="60" w:after="60" w:line="240" w:lineRule="auto"/>
      </w:pPr>
      <w:r w:rsidRPr="00E879AE">
        <w:t xml:space="preserve">% </w:t>
      </w:r>
      <w:r w:rsidR="00B821C5" w:rsidRPr="00E879AE">
        <w:t xml:space="preserve">FLEPPC Cat.1 </w:t>
      </w:r>
      <w:r w:rsidRPr="00E879AE">
        <w:t>taxa</w:t>
      </w:r>
    </w:p>
    <w:p w:rsidR="005F301C" w:rsidRPr="00E879AE" w:rsidRDefault="00FA6CE6" w:rsidP="005F301C">
      <w:pPr>
        <w:numPr>
          <w:ilvl w:val="1"/>
          <w:numId w:val="17"/>
        </w:numPr>
        <w:spacing w:before="60" w:after="60" w:line="240" w:lineRule="auto"/>
      </w:pPr>
      <w:r w:rsidRPr="00E879AE">
        <w:t>% sensitive taxa</w:t>
      </w:r>
    </w:p>
    <w:p w:rsidR="005F301C" w:rsidRPr="00E879AE" w:rsidRDefault="00FA6CE6" w:rsidP="005F301C">
      <w:pPr>
        <w:numPr>
          <w:ilvl w:val="1"/>
          <w:numId w:val="17"/>
        </w:numPr>
        <w:spacing w:before="60" w:after="60" w:line="240" w:lineRule="auto"/>
      </w:pPr>
      <w:r w:rsidRPr="00E879AE">
        <w:t>Dominant C of C</w:t>
      </w:r>
    </w:p>
    <w:p w:rsidR="00C46176" w:rsidRPr="00E879AE" w:rsidRDefault="00FA6CE6">
      <w:pPr>
        <w:numPr>
          <w:ilvl w:val="0"/>
          <w:numId w:val="17"/>
        </w:numPr>
        <w:spacing w:before="60" w:after="60" w:line="240" w:lineRule="auto"/>
      </w:pPr>
      <w:r w:rsidRPr="00E879AE">
        <w:t>LVI score for each selected section</w:t>
      </w:r>
    </w:p>
    <w:p w:rsidR="009D7E48" w:rsidRPr="00E879AE" w:rsidRDefault="00FA6CE6">
      <w:pPr>
        <w:numPr>
          <w:ilvl w:val="0"/>
          <w:numId w:val="17"/>
        </w:numPr>
        <w:spacing w:before="60" w:after="60" w:line="240" w:lineRule="auto"/>
      </w:pPr>
      <w:r w:rsidRPr="00E879AE">
        <w:t>Final LVI score (average of the 4 selected sections)</w:t>
      </w:r>
      <w:r w:rsidR="003C381C" w:rsidRPr="00E879AE">
        <w:t xml:space="preserve"> </w:t>
      </w:r>
    </w:p>
    <w:p w:rsidR="003C381C" w:rsidRPr="00E879AE" w:rsidRDefault="003C381C" w:rsidP="003C381C"/>
    <w:p w:rsidR="003C381C" w:rsidRPr="00E879AE" w:rsidRDefault="003C381C">
      <w:r w:rsidRPr="00E879AE">
        <w:br w:type="page"/>
      </w:r>
    </w:p>
    <w:p w:rsidR="003C381C" w:rsidRPr="00E879AE" w:rsidRDefault="003C381C" w:rsidP="003C381C">
      <w:pPr>
        <w:rPr>
          <w:b/>
        </w:rPr>
      </w:pPr>
      <w:r w:rsidRPr="00E879AE">
        <w:rPr>
          <w:b/>
        </w:rPr>
        <w:lastRenderedPageBreak/>
        <w:t>Appendix LVI 1000-1</w:t>
      </w:r>
      <w:r w:rsidRPr="00E879AE">
        <w:rPr>
          <w:b/>
        </w:rPr>
        <w:tab/>
      </w:r>
      <w:r w:rsidR="00B81C12" w:rsidRPr="00E879AE">
        <w:rPr>
          <w:b/>
        </w:rPr>
        <w:t xml:space="preserve"> </w:t>
      </w:r>
      <w:r w:rsidR="00B81C12" w:rsidRPr="00E879AE">
        <w:rPr>
          <w:b/>
        </w:rPr>
        <w:tab/>
      </w:r>
      <w:r w:rsidR="00FA6CE6" w:rsidRPr="00E879AE">
        <w:rPr>
          <w:b/>
        </w:rPr>
        <w:t xml:space="preserve">Plant Attributes for LVI Calculation </w:t>
      </w:r>
    </w:p>
    <w:tbl>
      <w:tblPr>
        <w:tblW w:w="9575" w:type="dxa"/>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8"/>
        <w:gridCol w:w="2610"/>
        <w:gridCol w:w="1170"/>
        <w:gridCol w:w="1350"/>
        <w:gridCol w:w="1097"/>
      </w:tblGrid>
      <w:tr w:rsidR="00DA62B1" w:rsidRPr="009078E2" w:rsidTr="00F87113">
        <w:trPr>
          <w:tblHeader/>
        </w:trPr>
        <w:tc>
          <w:tcPr>
            <w:tcW w:w="3348" w:type="dxa"/>
            <w:tcBorders>
              <w:top w:val="single" w:sz="18" w:space="0" w:color="auto"/>
              <w:left w:val="single" w:sz="18" w:space="0" w:color="auto"/>
              <w:bottom w:val="single" w:sz="18" w:space="0" w:color="auto"/>
              <w:right w:val="single" w:sz="18" w:space="0" w:color="auto"/>
            </w:tcBorders>
          </w:tcPr>
          <w:p w:rsidR="00DA62B1" w:rsidRPr="009078E2" w:rsidRDefault="00DA62B1" w:rsidP="00F47451">
            <w:pPr>
              <w:spacing w:after="0" w:line="240" w:lineRule="auto"/>
              <w:rPr>
                <w:rFonts w:eastAsia="Times New Roman"/>
                <w:b/>
                <w:bCs/>
                <w:color w:val="000000"/>
                <w:sz w:val="20"/>
                <w:szCs w:val="20"/>
              </w:rPr>
            </w:pPr>
            <w:r w:rsidRPr="009078E2">
              <w:rPr>
                <w:rFonts w:eastAsia="Times New Roman"/>
                <w:b/>
                <w:bCs/>
                <w:color w:val="000000"/>
                <w:sz w:val="20"/>
                <w:szCs w:val="20"/>
              </w:rPr>
              <w:t>Taxa Name</w:t>
            </w:r>
          </w:p>
        </w:tc>
        <w:tc>
          <w:tcPr>
            <w:tcW w:w="2610" w:type="dxa"/>
            <w:tcBorders>
              <w:top w:val="single" w:sz="18" w:space="0" w:color="auto"/>
              <w:left w:val="single" w:sz="18" w:space="0" w:color="auto"/>
              <w:bottom w:val="single" w:sz="18" w:space="0" w:color="auto"/>
              <w:right w:val="single" w:sz="18" w:space="0" w:color="auto"/>
            </w:tcBorders>
          </w:tcPr>
          <w:p w:rsidR="00DA62B1" w:rsidRPr="009078E2" w:rsidRDefault="00DA62B1" w:rsidP="00F47451">
            <w:pPr>
              <w:spacing w:after="0" w:line="240" w:lineRule="auto"/>
              <w:rPr>
                <w:rFonts w:eastAsia="Times New Roman"/>
                <w:b/>
                <w:bCs/>
                <w:color w:val="000000"/>
                <w:sz w:val="20"/>
                <w:szCs w:val="20"/>
              </w:rPr>
            </w:pPr>
            <w:r w:rsidRPr="009078E2">
              <w:rPr>
                <w:rFonts w:eastAsia="Times New Roman"/>
                <w:b/>
                <w:bCs/>
                <w:color w:val="000000"/>
                <w:sz w:val="20"/>
                <w:szCs w:val="20"/>
              </w:rPr>
              <w:t>Synonym(s)</w:t>
            </w:r>
          </w:p>
        </w:tc>
        <w:tc>
          <w:tcPr>
            <w:tcW w:w="1170" w:type="dxa"/>
            <w:tcBorders>
              <w:top w:val="single" w:sz="18" w:space="0" w:color="auto"/>
              <w:left w:val="single" w:sz="18" w:space="0" w:color="auto"/>
              <w:bottom w:val="single" w:sz="18" w:space="0" w:color="auto"/>
              <w:right w:val="single" w:sz="18" w:space="0" w:color="auto"/>
            </w:tcBorders>
          </w:tcPr>
          <w:p w:rsidR="00DA62B1" w:rsidRPr="009078E2" w:rsidRDefault="00DA62B1" w:rsidP="00F47451">
            <w:pPr>
              <w:spacing w:after="0" w:line="240" w:lineRule="auto"/>
              <w:jc w:val="center"/>
              <w:rPr>
                <w:rFonts w:eastAsia="Times New Roman"/>
                <w:b/>
                <w:bCs/>
                <w:color w:val="000000"/>
                <w:sz w:val="20"/>
                <w:szCs w:val="20"/>
              </w:rPr>
            </w:pPr>
            <w:r w:rsidRPr="009078E2">
              <w:rPr>
                <w:rFonts w:eastAsia="Times New Roman"/>
                <w:b/>
                <w:bCs/>
                <w:color w:val="000000"/>
                <w:sz w:val="20"/>
                <w:szCs w:val="20"/>
              </w:rPr>
              <w:t>C of C Score</w:t>
            </w:r>
          </w:p>
        </w:tc>
        <w:tc>
          <w:tcPr>
            <w:tcW w:w="1350" w:type="dxa"/>
            <w:tcBorders>
              <w:top w:val="single" w:sz="18" w:space="0" w:color="auto"/>
              <w:left w:val="single" w:sz="18" w:space="0" w:color="auto"/>
              <w:bottom w:val="single" w:sz="18" w:space="0" w:color="auto"/>
              <w:right w:val="single" w:sz="18" w:space="0" w:color="auto"/>
            </w:tcBorders>
          </w:tcPr>
          <w:p w:rsidR="00DA62B1" w:rsidRPr="009078E2" w:rsidRDefault="00DA62B1" w:rsidP="00F47451">
            <w:pPr>
              <w:spacing w:after="0" w:line="240" w:lineRule="auto"/>
              <w:jc w:val="center"/>
              <w:rPr>
                <w:rFonts w:eastAsia="Times New Roman"/>
                <w:b/>
                <w:bCs/>
                <w:color w:val="000000"/>
                <w:sz w:val="20"/>
                <w:szCs w:val="20"/>
              </w:rPr>
            </w:pPr>
            <w:r w:rsidRPr="009078E2">
              <w:rPr>
                <w:rFonts w:eastAsia="Times New Roman"/>
                <w:b/>
                <w:bCs/>
                <w:color w:val="000000"/>
                <w:sz w:val="20"/>
                <w:szCs w:val="20"/>
              </w:rPr>
              <w:t>FLEPPC Status</w:t>
            </w:r>
          </w:p>
        </w:tc>
        <w:tc>
          <w:tcPr>
            <w:tcW w:w="1097" w:type="dxa"/>
            <w:tcBorders>
              <w:top w:val="single" w:sz="18" w:space="0" w:color="auto"/>
              <w:left w:val="single" w:sz="18" w:space="0" w:color="auto"/>
              <w:bottom w:val="single" w:sz="18" w:space="0" w:color="auto"/>
              <w:right w:val="single" w:sz="18" w:space="0" w:color="auto"/>
            </w:tcBorders>
          </w:tcPr>
          <w:p w:rsidR="00DA62B1" w:rsidRPr="009078E2" w:rsidRDefault="00DA62B1" w:rsidP="00F47451">
            <w:pPr>
              <w:spacing w:after="0" w:line="240" w:lineRule="auto"/>
              <w:jc w:val="center"/>
              <w:rPr>
                <w:rFonts w:eastAsia="Times New Roman"/>
                <w:b/>
                <w:bCs/>
                <w:color w:val="000000"/>
                <w:sz w:val="20"/>
                <w:szCs w:val="20"/>
              </w:rPr>
            </w:pPr>
            <w:r w:rsidRPr="009078E2">
              <w:rPr>
                <w:rFonts w:eastAsia="Times New Roman"/>
                <w:b/>
                <w:bCs/>
                <w:color w:val="000000"/>
                <w:sz w:val="20"/>
                <w:szCs w:val="20"/>
              </w:rPr>
              <w:t>Nativity</w:t>
            </w:r>
          </w:p>
        </w:tc>
      </w:tr>
      <w:tr w:rsidR="00DA62B1" w:rsidRPr="009078E2" w:rsidTr="00F87113">
        <w:tc>
          <w:tcPr>
            <w:tcW w:w="3348" w:type="dxa"/>
            <w:tcBorders>
              <w:top w:val="single" w:sz="18" w:space="0" w:color="auto"/>
            </w:tcBorders>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Acer rubrum</w:t>
            </w:r>
          </w:p>
        </w:tc>
        <w:tc>
          <w:tcPr>
            <w:tcW w:w="2610" w:type="dxa"/>
            <w:tcBorders>
              <w:top w:val="single" w:sz="18" w:space="0" w:color="auto"/>
            </w:tcBorders>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Borders>
              <w:top w:val="single" w:sz="18" w:space="0" w:color="auto"/>
            </w:tcBorders>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4.65</w:t>
            </w:r>
          </w:p>
        </w:tc>
        <w:tc>
          <w:tcPr>
            <w:tcW w:w="1350" w:type="dxa"/>
            <w:tcBorders>
              <w:top w:val="single" w:sz="18" w:space="0" w:color="auto"/>
            </w:tcBorders>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Borders>
              <w:top w:val="single" w:sz="18" w:space="0" w:color="auto"/>
            </w:tcBorders>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Acer saccharinum</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6.89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Acmella oppositifolia repens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Spilanthes americana</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Acrostichum danaeifolium</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5.79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Aeschynomene indica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0.49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Agalinis fasciculata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4.17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Agalinis linifolia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7.04</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Agarista populifolia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Alnus serrulata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Alternanthera philoxeroides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Alternanthera sessilis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Alternanthera tenella</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0.11</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Amaranthus australis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Ammannia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Ammannia coccinea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5.06</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Ammannia latifolia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Amorpha fruticosa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4.31</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5801D5" w:rsidRPr="009078E2" w:rsidTr="00F87113">
        <w:tc>
          <w:tcPr>
            <w:tcW w:w="3348" w:type="dxa"/>
          </w:tcPr>
          <w:p w:rsidR="005801D5" w:rsidRPr="009078E2" w:rsidRDefault="005801D5" w:rsidP="00F47451">
            <w:pPr>
              <w:spacing w:after="0" w:line="240" w:lineRule="auto"/>
              <w:rPr>
                <w:rFonts w:eastAsia="Times New Roman"/>
                <w:i/>
                <w:color w:val="000000"/>
                <w:sz w:val="20"/>
                <w:szCs w:val="20"/>
              </w:rPr>
            </w:pPr>
            <w:r w:rsidRPr="009078E2">
              <w:rPr>
                <w:rFonts w:eastAsia="Times New Roman"/>
                <w:i/>
                <w:color w:val="000000"/>
                <w:sz w:val="20"/>
                <w:szCs w:val="20"/>
              </w:rPr>
              <w:t>Ampelopsis arborea</w:t>
            </w:r>
          </w:p>
        </w:tc>
        <w:tc>
          <w:tcPr>
            <w:tcW w:w="2610" w:type="dxa"/>
          </w:tcPr>
          <w:p w:rsidR="005801D5" w:rsidRPr="009078E2" w:rsidRDefault="005801D5" w:rsidP="00F47451">
            <w:pPr>
              <w:spacing w:after="0" w:line="240" w:lineRule="auto"/>
              <w:rPr>
                <w:rFonts w:eastAsia="Times New Roman"/>
                <w:i/>
                <w:color w:val="000000"/>
                <w:sz w:val="20"/>
                <w:szCs w:val="20"/>
              </w:rPr>
            </w:pPr>
          </w:p>
        </w:tc>
        <w:tc>
          <w:tcPr>
            <w:tcW w:w="1170" w:type="dxa"/>
          </w:tcPr>
          <w:p w:rsidR="005801D5" w:rsidRPr="009078E2" w:rsidRDefault="005801D5" w:rsidP="00F47451">
            <w:pPr>
              <w:spacing w:after="0" w:line="240" w:lineRule="auto"/>
              <w:jc w:val="center"/>
              <w:rPr>
                <w:rFonts w:eastAsia="Times New Roman"/>
                <w:color w:val="000000"/>
                <w:sz w:val="20"/>
                <w:szCs w:val="20"/>
              </w:rPr>
            </w:pPr>
            <w:r w:rsidRPr="009078E2">
              <w:rPr>
                <w:rFonts w:eastAsia="Times New Roman"/>
                <w:color w:val="000000"/>
                <w:sz w:val="20"/>
                <w:szCs w:val="20"/>
              </w:rPr>
              <w:t>3.25</w:t>
            </w:r>
          </w:p>
        </w:tc>
        <w:tc>
          <w:tcPr>
            <w:tcW w:w="1350" w:type="dxa"/>
          </w:tcPr>
          <w:p w:rsidR="005801D5" w:rsidRPr="009078E2" w:rsidRDefault="005801D5"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5801D5" w:rsidRPr="009078E2" w:rsidRDefault="005801D5"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Amphicarpum muhlenbergianum</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Andropogon</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Andropogon glomeratus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Andropogon gyrans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Andropogon perangustatus</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6.07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Andropogon mohrii</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Andropogon liebmanii</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Andropogon virginicus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Annona glabra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Apios americana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3.85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Ardisia escallonioides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4.17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Aristida palustris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Aristida affinis</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8.23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Aristida purpurascens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5.58</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Aristida stricta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8.67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Arnoglossum sulcatum</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7.13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Aronia arbutifolia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5.2</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Arundinaria gigantea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5.25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Arundo donax</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Asclepias incarnata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Asclepias lanceolata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6.73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Avicennia germinans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Axonopus affinis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1.89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Axonopus furcatus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2.12</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Azolla caroliniana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1.81</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Baccharis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Baccharis angustifolia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4.2</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Baccharis glomeruliflora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Baccharis halimifolia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2.53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Bacopa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Bacopa caroliniana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Bacopa inominata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7.48</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Bacopa monnieri</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Bidens alba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Bidens discoidea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Bidens laevis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Bidens mitis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Bigelowia nudata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7.59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Blechnum serrulatum</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Boehmeria cylindrica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Boltonia apalachicolensis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7.17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Boltonia diffusa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4.96</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Brasenia schreberi</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8.79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Burmannia capitata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8.13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Cabomba caroliniana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Campsis radicans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2.53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Canna flaccida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Caperonia castaneifolia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4.94</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Caperonia palustris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0.52</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Cardamine pensylvanica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4.42</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alata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4.27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albolutescens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3.47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comosa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1.5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decomposita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fissa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3.9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gigantea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5.07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glaucescens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longii</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2.25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lupuliformis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lupulina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lurida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4.29</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stipata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4.46</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striata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walteriana</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Carex verrucosa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9.1</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Carphephorus odoratissimus</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6.93</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Carpinus caroliniana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DA62B1" w:rsidRPr="009078E2" w:rsidTr="00F87113">
        <w:tc>
          <w:tcPr>
            <w:tcW w:w="3348"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Carya aquatica</w:t>
            </w:r>
          </w:p>
        </w:tc>
        <w:tc>
          <w:tcPr>
            <w:tcW w:w="2610" w:type="dxa"/>
          </w:tcPr>
          <w:p w:rsidR="00DA62B1" w:rsidRPr="009078E2" w:rsidRDefault="00DA62B1"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DA62B1" w:rsidRPr="009078E2" w:rsidRDefault="00DA62B1"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6263AB" w:rsidRPr="009078E2" w:rsidTr="00F87113">
        <w:tc>
          <w:tcPr>
            <w:tcW w:w="3348" w:type="dxa"/>
          </w:tcPr>
          <w:p w:rsidR="006263AB" w:rsidRPr="009078E2" w:rsidRDefault="006263AB" w:rsidP="00F47451">
            <w:pPr>
              <w:spacing w:after="0" w:line="240" w:lineRule="auto"/>
              <w:rPr>
                <w:rFonts w:eastAsia="Times New Roman"/>
                <w:i/>
                <w:color w:val="000000"/>
                <w:sz w:val="20"/>
                <w:szCs w:val="20"/>
              </w:rPr>
            </w:pPr>
            <w:r w:rsidRPr="009078E2">
              <w:rPr>
                <w:rFonts w:eastAsia="Times New Roman"/>
                <w:i/>
                <w:color w:val="000000"/>
                <w:sz w:val="20"/>
                <w:szCs w:val="20"/>
              </w:rPr>
              <w:t>Casuarina equisitifolia</w:t>
            </w:r>
          </w:p>
        </w:tc>
        <w:tc>
          <w:tcPr>
            <w:tcW w:w="2610" w:type="dxa"/>
          </w:tcPr>
          <w:p w:rsidR="006263AB" w:rsidRPr="009078E2" w:rsidRDefault="006263AB" w:rsidP="00F47451">
            <w:pPr>
              <w:spacing w:after="0" w:line="240" w:lineRule="auto"/>
              <w:rPr>
                <w:rFonts w:eastAsia="Times New Roman"/>
                <w:i/>
                <w:color w:val="000000"/>
                <w:sz w:val="20"/>
                <w:szCs w:val="20"/>
              </w:rPr>
            </w:pPr>
          </w:p>
        </w:tc>
        <w:tc>
          <w:tcPr>
            <w:tcW w:w="1170" w:type="dxa"/>
          </w:tcPr>
          <w:p w:rsidR="006263AB" w:rsidRPr="009078E2" w:rsidRDefault="006263AB"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6263AB" w:rsidRPr="009078E2" w:rsidRDefault="006263AB"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6263AB" w:rsidRPr="009078E2" w:rsidRDefault="006263AB"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Casuarina glauca</w:t>
            </w:r>
          </w:p>
        </w:tc>
        <w:tc>
          <w:tcPr>
            <w:tcW w:w="2610" w:type="dxa"/>
          </w:tcPr>
          <w:p w:rsidR="00B81C12" w:rsidRPr="009078E2" w:rsidRDefault="00B81C12" w:rsidP="00F47451">
            <w:pPr>
              <w:spacing w:after="0" w:line="240" w:lineRule="auto"/>
              <w:rPr>
                <w:rFonts w:eastAsia="Times New Roman"/>
                <w:i/>
                <w:color w:val="000000"/>
                <w:sz w:val="20"/>
                <w:szCs w:val="20"/>
              </w:rPr>
            </w:pP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D36AAB">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D36AAB">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Casuarina</w:t>
            </w:r>
          </w:p>
        </w:tc>
        <w:tc>
          <w:tcPr>
            <w:tcW w:w="2610" w:type="dxa"/>
          </w:tcPr>
          <w:p w:rsidR="00B81C12" w:rsidRPr="009078E2" w:rsidRDefault="00B81C12" w:rsidP="00F47451">
            <w:pPr>
              <w:spacing w:after="0" w:line="240" w:lineRule="auto"/>
              <w:rPr>
                <w:rFonts w:eastAsia="Times New Roman"/>
                <w:i/>
                <w:color w:val="000000"/>
                <w:sz w:val="20"/>
                <w:szCs w:val="20"/>
              </w:rPr>
            </w:pP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Celtis laevigata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5.08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Centella asiatica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Centella erecta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Cephalanthus occidentalis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Ceratophyllum demersum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4.16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Ceratopteris pteridoides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Ceratopteris thalictroides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2.93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Cestrum diurnum</w:t>
            </w:r>
          </w:p>
        </w:tc>
        <w:tc>
          <w:tcPr>
            <w:tcW w:w="2610" w:type="dxa"/>
          </w:tcPr>
          <w:p w:rsidR="00B81C12" w:rsidRPr="009078E2" w:rsidRDefault="00B81C12" w:rsidP="00F47451">
            <w:pPr>
              <w:spacing w:after="0" w:line="240" w:lineRule="auto"/>
              <w:rPr>
                <w:rFonts w:eastAsia="Times New Roman"/>
                <w:i/>
                <w:color w:val="000000"/>
                <w:sz w:val="20"/>
                <w:szCs w:val="20"/>
              </w:rPr>
            </w:pP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Chamaecyparis thyoides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7.09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Chara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Chasmanthium laxum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7.37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Chasmanthium nitidum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Chrysobalanus icaco</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Cicuta maculata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Cicuta mexicana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Cirsium nuttallii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3.08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Cladium jamaicense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Clethra alnifolia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Cliftonia monophylla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Coelorachis cylindrica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Coelorachis tuberculosa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9.03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Colocasia esculenta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Commelina diffusa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2.02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Commelina virginica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Conoclinium coelestinum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Coreopsis gladiata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Coreopsis leavenworthii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E66A30" w:rsidRPr="009078E2" w:rsidTr="00F87113">
        <w:tc>
          <w:tcPr>
            <w:tcW w:w="3348" w:type="dxa"/>
          </w:tcPr>
          <w:p w:rsidR="00E66A30" w:rsidRPr="009078E2" w:rsidRDefault="00E66A30" w:rsidP="00F47451">
            <w:pPr>
              <w:spacing w:after="0" w:line="240" w:lineRule="auto"/>
              <w:rPr>
                <w:rFonts w:eastAsia="Times New Roman"/>
                <w:i/>
                <w:color w:val="000000"/>
                <w:sz w:val="20"/>
                <w:szCs w:val="20"/>
              </w:rPr>
            </w:pPr>
            <w:r w:rsidRPr="009078E2">
              <w:rPr>
                <w:rFonts w:eastAsia="Times New Roman"/>
                <w:i/>
                <w:color w:val="000000"/>
                <w:sz w:val="20"/>
                <w:szCs w:val="20"/>
              </w:rPr>
              <w:t>Cornus foemina</w:t>
            </w:r>
          </w:p>
        </w:tc>
        <w:tc>
          <w:tcPr>
            <w:tcW w:w="2610" w:type="dxa"/>
          </w:tcPr>
          <w:p w:rsidR="00E66A30" w:rsidRPr="009078E2" w:rsidRDefault="00E66A30" w:rsidP="00F47451">
            <w:pPr>
              <w:spacing w:after="0" w:line="240" w:lineRule="auto"/>
              <w:rPr>
                <w:rFonts w:eastAsia="Times New Roman"/>
                <w:i/>
                <w:color w:val="000000"/>
                <w:sz w:val="20"/>
                <w:szCs w:val="20"/>
              </w:rPr>
            </w:pPr>
          </w:p>
        </w:tc>
        <w:tc>
          <w:tcPr>
            <w:tcW w:w="1170" w:type="dxa"/>
          </w:tcPr>
          <w:p w:rsidR="00E66A30" w:rsidRPr="009078E2" w:rsidRDefault="00E66A30" w:rsidP="00F47451">
            <w:pPr>
              <w:spacing w:after="0" w:line="240" w:lineRule="auto"/>
              <w:jc w:val="center"/>
              <w:rPr>
                <w:rFonts w:eastAsia="Times New Roman"/>
                <w:color w:val="000000"/>
                <w:sz w:val="20"/>
                <w:szCs w:val="20"/>
              </w:rPr>
            </w:pPr>
            <w:r w:rsidRPr="009078E2">
              <w:rPr>
                <w:rFonts w:eastAsia="Times New Roman"/>
                <w:color w:val="000000"/>
                <w:sz w:val="20"/>
                <w:szCs w:val="20"/>
              </w:rPr>
              <w:t>5.91</w:t>
            </w:r>
          </w:p>
        </w:tc>
        <w:tc>
          <w:tcPr>
            <w:tcW w:w="1350" w:type="dxa"/>
          </w:tcPr>
          <w:p w:rsidR="00E66A30" w:rsidRPr="009078E2" w:rsidRDefault="00E66A30" w:rsidP="00E66A30">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E66A30" w:rsidRPr="009078E2" w:rsidRDefault="00E66A30"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Crinum americanum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Cupaniopsis anacardioides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Cuphea carthagenensis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alopecuroides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alternifolius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articulatus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brevifolius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1.42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compressus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2.74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croceus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globulosus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difformis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distinctus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drummondii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entrerianus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erythrorhizos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esculentus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flavescens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flavicomus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albomarginatus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haspan</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involucratus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iria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1.69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lanceolatus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2.04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lecontei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ligularis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odoratus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papyrus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polystachyos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1.56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prolifer</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retrorsus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1.79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rotundus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sphacelatus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0.43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strigosus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4.49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surinamensis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2.03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Cyperus virens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Cyrilla racemiflora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Decodon verticillatus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Dichanthelium commutatum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Dichanthelium erectifolium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erectifolium</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Dichondra carolinensis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Dichromena colorata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6.18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Dichromena latifolia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Digitaria serotina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1.39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Diodia virginiana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Dioscorea bulbifera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Diospyros virginiana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Drosera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Drosera brevifolia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8.21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Drosera capillaris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Drosera filiformis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Drosera intermedia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8.23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Drymaria cordata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2.72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Dryopteris ludoviciana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Dulichium arundinaceum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Echinochloa colona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0.24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Echinochloa crusgalli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0.22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Echinochloa muricata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Echinochloa walteri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Echinodorus cordifolius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Eclipta prostrata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Eclipta alba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Egeria densa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0.49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Eichhornia crassipes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xml:space="preserve">Eleocharis </w:t>
            </w:r>
            <w:r w:rsidRPr="009078E2">
              <w:rPr>
                <w:rFonts w:eastAsia="Times New Roman"/>
                <w:color w:val="000000"/>
                <w:sz w:val="20"/>
                <w:szCs w:val="20"/>
              </w:rPr>
              <w:t>(submersed viviparous but unable to ID to species)</w:t>
            </w:r>
          </w:p>
        </w:tc>
        <w:tc>
          <w:tcPr>
            <w:tcW w:w="2610" w:type="dxa"/>
          </w:tcPr>
          <w:p w:rsidR="00B81C12" w:rsidRPr="009078E2" w:rsidRDefault="00B81C12" w:rsidP="00F47451">
            <w:pPr>
              <w:spacing w:after="0" w:line="240" w:lineRule="auto"/>
              <w:rPr>
                <w:rFonts w:eastAsia="Times New Roman"/>
                <w:i/>
                <w:color w:val="000000"/>
                <w:sz w:val="20"/>
                <w:szCs w:val="20"/>
              </w:rPr>
            </w:pP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acicularis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atropurpurea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baldwinii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cellulosa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elongata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6.97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equisetoides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flavescens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geniculata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interstincta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melanocarpa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1.83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microcarpa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montana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montevidensis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obtusa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3.36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olivacea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quadrangulata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robbinsii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tuberculosa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vivipara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Eragrostis atrovirens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1.58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Eragrostis elliottii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4.14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Eragrostis spectabilis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Erechtites hieraciifolius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Erigeron quercifolius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Eriocaulon</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Eriocaulon compressum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Eriocaulon decangulare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Eriocaulon lineare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Eriocaulon ravenelii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Eriocaulon texense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Eryngium prostratum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capillifolium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0.83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compositifolium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2.72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fistulosum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leptophyllum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mikanioides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5.08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mohrii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recurvans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6.87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perfoliatum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Eupatorium serotinum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Eustachys petraea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Euthamia caroliniana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Euthamia minor, E. tenuifolia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Ficus aurea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3.38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autumnalis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caroliniana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castanea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cymosa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spathacea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dichotoma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miliacea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littoralis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Fimbristylis schoenoides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1.83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Fraxinus caroliniana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5.21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Fraxinus profunda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Fuirena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Fuirena breviseta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Fuirena pumila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Fuirena scirpoidea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Fuirena squarrosa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Galium tinctorium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5.08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Gaylussacia dumosa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E66A30" w:rsidRPr="009078E2" w:rsidTr="00F87113">
        <w:tc>
          <w:tcPr>
            <w:tcW w:w="3348" w:type="dxa"/>
            <w:shd w:val="clear" w:color="auto" w:fill="auto"/>
          </w:tcPr>
          <w:p w:rsidR="00E66A30" w:rsidRPr="009078E2" w:rsidRDefault="00E66A30" w:rsidP="00930058">
            <w:pPr>
              <w:spacing w:after="0" w:line="240" w:lineRule="auto"/>
              <w:rPr>
                <w:rFonts w:eastAsia="Times New Roman"/>
                <w:i/>
                <w:color w:val="000000"/>
                <w:sz w:val="20"/>
                <w:szCs w:val="20"/>
              </w:rPr>
            </w:pPr>
            <w:r w:rsidRPr="009078E2">
              <w:rPr>
                <w:rFonts w:eastAsia="Times New Roman"/>
                <w:i/>
                <w:color w:val="000000"/>
                <w:sz w:val="20"/>
                <w:szCs w:val="20"/>
              </w:rPr>
              <w:t>Gleditsia aquatic</w:t>
            </w:r>
            <w:r w:rsidR="00EC03D0" w:rsidRPr="009078E2">
              <w:rPr>
                <w:rFonts w:eastAsia="Times New Roman"/>
                <w:i/>
                <w:color w:val="000000"/>
                <w:sz w:val="20"/>
                <w:szCs w:val="20"/>
              </w:rPr>
              <w:t>a</w:t>
            </w:r>
          </w:p>
        </w:tc>
        <w:tc>
          <w:tcPr>
            <w:tcW w:w="2610" w:type="dxa"/>
            <w:shd w:val="clear" w:color="auto" w:fill="auto"/>
          </w:tcPr>
          <w:p w:rsidR="00E66A30" w:rsidRPr="009078E2" w:rsidRDefault="00E66A30" w:rsidP="00F47451">
            <w:pPr>
              <w:spacing w:after="0" w:line="240" w:lineRule="auto"/>
              <w:rPr>
                <w:rFonts w:eastAsia="Times New Roman"/>
                <w:i/>
                <w:color w:val="000000"/>
                <w:sz w:val="20"/>
                <w:szCs w:val="20"/>
              </w:rPr>
            </w:pPr>
          </w:p>
        </w:tc>
        <w:tc>
          <w:tcPr>
            <w:tcW w:w="1170" w:type="dxa"/>
            <w:shd w:val="clear" w:color="auto" w:fill="auto"/>
          </w:tcPr>
          <w:p w:rsidR="00E66A30" w:rsidRPr="009078E2" w:rsidRDefault="00E66A30" w:rsidP="00F47451">
            <w:pPr>
              <w:spacing w:after="0" w:line="240" w:lineRule="auto"/>
              <w:jc w:val="center"/>
              <w:rPr>
                <w:rFonts w:eastAsia="Times New Roman"/>
                <w:color w:val="000000"/>
                <w:sz w:val="20"/>
                <w:szCs w:val="20"/>
              </w:rPr>
            </w:pPr>
            <w:r w:rsidRPr="009078E2">
              <w:rPr>
                <w:rFonts w:eastAsia="Times New Roman"/>
                <w:color w:val="000000"/>
                <w:sz w:val="20"/>
                <w:szCs w:val="20"/>
              </w:rPr>
              <w:t>7.09</w:t>
            </w:r>
          </w:p>
        </w:tc>
        <w:tc>
          <w:tcPr>
            <w:tcW w:w="1350" w:type="dxa"/>
            <w:shd w:val="clear" w:color="auto" w:fill="auto"/>
          </w:tcPr>
          <w:p w:rsidR="00E66A30" w:rsidRPr="009078E2" w:rsidRDefault="00E66A30"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shd w:val="clear" w:color="auto" w:fill="auto"/>
          </w:tcPr>
          <w:p w:rsidR="00E66A30" w:rsidRPr="009078E2" w:rsidRDefault="00E66A30"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930058">
            <w:pPr>
              <w:spacing w:after="0" w:line="240" w:lineRule="auto"/>
              <w:rPr>
                <w:rFonts w:eastAsia="Times New Roman"/>
                <w:i/>
                <w:color w:val="000000"/>
                <w:sz w:val="20"/>
                <w:szCs w:val="20"/>
              </w:rPr>
            </w:pPr>
            <w:r w:rsidRPr="009078E2">
              <w:rPr>
                <w:rFonts w:eastAsia="Times New Roman"/>
                <w:i/>
                <w:color w:val="000000"/>
                <w:sz w:val="20"/>
                <w:szCs w:val="20"/>
              </w:rPr>
              <w:t>Gleditsia triacanth</w:t>
            </w:r>
            <w:r w:rsidR="00930058" w:rsidRPr="009078E2">
              <w:rPr>
                <w:rFonts w:eastAsia="Times New Roman"/>
                <w:i/>
                <w:color w:val="000000"/>
                <w:sz w:val="20"/>
                <w:szCs w:val="20"/>
              </w:rPr>
              <w:t>o</w:t>
            </w:r>
            <w:r w:rsidRPr="009078E2">
              <w:rPr>
                <w:rFonts w:eastAsia="Times New Roman"/>
                <w:i/>
                <w:color w:val="000000"/>
                <w:sz w:val="20"/>
                <w:szCs w:val="20"/>
              </w:rPr>
              <w:t>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3.83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Gordonia lasianthus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Gratiola pilosa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Gratiola ramosa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6.87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Habenaria repens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Hedychium coronarium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Hedyotis corymbosa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Helenium autumnale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Helianthus angustifolius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Helianthus floridanus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Heliotropium polyphyllum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Hibiscus coccineus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Hibiscus grandiflorus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Hibiscus moscheutos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Hibiscus tiliaceus</w:t>
            </w:r>
          </w:p>
        </w:tc>
        <w:tc>
          <w:tcPr>
            <w:tcW w:w="2610" w:type="dxa"/>
          </w:tcPr>
          <w:p w:rsidR="00B81C12" w:rsidRPr="009078E2" w:rsidRDefault="00B81C12" w:rsidP="00F47451">
            <w:pPr>
              <w:spacing w:after="0" w:line="240" w:lineRule="auto"/>
              <w:rPr>
                <w:rFonts w:eastAsia="Times New Roman"/>
                <w:i/>
                <w:color w:val="000000"/>
                <w:sz w:val="20"/>
                <w:szCs w:val="20"/>
              </w:rPr>
            </w:pP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Hydrilla verticillata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Hydrocotyle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Hydrocotyle ranunculoides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Hydrocotyle umbellata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Hydrolea corymbosa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Hydrolea quadrivalvis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Hygrophila costata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Hygrophila lacustris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Hygrophila polysperma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Hymenachne amplexicaulis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Hymenocallis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brachyphyllum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chapmanii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cistifolium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6.32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fasciculatum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galioides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5.13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gymnanthum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hypericoides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lissophloeus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mutilum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4.04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myrtifolium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nitidum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Hypericum tetrapetalum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6.38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Hypoxis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7.15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Hyptis alata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Ilex cassine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Ilex coriacea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Ilex myrtifolia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Ilex opaca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Ilex verticillata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Ilex vomitoria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12697" w:rsidRPr="009078E2" w:rsidTr="00F87113">
        <w:tc>
          <w:tcPr>
            <w:tcW w:w="3348" w:type="dxa"/>
            <w:shd w:val="clear" w:color="auto" w:fill="auto"/>
          </w:tcPr>
          <w:p w:rsidR="00B12697" w:rsidRPr="009078E2" w:rsidRDefault="00B12697" w:rsidP="00F47451">
            <w:pPr>
              <w:spacing w:after="0" w:line="240" w:lineRule="auto"/>
              <w:rPr>
                <w:rFonts w:eastAsia="Times New Roman"/>
                <w:i/>
                <w:color w:val="000000"/>
                <w:sz w:val="20"/>
                <w:szCs w:val="20"/>
              </w:rPr>
            </w:pPr>
            <w:r w:rsidRPr="009078E2">
              <w:rPr>
                <w:rFonts w:eastAsia="Times New Roman"/>
                <w:i/>
                <w:color w:val="000000"/>
                <w:sz w:val="20"/>
                <w:szCs w:val="20"/>
              </w:rPr>
              <w:t>Ipomoea alba</w:t>
            </w:r>
          </w:p>
        </w:tc>
        <w:tc>
          <w:tcPr>
            <w:tcW w:w="2610" w:type="dxa"/>
            <w:shd w:val="clear" w:color="auto" w:fill="auto"/>
          </w:tcPr>
          <w:p w:rsidR="00B12697" w:rsidRPr="009078E2" w:rsidRDefault="00B12697" w:rsidP="00F47451">
            <w:pPr>
              <w:spacing w:after="0" w:line="240" w:lineRule="auto"/>
              <w:rPr>
                <w:rFonts w:eastAsia="Times New Roman"/>
                <w:i/>
                <w:color w:val="000000"/>
                <w:sz w:val="20"/>
                <w:szCs w:val="20"/>
              </w:rPr>
            </w:pPr>
          </w:p>
        </w:tc>
        <w:tc>
          <w:tcPr>
            <w:tcW w:w="1170" w:type="dxa"/>
            <w:shd w:val="clear" w:color="auto" w:fill="auto"/>
          </w:tcPr>
          <w:p w:rsidR="00B12697" w:rsidRPr="009078E2" w:rsidRDefault="00B12697" w:rsidP="00F47451">
            <w:pPr>
              <w:spacing w:after="0" w:line="240" w:lineRule="auto"/>
              <w:jc w:val="center"/>
              <w:rPr>
                <w:rFonts w:eastAsia="Times New Roman"/>
                <w:color w:val="000000"/>
                <w:sz w:val="20"/>
                <w:szCs w:val="20"/>
              </w:rPr>
            </w:pPr>
            <w:r w:rsidRPr="009078E2">
              <w:rPr>
                <w:rFonts w:eastAsia="Times New Roman"/>
                <w:color w:val="000000"/>
                <w:sz w:val="20"/>
                <w:szCs w:val="20"/>
              </w:rPr>
              <w:t>2.45</w:t>
            </w:r>
          </w:p>
        </w:tc>
        <w:tc>
          <w:tcPr>
            <w:tcW w:w="1350" w:type="dxa"/>
            <w:shd w:val="clear" w:color="auto" w:fill="auto"/>
          </w:tcPr>
          <w:p w:rsidR="00B12697" w:rsidRPr="009078E2" w:rsidRDefault="00B12697"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shd w:val="clear" w:color="auto" w:fill="auto"/>
          </w:tcPr>
          <w:p w:rsidR="00B12697" w:rsidRPr="009078E2" w:rsidRDefault="00B12697"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Ipomoea aquatica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Ipomoea indica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1.23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Ipomoea quamoclit</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0.26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Ipomoea sagittata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6.42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Iris hexagona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6.97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Iris pseudacorus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Iris virginica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Itea virginica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7.09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Iva frutescens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5.08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Iva microcephala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abortivus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acuminatus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canadensis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coriaceus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8.51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dichotomus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diffusissimus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effusus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elliottii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3.11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marginatus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megacephalus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polycephalus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4.96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Juncus repens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roemerianus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7.09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scirpoides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tenuis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trigonocarpus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Juncus validus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Justicia ovata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8.88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Kalmia latifolia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Kosteletzkya pentacarpos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Kosteletzkya virginica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Kyllinga brevifolia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1.42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Kyllinga pumila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1.38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Lachnanthes caroliniana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3.76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Lachnocaulon</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Lachnocaulon anceps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Lachnocaulon beyrichianum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9.18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Lachnocaulon engleri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Lachnocaulon minus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7.97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Landoltia punctata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Spirodela punctata</w:t>
            </w:r>
          </w:p>
        </w:tc>
        <w:tc>
          <w:tcPr>
            <w:tcW w:w="1170" w:type="dxa"/>
            <w:shd w:val="clear" w:color="auto" w:fill="auto"/>
          </w:tcPr>
          <w:p w:rsidR="00B81C12" w:rsidRPr="009078E2" w:rsidRDefault="00FB6E06"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Leersia hexandra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Leersia oryzoides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Lemna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Lemna minor</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Leptochloa fascicularis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Leucothoe axillaris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Leucothoe racemosa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Limnobium spongia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Limnophila sessiliflora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Lindernia anagallidea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Lindernia crustacea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0.27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Lindernia grandiflora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Lipocarpha maculata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Liquidambar styraciflua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Liriodendron tulipifera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Lobelia cardinalis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Lobelia glandulosa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Lobelia paludosa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8.08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alata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alternifolia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6.24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arcuata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decurrens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erecta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glandulosa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3.21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grandiflora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hexapetala, L. uruguayensis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lanceolata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6.15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leptocarpa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linearis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5.72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linifolia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7.04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maritima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microcarpa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4.81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octovalvis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Ludwigia palustris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4.77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peploides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peruviana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shd w:val="clear" w:color="auto" w:fill="auto"/>
          </w:tcPr>
          <w:p w:rsidR="00B81C12" w:rsidRPr="009078E2" w:rsidRDefault="00FB6E06"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pilosa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polycarpa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repens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sphaerocarpa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suffruticosa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6.23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Ludwigia virgata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6.73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Luziola bahiensis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Luziola fluitans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Hydrochloa caroliniensis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Lycopodiella alopecuroides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Lycopodium alopecuroides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Lycopodium appressum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Lycopus americanus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Lycopus amplectens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Lycopus rubellus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Lycopus virginicus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Lygodium japonicum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Lygodium microphyllum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Lyonia ligustrina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Lyonia lucida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Lyonia mariana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Lythrum alatum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Lythrum lineare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3.82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Magnolia virginiana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Mayaca fluviatilis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Melaleuca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Melaleuca quinquenervia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Melanthera nivea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Melochia corchorifolia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2.24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Micranthemum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Micranthemum glomeratum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Micranthemum umbrosum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Micromeria brownei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6.34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Mikania scandens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Mimosa pigra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Mitreola petiolata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Mitreola sessilifolia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Morinda royoc</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Muhlenbergia capillaris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Murdannia keisak</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2.34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Murdannia nudiflora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1.42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Myrica caroliniensis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Myrica cerifera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Myriophyllum aquaticum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0.98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Myriophyllum heterophyllum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4.77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Myriophyllum laxum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Myriophyllum pinnatum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Myriophyllum spicatum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Najas filifolia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Najas gracillima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Najas guadalupensis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5.07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Najas marina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7.15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Najas minor</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Nasturtium officinale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2.93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Nelumbo lutea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Nephrolepis exaltata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Neyraudia reynaudiana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Nitella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Nuphar</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Nuphar advena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Nuphar luteum</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Nymphaea capensis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Nymphaea mexicana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Nymphaea odorata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Nymphoides aquatica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Nymphoides cristata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shd w:val="clear" w:color="auto" w:fill="auto"/>
          </w:tcPr>
          <w:p w:rsidR="00B81C12" w:rsidRPr="009078E2" w:rsidRDefault="00FB6E06"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Nyssa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Nyssa aquatica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Nyssa ogeche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Nyssa sylvatica biflora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Oldenlandia uniflora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Hedyotis uniflora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Orontium aquaticum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8.39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Osmunda cinnamomea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Osmunda regalis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Oxycaryum cubense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Scirpus cubensis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Oxypolis filiformis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8.69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Packera glabella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abscissum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9.22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anceps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dichotomiflorum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4.96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dichotomum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ensifolium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hemitomon</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hians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Steinchisma hians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maximum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repens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rigidulum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scabriusculum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Dichanthelium scabriusculum</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spretum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tenerum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verrucosum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6.83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Panicum virgatum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Parthenocissus quinquefolia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Paspalidium geminatum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acuminatum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1.06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conjugatum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3.84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dilatatum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distichum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floridanum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6.11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laeve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5.79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Paspalum monostachyum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praecox</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repens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setaceum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Paspalum urvillei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Peltandra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Peltandra virginica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Pennisetum purpureum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Persea palustris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Phanopyrum gymnocarpon</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Phlebodium aureum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Phragmites australis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Phragmites communis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Phyla nodiflora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Phyllanthus urinaria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0.22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Pilea microphylla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0.64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Pilea pumila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4.29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Pinus elliottii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4.21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Pinus glabra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Pistia stratiotes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Platanus occidentalis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Pluchea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Pluchea baccharis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Pluchea rosea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Pluchea camphorata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Pluchea foetida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Pluchea longifolia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Pluchea odorata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4.96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Polygala cymosa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Polygala rugelii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glabrum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densiflorum</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hirsutum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hydropiperoides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lapathifolium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1.95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meisnerianum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pensylvanicum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2.13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punctatum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setaceum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Polygonum virginianum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Polypogon monspeliensis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Polypremum procumbens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1.71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Pontederia cordata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5.38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Pontederia rotundifolia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Potamogeton crispus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Potamogeton diversifolius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Potamogeton illinoensis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Potamogeton pectinatus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Potamogeton pusillus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Proserpinaca palustris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Proserpinaca pectinata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Psychotria nervosa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Pteris tripartita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0.27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Ptilimnium capillaceum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2.73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Quercus laurifolia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Quercus nigra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Reimarochloa oligostachya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alifanus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cubensis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7.22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mariana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nashii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nuttallii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7.93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petiolata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salicifolia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7.14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Rhexia virginica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Rhizophora mangle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Rhododendron viscosum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Rhodomyrtus tomentosa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baldwinii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caduca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7.61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capitellata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cephalantha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6.19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chalarocephala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chapmanii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corniculata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curtissii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debilis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divergens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fascicularis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fernaldii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4.77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filifolia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8.13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globularis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glomerata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4.13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inundata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microcarpa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5.29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microcephala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miliacea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nitens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Psilocarya nitens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odorata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perplexa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pleiantha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pusilla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rariflora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scirpoides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Psilocarya scirpoides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3.29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tracyi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Rhynchospora wrightiana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Ricciocarpus natans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Rorippa nasturtium-aquaticum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2.93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Rorippa teres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Rosa palustris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Roystonea regia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Roystonea elata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3.13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Rubus argutus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Rubus betulifolius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Rubus cuneifolius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Rubus trivialis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Ruellia simplex</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Ruellia tweediana, R. brittoniana</w:t>
            </w:r>
          </w:p>
        </w:tc>
        <w:tc>
          <w:tcPr>
            <w:tcW w:w="1170" w:type="dxa"/>
            <w:shd w:val="clear" w:color="auto" w:fill="auto"/>
          </w:tcPr>
          <w:p w:rsidR="00B81C12" w:rsidRPr="009078E2" w:rsidRDefault="00FB6E06"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Rumex</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2.23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 </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Rumex crispus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Rumex obovatus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Rumex verticillatus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3.17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Ruppia maritima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7.24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Sabal minor</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Sabal palmetto</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Sabatia brevifolia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Sabatia campanulata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Sabatia gentianoides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Sabatia grandiflora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Saccharum baldwinii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Erianthus strictus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Saccharum brevibarbe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Erianthus brevibarbis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Saccharum giganteum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Erianthus giganteus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Sacciolepis indica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Sacciolepis striata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filiformis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stagnorum</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7.24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graminea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isoetiformis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kurziana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lancifolia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latifolia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Sagittaria subulata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Salicornia bigelovii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Salix babylonica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Salix caroliniana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2.95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Salix eriocephala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Salix floridana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7.24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Salix nigra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2.13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Salvinia minima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Sambucus nigra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Sambucus canadensis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1.48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Samolus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Sapium sebiferum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Sarcostemma clausum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3.81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Sarracenia flava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Sarracenia leucophylla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Sarracenia minor</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Sarracenia rosea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Sarracenia purpurea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Sarracenia rubra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Saururus cernuus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Schinus terebinthifolius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Schizachyrium scoparium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Schoenoplectus americanus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Scirpus americanus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Schoenoplectus californicus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Scirpus californicus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Schoenoplectus etuberculatus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Scirpus etuberculatus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Schoenoplectus pungens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Scirpus pungens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Schoenoplectus robustus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Schoenoplectus tabernaemontani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Scirpus validus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Scirpus cyperinus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Scleria baldwinii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Scleria ciliata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3.67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Scleria georgiana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Scleria reticularis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6.79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Scleria triglomerata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6.74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Scoparia dulcis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2.36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Scutellaria racemosa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Sesbania drummondii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Sesbania herbacea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Sesbania exaltata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Sesbania punicea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Sesbania vesicaria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Sesuvium maritimum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Setaria magna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Setaria parviflora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Setaria geniculata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Seymeria cassioides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Smilax</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Smilax auriculata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3.96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Smilax glauca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Smilax laurifolia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Smilax pumila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 fistulosa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4.49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 latissimifolia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 elliottii</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 leavenworthii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2.73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 rugosa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 sempervirens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4.36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Solidago stricta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Sparganium americanum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Spartina alterniflora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7.94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Spartina bakeri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5.98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Spartina patens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5.23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Spermacoce glabra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Sphagneticola trilobata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Wedelia trilobata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Sphagnum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7.43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Sphenoclea zeylanica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Spirodela polyrhiza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2.95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Stillingia aquatica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8.32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Stillingia sylvatica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Styrax americanus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Styrax grandifolius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6.25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Suaeda linearis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12697" w:rsidRPr="009078E2" w:rsidTr="00F87113">
        <w:tc>
          <w:tcPr>
            <w:tcW w:w="3348"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Symphyotrichum carolinianum</w:t>
            </w:r>
          </w:p>
        </w:tc>
        <w:tc>
          <w:tcPr>
            <w:tcW w:w="2610"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Aster carolinianus</w:t>
            </w:r>
          </w:p>
        </w:tc>
        <w:tc>
          <w:tcPr>
            <w:tcW w:w="117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3.93</w:t>
            </w:r>
          </w:p>
        </w:tc>
        <w:tc>
          <w:tcPr>
            <w:tcW w:w="135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w:t>
            </w:r>
          </w:p>
        </w:tc>
        <w:tc>
          <w:tcPr>
            <w:tcW w:w="1097"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Native</w:t>
            </w:r>
          </w:p>
        </w:tc>
      </w:tr>
      <w:tr w:rsidR="00B12697" w:rsidRPr="009078E2" w:rsidTr="00F87113">
        <w:tc>
          <w:tcPr>
            <w:tcW w:w="3348"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Symphyotrichum dumosum</w:t>
            </w:r>
          </w:p>
        </w:tc>
        <w:tc>
          <w:tcPr>
            <w:tcW w:w="2610"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Aster dumosus</w:t>
            </w:r>
          </w:p>
        </w:tc>
        <w:tc>
          <w:tcPr>
            <w:tcW w:w="117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2.53</w:t>
            </w:r>
          </w:p>
        </w:tc>
        <w:tc>
          <w:tcPr>
            <w:tcW w:w="135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w:t>
            </w:r>
          </w:p>
        </w:tc>
        <w:tc>
          <w:tcPr>
            <w:tcW w:w="1097"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Native</w:t>
            </w:r>
          </w:p>
        </w:tc>
      </w:tr>
      <w:tr w:rsidR="00B12697" w:rsidRPr="009078E2" w:rsidTr="00F87113">
        <w:tc>
          <w:tcPr>
            <w:tcW w:w="3348"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Symphyotrichum elliottii</w:t>
            </w:r>
          </w:p>
        </w:tc>
        <w:tc>
          <w:tcPr>
            <w:tcW w:w="2610"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Aster elliottii</w:t>
            </w:r>
          </w:p>
        </w:tc>
        <w:tc>
          <w:tcPr>
            <w:tcW w:w="117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6.76</w:t>
            </w:r>
          </w:p>
        </w:tc>
        <w:tc>
          <w:tcPr>
            <w:tcW w:w="135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w:t>
            </w:r>
          </w:p>
        </w:tc>
        <w:tc>
          <w:tcPr>
            <w:tcW w:w="1097"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Native</w:t>
            </w:r>
          </w:p>
        </w:tc>
      </w:tr>
      <w:tr w:rsidR="00B12697" w:rsidRPr="009078E2" w:rsidTr="00F87113">
        <w:tc>
          <w:tcPr>
            <w:tcW w:w="3348"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Symphyotrichum subulatum</w:t>
            </w:r>
          </w:p>
        </w:tc>
        <w:tc>
          <w:tcPr>
            <w:tcW w:w="2610" w:type="dxa"/>
            <w:vAlign w:val="bottom"/>
          </w:tcPr>
          <w:p w:rsidR="00B12697" w:rsidRPr="009078E2" w:rsidRDefault="00B12697" w:rsidP="00F47451">
            <w:pPr>
              <w:spacing w:after="0" w:line="240" w:lineRule="auto"/>
              <w:rPr>
                <w:rFonts w:eastAsia="Times New Roman"/>
                <w:i/>
                <w:color w:val="000000"/>
                <w:sz w:val="20"/>
                <w:szCs w:val="20"/>
              </w:rPr>
            </w:pPr>
            <w:r w:rsidRPr="009078E2">
              <w:rPr>
                <w:i/>
                <w:color w:val="000000"/>
                <w:sz w:val="20"/>
                <w:szCs w:val="20"/>
              </w:rPr>
              <w:t>Aster subulatus</w:t>
            </w:r>
          </w:p>
        </w:tc>
        <w:tc>
          <w:tcPr>
            <w:tcW w:w="117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5.74</w:t>
            </w:r>
          </w:p>
        </w:tc>
        <w:tc>
          <w:tcPr>
            <w:tcW w:w="1350"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w:t>
            </w:r>
          </w:p>
        </w:tc>
        <w:tc>
          <w:tcPr>
            <w:tcW w:w="1097" w:type="dxa"/>
            <w:vAlign w:val="bottom"/>
          </w:tcPr>
          <w:p w:rsidR="00B12697" w:rsidRPr="009078E2" w:rsidRDefault="00B12697" w:rsidP="00F47451">
            <w:pPr>
              <w:spacing w:after="0" w:line="240" w:lineRule="auto"/>
              <w:jc w:val="center"/>
              <w:rPr>
                <w:rFonts w:eastAsia="Times New Roman"/>
                <w:color w:val="000000"/>
                <w:sz w:val="20"/>
                <w:szCs w:val="20"/>
              </w:rPr>
            </w:pPr>
            <w:r w:rsidRPr="009078E2">
              <w:rPr>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Syngonanthus flavidulus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6.93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Syzygium cumini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Taxodium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Taxodium ascendens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B12697">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Taxodium distichum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B12697">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Teucrium canadense</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Thalia geniculata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Thelypteris dentata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1.62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Thelypteris hispidula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2.69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Thelypteris interrupta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6.74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Thelypteris kunthii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Thelypteris ovata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2.86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Thelypteris palustris pubescens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Thespesia populnea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Tilia americana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Toxicodendron radicans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1.44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Toxicodendron vernix</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Triadenum virginicum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Triadenum walteri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7.92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Tripsacum dactyloides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Typha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shd w:val="clear" w:color="auto" w:fill="auto"/>
          </w:tcPr>
          <w:p w:rsidR="00B81C12" w:rsidRPr="009078E2" w:rsidRDefault="00FB6E06"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Typha domingensis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shd w:val="clear" w:color="auto" w:fill="auto"/>
          </w:tcPr>
          <w:p w:rsidR="00B81C12" w:rsidRPr="009078E2" w:rsidRDefault="00FB6E06"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Typha latifolia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Ulmus americana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Ulmus parvifolia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Urochloa mutica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Brachiaria mutica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1</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cornuta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floridana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6.34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foliosa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gibba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biflora, U. fibrosa, U. obtusa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6.37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inflata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5.85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juncea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6.24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olivacea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3.33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purpurea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radiata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6.01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resupinata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5.46</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Utricularia subulata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7.09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Vaccinium corymbosum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5.63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Vaccinium elliottii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Vallisneria americana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Viburnum nudum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5.55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Vigna luteola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2.31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Viola lanceolata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5.32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Viola primulifolia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6.11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Vitis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Vitis rotundifolia</w:t>
            </w:r>
          </w:p>
        </w:tc>
        <w:tc>
          <w:tcPr>
            <w:tcW w:w="2610" w:type="dxa"/>
          </w:tcPr>
          <w:p w:rsidR="00B81C12" w:rsidRPr="009078E2" w:rsidRDefault="00B81C12" w:rsidP="00F47451">
            <w:pPr>
              <w:spacing w:after="0" w:line="240" w:lineRule="auto"/>
              <w:rPr>
                <w:rFonts w:eastAsia="Times New Roman"/>
                <w:i/>
                <w:color w:val="000000"/>
                <w:sz w:val="20"/>
                <w:szCs w:val="20"/>
              </w:rPr>
            </w:pP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1.18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Websteria confervoides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Eleocharis confervoides</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Wolffiella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Woodwardia areolata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Woodwardia virginica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Xanthosoma sagittifolium</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0</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Category 2</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Exotic</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ambigua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6.43</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baldwiniana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6.97</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brevifolia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lastRenderedPageBreak/>
              <w:t>Xyris caroliniana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6.14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difformis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drummondii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elliottii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6.69</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fimbriata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flabelliformis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isoetifolia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9.75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jupicai</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3.51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laxifolia iridifolia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iridifolia</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platylepis</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5.32</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serotina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4</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Xyris smalliana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7.8</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Zizania aquatica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7.5</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r w:rsidR="00B81C12" w:rsidRPr="009078E2" w:rsidTr="00F87113">
        <w:tc>
          <w:tcPr>
            <w:tcW w:w="3348"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Zizaniopsis miliacea</w:t>
            </w:r>
          </w:p>
        </w:tc>
        <w:tc>
          <w:tcPr>
            <w:tcW w:w="2610" w:type="dxa"/>
          </w:tcPr>
          <w:p w:rsidR="00B81C12" w:rsidRPr="009078E2" w:rsidRDefault="00B81C12" w:rsidP="00F47451">
            <w:pPr>
              <w:spacing w:after="0" w:line="240" w:lineRule="auto"/>
              <w:rPr>
                <w:rFonts w:eastAsia="Times New Roman"/>
                <w:i/>
                <w:color w:val="000000"/>
                <w:sz w:val="20"/>
                <w:szCs w:val="20"/>
              </w:rPr>
            </w:pPr>
            <w:r w:rsidRPr="009078E2">
              <w:rPr>
                <w:rFonts w:eastAsia="Times New Roman"/>
                <w:i/>
                <w:color w:val="000000"/>
                <w:sz w:val="20"/>
                <w:szCs w:val="20"/>
              </w:rPr>
              <w:t> </w:t>
            </w:r>
          </w:p>
        </w:tc>
        <w:tc>
          <w:tcPr>
            <w:tcW w:w="117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6.21</w:t>
            </w:r>
          </w:p>
        </w:tc>
        <w:tc>
          <w:tcPr>
            <w:tcW w:w="1350"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w:t>
            </w:r>
          </w:p>
        </w:tc>
        <w:tc>
          <w:tcPr>
            <w:tcW w:w="1097" w:type="dxa"/>
          </w:tcPr>
          <w:p w:rsidR="00B81C12" w:rsidRPr="009078E2" w:rsidRDefault="00B81C12" w:rsidP="00F47451">
            <w:pPr>
              <w:spacing w:after="0" w:line="240" w:lineRule="auto"/>
              <w:jc w:val="center"/>
              <w:rPr>
                <w:rFonts w:eastAsia="Times New Roman"/>
                <w:color w:val="000000"/>
                <w:sz w:val="20"/>
                <w:szCs w:val="20"/>
              </w:rPr>
            </w:pPr>
            <w:r w:rsidRPr="009078E2">
              <w:rPr>
                <w:rFonts w:eastAsia="Times New Roman"/>
                <w:color w:val="000000"/>
                <w:sz w:val="20"/>
                <w:szCs w:val="20"/>
              </w:rPr>
              <w:t>Native</w:t>
            </w:r>
          </w:p>
        </w:tc>
      </w:tr>
    </w:tbl>
    <w:p w:rsidR="00DA62B1" w:rsidRPr="00FA7A01" w:rsidRDefault="00DA62B1" w:rsidP="005F301C"/>
    <w:sectPr w:rsidR="00DA62B1" w:rsidRPr="00FA7A01" w:rsidSect="00E601E8">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14A" w:rsidRDefault="00E0314A" w:rsidP="00712C2B">
      <w:pPr>
        <w:spacing w:after="0" w:line="240" w:lineRule="auto"/>
      </w:pPr>
      <w:r>
        <w:separator/>
      </w:r>
    </w:p>
  </w:endnote>
  <w:endnote w:type="continuationSeparator" w:id="0">
    <w:p w:rsidR="00E0314A" w:rsidRDefault="00E0314A" w:rsidP="00712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14A" w:rsidRDefault="00E031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14A" w:rsidRPr="00712C2B" w:rsidRDefault="00E0314A">
    <w:pPr>
      <w:rPr>
        <w:sz w:val="20"/>
      </w:rPr>
    </w:pPr>
    <w:r w:rsidRPr="00712C2B">
      <w:rPr>
        <w:sz w:val="20"/>
      </w:rPr>
      <w:t xml:space="preserve">Page </w:t>
    </w:r>
    <w:r w:rsidR="00231828" w:rsidRPr="00712C2B">
      <w:rPr>
        <w:sz w:val="20"/>
      </w:rPr>
      <w:fldChar w:fldCharType="begin"/>
    </w:r>
    <w:r w:rsidRPr="00712C2B">
      <w:rPr>
        <w:sz w:val="20"/>
      </w:rPr>
      <w:instrText xml:space="preserve"> PAGE </w:instrText>
    </w:r>
    <w:r w:rsidR="00231828" w:rsidRPr="00712C2B">
      <w:rPr>
        <w:sz w:val="20"/>
      </w:rPr>
      <w:fldChar w:fldCharType="separate"/>
    </w:r>
    <w:r w:rsidR="00F44F89">
      <w:rPr>
        <w:noProof/>
        <w:sz w:val="20"/>
      </w:rPr>
      <w:t>4</w:t>
    </w:r>
    <w:r w:rsidR="00231828" w:rsidRPr="00712C2B">
      <w:rPr>
        <w:sz w:val="20"/>
      </w:rPr>
      <w:fldChar w:fldCharType="end"/>
    </w:r>
    <w:r w:rsidRPr="00712C2B">
      <w:rPr>
        <w:sz w:val="20"/>
      </w:rPr>
      <w:t xml:space="preserve"> of </w:t>
    </w:r>
    <w:r w:rsidR="00231828" w:rsidRPr="00712C2B">
      <w:rPr>
        <w:sz w:val="20"/>
      </w:rPr>
      <w:fldChar w:fldCharType="begin"/>
    </w:r>
    <w:r w:rsidRPr="00712C2B">
      <w:rPr>
        <w:sz w:val="20"/>
      </w:rPr>
      <w:instrText xml:space="preserve"> NUMPAGES  </w:instrText>
    </w:r>
    <w:r w:rsidR="00231828" w:rsidRPr="00712C2B">
      <w:rPr>
        <w:sz w:val="20"/>
      </w:rPr>
      <w:fldChar w:fldCharType="separate"/>
    </w:r>
    <w:r w:rsidR="00F44F89">
      <w:rPr>
        <w:noProof/>
        <w:sz w:val="20"/>
      </w:rPr>
      <w:t>24</w:t>
    </w:r>
    <w:r w:rsidR="00231828" w:rsidRPr="00712C2B">
      <w:rPr>
        <w:sz w:val="20"/>
      </w:rPr>
      <w:fldChar w:fldCharType="end"/>
    </w:r>
    <w:r>
      <w:rPr>
        <w:sz w:val="20"/>
      </w:rPr>
      <w:tab/>
    </w:r>
    <w:r>
      <w:rPr>
        <w:sz w:val="20"/>
      </w:rPr>
      <w:tab/>
    </w:r>
    <w:r>
      <w:rPr>
        <w:sz w:val="20"/>
      </w:rPr>
      <w:tab/>
    </w:r>
    <w:r>
      <w:rPr>
        <w:sz w:val="20"/>
      </w:rPr>
      <w:tab/>
    </w:r>
    <w:r>
      <w:rPr>
        <w:sz w:val="20"/>
      </w:rPr>
      <w:tab/>
    </w:r>
    <w:r>
      <w:rPr>
        <w:sz w:val="20"/>
      </w:rPr>
      <w:tab/>
    </w:r>
    <w:r>
      <w:rPr>
        <w:sz w:val="20"/>
      </w:rPr>
      <w:tab/>
    </w:r>
    <w:r w:rsidRPr="00DC2344">
      <w:rPr>
        <w:sz w:val="20"/>
      </w:rPr>
      <w:t xml:space="preserve">Revision Date: </w:t>
    </w:r>
    <w:r w:rsidR="00DC2344">
      <w:rPr>
        <w:sz w:val="20"/>
      </w:rPr>
      <w:t xml:space="preserve">March 1, 2014 </w:t>
    </w:r>
  </w:p>
  <w:p w:rsidR="00E0314A" w:rsidRDefault="00E031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14A" w:rsidRDefault="00E031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14A" w:rsidRDefault="00E0314A" w:rsidP="00712C2B">
      <w:pPr>
        <w:spacing w:after="0" w:line="240" w:lineRule="auto"/>
      </w:pPr>
      <w:r>
        <w:separator/>
      </w:r>
    </w:p>
  </w:footnote>
  <w:footnote w:type="continuationSeparator" w:id="0">
    <w:p w:rsidR="00E0314A" w:rsidRDefault="00E0314A" w:rsidP="00712C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14A" w:rsidRDefault="00E031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14A" w:rsidRDefault="00E0314A" w:rsidP="00712C2B">
    <w:pPr>
      <w:pStyle w:val="Header"/>
      <w:jc w:val="center"/>
    </w:pPr>
    <w:r>
      <w:t>DEP-SOP-003/11</w:t>
    </w:r>
  </w:p>
  <w:p w:rsidR="00E0314A" w:rsidRDefault="00E0314A" w:rsidP="00712C2B">
    <w:pPr>
      <w:pStyle w:val="Header"/>
      <w:jc w:val="center"/>
    </w:pPr>
    <w:r>
      <w:t>LVI 1000 Lake Vegetation Index Methods</w:t>
    </w:r>
  </w:p>
  <w:p w:rsidR="00E0314A" w:rsidRDefault="00E031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14A" w:rsidRDefault="00E031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128FB"/>
    <w:multiLevelType w:val="multilevel"/>
    <w:tmpl w:val="356A9BD4"/>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nsid w:val="0F7E133F"/>
    <w:multiLevelType w:val="multilevel"/>
    <w:tmpl w:val="34B687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F962558"/>
    <w:multiLevelType w:val="multilevel"/>
    <w:tmpl w:val="717E6B18"/>
    <w:lvl w:ilvl="0">
      <w:start w:val="7"/>
      <w:numFmt w:val="decimal"/>
      <w:lvlText w:val="LT %1000."/>
      <w:lvlJc w:val="left"/>
      <w:pPr>
        <w:tabs>
          <w:tab w:val="num" w:pos="1800"/>
        </w:tabs>
        <w:ind w:left="1800" w:hanging="1800"/>
      </w:pPr>
      <w:rPr>
        <w:rFonts w:ascii="Arial" w:hAnsi="Arial" w:cs="Times New Roman" w:hint="default"/>
        <w:b/>
        <w:i/>
        <w:sz w:val="36"/>
      </w:rPr>
    </w:lvl>
    <w:lvl w:ilvl="1">
      <w:start w:val="5"/>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9"/>
      <w:numFmt w:val="decimal"/>
      <w:lvlText w:val="LT %1%210."/>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
    <w:nsid w:val="11256AF6"/>
    <w:multiLevelType w:val="hybridMultilevel"/>
    <w:tmpl w:val="41F23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9944AD"/>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nsid w:val="12811FA6"/>
    <w:multiLevelType w:val="multilevel"/>
    <w:tmpl w:val="C360D92C"/>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LVI 1%2%30."/>
      <w:lvlJc w:val="left"/>
      <w:pPr>
        <w:tabs>
          <w:tab w:val="num" w:pos="1440"/>
        </w:tabs>
        <w:ind w:left="1440" w:hanging="1440"/>
      </w:pPr>
      <w:rPr>
        <w:b/>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LVI 1%2%11."/>
      <w:lvlJc w:val="left"/>
      <w:pPr>
        <w:tabs>
          <w:tab w:val="num" w:pos="1440"/>
        </w:tabs>
        <w:ind w:left="1440" w:hanging="1440"/>
      </w:pPr>
      <w:rPr>
        <w:rFonts w:ascii="Arial" w:hAnsi="Arial" w:hint="default"/>
        <w:b/>
        <w:i w:val="0"/>
        <w:sz w:val="22"/>
      </w:rPr>
    </w:lvl>
    <w:lvl w:ilvl="4">
      <w:start w:val="1"/>
      <w:numFmt w:val="decimal"/>
      <w:pStyle w:val="Heading5"/>
      <w:lvlText w:val="%5."/>
      <w:lvlJc w:val="left"/>
      <w:pPr>
        <w:tabs>
          <w:tab w:val="num" w:pos="360"/>
        </w:tabs>
        <w:ind w:left="0" w:firstLine="0"/>
      </w:pPr>
      <w:rPr>
        <w:rFonts w:ascii="Arial" w:hAnsi="Arial" w:hint="default"/>
        <w:color w:val="auto"/>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nsid w:val="1357206C"/>
    <w:multiLevelType w:val="hybridMultilevel"/>
    <w:tmpl w:val="1D0A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085647"/>
    <w:multiLevelType w:val="hybridMultilevel"/>
    <w:tmpl w:val="4CB4F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nsid w:val="24377F9F"/>
    <w:multiLevelType w:val="multilevel"/>
    <w:tmpl w:val="B8F4031A"/>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nsid w:val="26C74DD3"/>
    <w:multiLevelType w:val="multilevel"/>
    <w:tmpl w:val="17A2FAA2"/>
    <w:numStyleLink w:val="Style2"/>
  </w:abstractNum>
  <w:abstractNum w:abstractNumId="11">
    <w:nsid w:val="27465B1B"/>
    <w:multiLevelType w:val="multilevel"/>
    <w:tmpl w:val="17A2FAA2"/>
    <w:styleLink w:val="Style2"/>
    <w:lvl w:ilvl="0">
      <w:start w:val="1"/>
      <w:numFmt w:val="decimal"/>
      <w:pStyle w:val="Heading1"/>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Restart w:val="0"/>
      <w:lvlText w:val="LVI %1%21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nsid w:val="29B703C7"/>
    <w:multiLevelType w:val="multilevel"/>
    <w:tmpl w:val="04F467C4"/>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vanish w:val="0"/>
        <w:color w:val="000000"/>
        <w:spacing w:val="0"/>
        <w:kern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LVI 1%2%3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nsid w:val="32397DED"/>
    <w:multiLevelType w:val="hybridMultilevel"/>
    <w:tmpl w:val="8362DB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88A549F"/>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5">
    <w:nsid w:val="3FD057FC"/>
    <w:multiLevelType w:val="hybridMultilevel"/>
    <w:tmpl w:val="378C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A8411D"/>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nsid w:val="43A6040F"/>
    <w:multiLevelType w:val="multilevel"/>
    <w:tmpl w:val="D40EBA8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9"/>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nsid w:val="4CA46BBD"/>
    <w:multiLevelType w:val="multilevel"/>
    <w:tmpl w:val="CFCAFA9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5266749"/>
    <w:multiLevelType w:val="hybridMultilevel"/>
    <w:tmpl w:val="3BA6C0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8824358"/>
    <w:multiLevelType w:val="hybridMultilevel"/>
    <w:tmpl w:val="82FA3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AB39B5"/>
    <w:multiLevelType w:val="multilevel"/>
    <w:tmpl w:val="17A2FAA2"/>
    <w:numStyleLink w:val="Style2"/>
  </w:abstractNum>
  <w:abstractNum w:abstractNumId="22">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nsid w:val="72840A7A"/>
    <w:multiLevelType w:val="hybridMultilevel"/>
    <w:tmpl w:val="53A2D630"/>
    <w:lvl w:ilvl="0" w:tplc="19DA2F34">
      <w:start w:val="1"/>
      <w:numFmt w:val="bullet"/>
      <w:lvlText w:val=""/>
      <w:lvlJc w:val="left"/>
      <w:pPr>
        <w:tabs>
          <w:tab w:val="num" w:pos="1080"/>
        </w:tabs>
        <w:ind w:left="1440" w:hanging="360"/>
      </w:pPr>
      <w:rPr>
        <w:rFonts w:ascii="Symbol" w:hAnsi="Symbol" w:hint="default"/>
      </w:rPr>
    </w:lvl>
    <w:lvl w:ilvl="1" w:tplc="5EF0B540">
      <w:start w:val="1"/>
      <w:numFmt w:val="bullet"/>
      <w:lvlText w:val="o"/>
      <w:lvlJc w:val="left"/>
      <w:pPr>
        <w:tabs>
          <w:tab w:val="num" w:pos="2160"/>
        </w:tabs>
        <w:ind w:left="2160" w:hanging="360"/>
      </w:pPr>
      <w:rPr>
        <w:rFonts w:ascii="Courier New" w:hAnsi="Courier New" w:cs="Courier New" w:hint="default"/>
      </w:rPr>
    </w:lvl>
    <w:lvl w:ilvl="2" w:tplc="DFBE3A6A">
      <w:start w:val="1"/>
      <w:numFmt w:val="bullet"/>
      <w:lvlText w:val=""/>
      <w:lvlJc w:val="left"/>
      <w:pPr>
        <w:tabs>
          <w:tab w:val="num" w:pos="2880"/>
        </w:tabs>
        <w:ind w:left="2880" w:hanging="360"/>
      </w:pPr>
      <w:rPr>
        <w:rFonts w:ascii="Wingdings" w:hAnsi="Wingdings" w:hint="default"/>
      </w:rPr>
    </w:lvl>
    <w:lvl w:ilvl="3" w:tplc="77881720" w:tentative="1">
      <w:start w:val="1"/>
      <w:numFmt w:val="bullet"/>
      <w:lvlText w:val=""/>
      <w:lvlJc w:val="left"/>
      <w:pPr>
        <w:tabs>
          <w:tab w:val="num" w:pos="3600"/>
        </w:tabs>
        <w:ind w:left="3600" w:hanging="360"/>
      </w:pPr>
      <w:rPr>
        <w:rFonts w:ascii="Symbol" w:hAnsi="Symbol" w:hint="default"/>
      </w:rPr>
    </w:lvl>
    <w:lvl w:ilvl="4" w:tplc="7CE6E778" w:tentative="1">
      <w:start w:val="1"/>
      <w:numFmt w:val="bullet"/>
      <w:lvlText w:val="o"/>
      <w:lvlJc w:val="left"/>
      <w:pPr>
        <w:tabs>
          <w:tab w:val="num" w:pos="4320"/>
        </w:tabs>
        <w:ind w:left="4320" w:hanging="360"/>
      </w:pPr>
      <w:rPr>
        <w:rFonts w:ascii="Courier New" w:hAnsi="Courier New" w:cs="Courier New" w:hint="default"/>
      </w:rPr>
    </w:lvl>
    <w:lvl w:ilvl="5" w:tplc="777C62E4" w:tentative="1">
      <w:start w:val="1"/>
      <w:numFmt w:val="bullet"/>
      <w:lvlText w:val=""/>
      <w:lvlJc w:val="left"/>
      <w:pPr>
        <w:tabs>
          <w:tab w:val="num" w:pos="5040"/>
        </w:tabs>
        <w:ind w:left="5040" w:hanging="360"/>
      </w:pPr>
      <w:rPr>
        <w:rFonts w:ascii="Wingdings" w:hAnsi="Wingdings" w:hint="default"/>
      </w:rPr>
    </w:lvl>
    <w:lvl w:ilvl="6" w:tplc="3356CACE" w:tentative="1">
      <w:start w:val="1"/>
      <w:numFmt w:val="bullet"/>
      <w:lvlText w:val=""/>
      <w:lvlJc w:val="left"/>
      <w:pPr>
        <w:tabs>
          <w:tab w:val="num" w:pos="5760"/>
        </w:tabs>
        <w:ind w:left="5760" w:hanging="360"/>
      </w:pPr>
      <w:rPr>
        <w:rFonts w:ascii="Symbol" w:hAnsi="Symbol" w:hint="default"/>
      </w:rPr>
    </w:lvl>
    <w:lvl w:ilvl="7" w:tplc="CB0C1C76" w:tentative="1">
      <w:start w:val="1"/>
      <w:numFmt w:val="bullet"/>
      <w:lvlText w:val="o"/>
      <w:lvlJc w:val="left"/>
      <w:pPr>
        <w:tabs>
          <w:tab w:val="num" w:pos="6480"/>
        </w:tabs>
        <w:ind w:left="6480" w:hanging="360"/>
      </w:pPr>
      <w:rPr>
        <w:rFonts w:ascii="Courier New" w:hAnsi="Courier New" w:cs="Courier New" w:hint="default"/>
      </w:rPr>
    </w:lvl>
    <w:lvl w:ilvl="8" w:tplc="2DC080BA" w:tentative="1">
      <w:start w:val="1"/>
      <w:numFmt w:val="bullet"/>
      <w:lvlText w:val=""/>
      <w:lvlJc w:val="left"/>
      <w:pPr>
        <w:tabs>
          <w:tab w:val="num" w:pos="7200"/>
        </w:tabs>
        <w:ind w:left="7200" w:hanging="360"/>
      </w:pPr>
      <w:rPr>
        <w:rFonts w:ascii="Wingdings" w:hAnsi="Wingding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6"/>
  </w:num>
  <w:num w:numId="5">
    <w:abstractNumId w:val="2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7">
    <w:abstractNumId w:val="12"/>
  </w:num>
  <w:num w:numId="8">
    <w:abstractNumId w:val="11"/>
    <w:lvlOverride w:ilvl="0">
      <w:lvl w:ilvl="0">
        <w:numFmt w:val="decimal"/>
        <w:pStyle w:val="Heading1"/>
        <w:lvlText w:val=""/>
        <w:lvlJc w:val="left"/>
      </w:lvl>
    </w:lvlOverride>
    <w:lvlOverride w:ilvl="1">
      <w:lvl w:ilvl="1">
        <w:start w:val="1"/>
        <w:numFmt w:val="decimal"/>
        <w:lvlRestart w:val="0"/>
        <w:pStyle w:val="Heading2"/>
        <w:lvlText w:val="LVI %1%200."/>
        <w:lvlJc w:val="left"/>
        <w:pPr>
          <w:tabs>
            <w:tab w:val="num" w:pos="1800"/>
          </w:tabs>
          <w:ind w:left="1800" w:hanging="180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0">
    <w:abstractNumId w:val="22"/>
  </w:num>
  <w:num w:numId="11">
    <w:abstractNumId w:val="0"/>
  </w:num>
  <w:num w:numId="12">
    <w:abstractNumId w:val="15"/>
  </w:num>
  <w:num w:numId="13">
    <w:abstractNumId w:val="3"/>
  </w:num>
  <w:num w:numId="14">
    <w:abstractNumId w:val="1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7">
    <w:abstractNumId w:val="13"/>
  </w:num>
  <w:num w:numId="18">
    <w:abstractNumId w:val="1"/>
  </w:num>
  <w:num w:numId="19">
    <w:abstractNumId w:val="21"/>
    <w:lvlOverride w:ilvl="0">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0">
    <w:abstractNumId w:val="19"/>
  </w:num>
  <w:num w:numId="21">
    <w:abstractNumId w:val="7"/>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5">
    <w:abstractNumId w:val="21"/>
    <w:lvlOverride w:ilvl="0">
      <w:lvl w:ilvl="0">
        <w:numFmt w:val="decimal"/>
        <w:lvlText w:val=""/>
        <w:lvlJc w:val="left"/>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num>
  <w:num w:numId="26">
    <w:abstractNumId w:val="20"/>
  </w:num>
  <w:num w:numId="27">
    <w:abstractNumId w:val="17"/>
  </w:num>
  <w:num w:numId="28">
    <w:abstractNumId w:val="14"/>
  </w:num>
  <w:num w:numId="29">
    <w:abstractNumId w:val="4"/>
  </w:num>
  <w:num w:numId="30">
    <w:abstractNumId w:val="9"/>
  </w:num>
  <w:num w:numId="31">
    <w:abstractNumId w:val="5"/>
    <w:lvlOverride w:ilvl="0">
      <w:startOverride w:val="2"/>
    </w:lvlOverride>
    <w:lvlOverride w:ilvl="1">
      <w:startOverride w:val="3"/>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3">
    <w:abstractNumId w:val="11"/>
  </w:num>
  <w:num w:numId="34">
    <w:abstractNumId w:val="1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4F2"/>
    <w:rsid w:val="000024ED"/>
    <w:rsid w:val="00012A3E"/>
    <w:rsid w:val="00013439"/>
    <w:rsid w:val="00015555"/>
    <w:rsid w:val="00015FE1"/>
    <w:rsid w:val="000173B8"/>
    <w:rsid w:val="00017F16"/>
    <w:rsid w:val="0003799D"/>
    <w:rsid w:val="00042466"/>
    <w:rsid w:val="00045879"/>
    <w:rsid w:val="000509D4"/>
    <w:rsid w:val="0005359D"/>
    <w:rsid w:val="0008647D"/>
    <w:rsid w:val="000A5844"/>
    <w:rsid w:val="000C19AD"/>
    <w:rsid w:val="000C5386"/>
    <w:rsid w:val="000E1037"/>
    <w:rsid w:val="000F120A"/>
    <w:rsid w:val="000F4F17"/>
    <w:rsid w:val="001215BA"/>
    <w:rsid w:val="00134B07"/>
    <w:rsid w:val="001368F5"/>
    <w:rsid w:val="00137505"/>
    <w:rsid w:val="00153209"/>
    <w:rsid w:val="00155384"/>
    <w:rsid w:val="001553D8"/>
    <w:rsid w:val="00193175"/>
    <w:rsid w:val="001D2967"/>
    <w:rsid w:val="001F11C3"/>
    <w:rsid w:val="001F2C70"/>
    <w:rsid w:val="001F5E7D"/>
    <w:rsid w:val="00215456"/>
    <w:rsid w:val="002226ED"/>
    <w:rsid w:val="00223CE6"/>
    <w:rsid w:val="0022429D"/>
    <w:rsid w:val="00231828"/>
    <w:rsid w:val="0023257E"/>
    <w:rsid w:val="002341D6"/>
    <w:rsid w:val="002408E8"/>
    <w:rsid w:val="00282AB1"/>
    <w:rsid w:val="002835A4"/>
    <w:rsid w:val="00283877"/>
    <w:rsid w:val="00285014"/>
    <w:rsid w:val="002927AA"/>
    <w:rsid w:val="002D1FD5"/>
    <w:rsid w:val="002D457B"/>
    <w:rsid w:val="00303BDA"/>
    <w:rsid w:val="00321DBF"/>
    <w:rsid w:val="003316E8"/>
    <w:rsid w:val="00340B9B"/>
    <w:rsid w:val="003430A5"/>
    <w:rsid w:val="00345833"/>
    <w:rsid w:val="00372AB0"/>
    <w:rsid w:val="0038387C"/>
    <w:rsid w:val="003A00BD"/>
    <w:rsid w:val="003C381C"/>
    <w:rsid w:val="003D5163"/>
    <w:rsid w:val="003E0CD3"/>
    <w:rsid w:val="004031AC"/>
    <w:rsid w:val="00413C20"/>
    <w:rsid w:val="00441953"/>
    <w:rsid w:val="004543CD"/>
    <w:rsid w:val="004658A5"/>
    <w:rsid w:val="00465D50"/>
    <w:rsid w:val="004841E0"/>
    <w:rsid w:val="00495953"/>
    <w:rsid w:val="004A50C4"/>
    <w:rsid w:val="004B4B28"/>
    <w:rsid w:val="004E0F66"/>
    <w:rsid w:val="004E303D"/>
    <w:rsid w:val="005108B1"/>
    <w:rsid w:val="00514542"/>
    <w:rsid w:val="0052659E"/>
    <w:rsid w:val="005509E6"/>
    <w:rsid w:val="00556A45"/>
    <w:rsid w:val="00567219"/>
    <w:rsid w:val="00567227"/>
    <w:rsid w:val="00575366"/>
    <w:rsid w:val="005801D5"/>
    <w:rsid w:val="00586877"/>
    <w:rsid w:val="005A5E15"/>
    <w:rsid w:val="005C206A"/>
    <w:rsid w:val="005C317D"/>
    <w:rsid w:val="005C7E0E"/>
    <w:rsid w:val="005E04E2"/>
    <w:rsid w:val="005F301C"/>
    <w:rsid w:val="00603AB2"/>
    <w:rsid w:val="006263AB"/>
    <w:rsid w:val="0063322C"/>
    <w:rsid w:val="00642595"/>
    <w:rsid w:val="00662118"/>
    <w:rsid w:val="0067167B"/>
    <w:rsid w:val="00683CEE"/>
    <w:rsid w:val="00685FC0"/>
    <w:rsid w:val="006913ED"/>
    <w:rsid w:val="006B0CD0"/>
    <w:rsid w:val="006C01C4"/>
    <w:rsid w:val="006C2DAD"/>
    <w:rsid w:val="006E54D5"/>
    <w:rsid w:val="006F345B"/>
    <w:rsid w:val="00702962"/>
    <w:rsid w:val="00712C2B"/>
    <w:rsid w:val="007170C5"/>
    <w:rsid w:val="0073013C"/>
    <w:rsid w:val="00742443"/>
    <w:rsid w:val="00746D6E"/>
    <w:rsid w:val="007653EC"/>
    <w:rsid w:val="007830F6"/>
    <w:rsid w:val="007924C5"/>
    <w:rsid w:val="007B13E4"/>
    <w:rsid w:val="007F3037"/>
    <w:rsid w:val="008130D7"/>
    <w:rsid w:val="00821471"/>
    <w:rsid w:val="00827402"/>
    <w:rsid w:val="00853116"/>
    <w:rsid w:val="008702DE"/>
    <w:rsid w:val="008707C4"/>
    <w:rsid w:val="008814F2"/>
    <w:rsid w:val="008854A8"/>
    <w:rsid w:val="008878E5"/>
    <w:rsid w:val="008A78A2"/>
    <w:rsid w:val="008B338A"/>
    <w:rsid w:val="008C4F81"/>
    <w:rsid w:val="008C6589"/>
    <w:rsid w:val="008D1D8E"/>
    <w:rsid w:val="008D3E8B"/>
    <w:rsid w:val="008D6CDC"/>
    <w:rsid w:val="008F020C"/>
    <w:rsid w:val="008F711A"/>
    <w:rsid w:val="0090616A"/>
    <w:rsid w:val="009078E2"/>
    <w:rsid w:val="009221AA"/>
    <w:rsid w:val="00930058"/>
    <w:rsid w:val="00930165"/>
    <w:rsid w:val="00937A16"/>
    <w:rsid w:val="009548A3"/>
    <w:rsid w:val="00976539"/>
    <w:rsid w:val="0098665E"/>
    <w:rsid w:val="00994947"/>
    <w:rsid w:val="00997383"/>
    <w:rsid w:val="009B79F0"/>
    <w:rsid w:val="009C722D"/>
    <w:rsid w:val="009D48FF"/>
    <w:rsid w:val="009D7E48"/>
    <w:rsid w:val="009E1FF5"/>
    <w:rsid w:val="009E6F7C"/>
    <w:rsid w:val="009E71AF"/>
    <w:rsid w:val="009F1C3D"/>
    <w:rsid w:val="00A07693"/>
    <w:rsid w:val="00A1798C"/>
    <w:rsid w:val="00A243DB"/>
    <w:rsid w:val="00A27AE6"/>
    <w:rsid w:val="00A41436"/>
    <w:rsid w:val="00A55D69"/>
    <w:rsid w:val="00A61AED"/>
    <w:rsid w:val="00A71F29"/>
    <w:rsid w:val="00A96B78"/>
    <w:rsid w:val="00AC65CB"/>
    <w:rsid w:val="00AD177F"/>
    <w:rsid w:val="00AE3241"/>
    <w:rsid w:val="00AE33FB"/>
    <w:rsid w:val="00AE7A57"/>
    <w:rsid w:val="00B109B7"/>
    <w:rsid w:val="00B12003"/>
    <w:rsid w:val="00B12697"/>
    <w:rsid w:val="00B31A2F"/>
    <w:rsid w:val="00B72D37"/>
    <w:rsid w:val="00B81C12"/>
    <w:rsid w:val="00B821C5"/>
    <w:rsid w:val="00B9538B"/>
    <w:rsid w:val="00BA052A"/>
    <w:rsid w:val="00BA05FB"/>
    <w:rsid w:val="00BA2707"/>
    <w:rsid w:val="00BD5CB6"/>
    <w:rsid w:val="00BE335F"/>
    <w:rsid w:val="00BE4687"/>
    <w:rsid w:val="00BF6AE6"/>
    <w:rsid w:val="00C00DDB"/>
    <w:rsid w:val="00C016CC"/>
    <w:rsid w:val="00C06766"/>
    <w:rsid w:val="00C15372"/>
    <w:rsid w:val="00C167F4"/>
    <w:rsid w:val="00C21AB5"/>
    <w:rsid w:val="00C25884"/>
    <w:rsid w:val="00C46176"/>
    <w:rsid w:val="00C61758"/>
    <w:rsid w:val="00C633F4"/>
    <w:rsid w:val="00CA11C9"/>
    <w:rsid w:val="00CB4F91"/>
    <w:rsid w:val="00CC0236"/>
    <w:rsid w:val="00CC0EB5"/>
    <w:rsid w:val="00CC25E1"/>
    <w:rsid w:val="00CF0F40"/>
    <w:rsid w:val="00D02D39"/>
    <w:rsid w:val="00D06695"/>
    <w:rsid w:val="00D139B2"/>
    <w:rsid w:val="00D23AED"/>
    <w:rsid w:val="00D26687"/>
    <w:rsid w:val="00D27646"/>
    <w:rsid w:val="00D36AAB"/>
    <w:rsid w:val="00D43A5D"/>
    <w:rsid w:val="00D51456"/>
    <w:rsid w:val="00D55E02"/>
    <w:rsid w:val="00D60070"/>
    <w:rsid w:val="00D67ECA"/>
    <w:rsid w:val="00D80123"/>
    <w:rsid w:val="00DA62B1"/>
    <w:rsid w:val="00DB0EBF"/>
    <w:rsid w:val="00DB4509"/>
    <w:rsid w:val="00DC2344"/>
    <w:rsid w:val="00E0073D"/>
    <w:rsid w:val="00E0314A"/>
    <w:rsid w:val="00E10F6F"/>
    <w:rsid w:val="00E15B99"/>
    <w:rsid w:val="00E350E5"/>
    <w:rsid w:val="00E51891"/>
    <w:rsid w:val="00E53479"/>
    <w:rsid w:val="00E552F5"/>
    <w:rsid w:val="00E601E8"/>
    <w:rsid w:val="00E66A30"/>
    <w:rsid w:val="00E7121C"/>
    <w:rsid w:val="00E760A8"/>
    <w:rsid w:val="00E879AE"/>
    <w:rsid w:val="00EB6E41"/>
    <w:rsid w:val="00EC03D0"/>
    <w:rsid w:val="00EC5D9A"/>
    <w:rsid w:val="00ED3726"/>
    <w:rsid w:val="00ED4AEF"/>
    <w:rsid w:val="00EE0709"/>
    <w:rsid w:val="00F02BC7"/>
    <w:rsid w:val="00F079E9"/>
    <w:rsid w:val="00F23BCD"/>
    <w:rsid w:val="00F42824"/>
    <w:rsid w:val="00F44F89"/>
    <w:rsid w:val="00F47451"/>
    <w:rsid w:val="00F5296A"/>
    <w:rsid w:val="00F7749E"/>
    <w:rsid w:val="00F87113"/>
    <w:rsid w:val="00F91A06"/>
    <w:rsid w:val="00F91A42"/>
    <w:rsid w:val="00FA00A3"/>
    <w:rsid w:val="00FA6CE6"/>
    <w:rsid w:val="00FA7A01"/>
    <w:rsid w:val="00FB6E06"/>
    <w:rsid w:val="00FC28A1"/>
    <w:rsid w:val="00FD2243"/>
    <w:rsid w:val="00FD37C4"/>
    <w:rsid w:val="00FE2EAF"/>
    <w:rsid w:val="00FE4F4D"/>
    <w:rsid w:val="00FF4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7114BB-72F9-47E1-8585-73DEC88E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1E8"/>
    <w:pPr>
      <w:spacing w:after="200" w:line="276" w:lineRule="auto"/>
    </w:pPr>
    <w:rPr>
      <w:sz w:val="22"/>
      <w:szCs w:val="28"/>
    </w:rPr>
  </w:style>
  <w:style w:type="paragraph" w:styleId="Heading1">
    <w:name w:val="heading 1"/>
    <w:basedOn w:val="Normal"/>
    <w:next w:val="Normal"/>
    <w:link w:val="Heading1Char"/>
    <w:qFormat/>
    <w:rsid w:val="00F91A06"/>
    <w:pPr>
      <w:keepNext/>
      <w:keepLines/>
      <w:numPr>
        <w:numId w:val="34"/>
      </w:numPr>
      <w:spacing w:before="480" w:after="0"/>
      <w:outlineLvl w:val="0"/>
    </w:pPr>
    <w:rPr>
      <w:rFonts w:eastAsia="Times New Roman"/>
      <w:b/>
      <w:bCs/>
      <w:i/>
      <w:smallCaps/>
      <w:sz w:val="36"/>
      <w:szCs w:val="36"/>
    </w:rPr>
  </w:style>
  <w:style w:type="paragraph" w:styleId="Heading2">
    <w:name w:val="heading 2"/>
    <w:basedOn w:val="Normal"/>
    <w:next w:val="Normal"/>
    <w:link w:val="Heading2Char"/>
    <w:unhideWhenUsed/>
    <w:qFormat/>
    <w:rsid w:val="00F91A06"/>
    <w:pPr>
      <w:keepNext/>
      <w:keepLines/>
      <w:numPr>
        <w:ilvl w:val="1"/>
        <w:numId w:val="34"/>
      </w:numPr>
      <w:spacing w:before="200" w:after="0"/>
      <w:outlineLvl w:val="1"/>
    </w:pPr>
    <w:rPr>
      <w:rFonts w:eastAsia="Times New Roman"/>
      <w:b/>
      <w:bCs/>
      <w:sz w:val="28"/>
    </w:rPr>
  </w:style>
  <w:style w:type="paragraph" w:styleId="Heading3">
    <w:name w:val="heading 3"/>
    <w:basedOn w:val="Normal"/>
    <w:next w:val="Normal"/>
    <w:link w:val="Heading3Char"/>
    <w:unhideWhenUsed/>
    <w:qFormat/>
    <w:rsid w:val="00153209"/>
    <w:pPr>
      <w:keepNext/>
      <w:keepLines/>
      <w:numPr>
        <w:ilvl w:val="2"/>
        <w:numId w:val="1"/>
      </w:numPr>
      <w:spacing w:before="200" w:after="0"/>
      <w:outlineLvl w:val="2"/>
    </w:pPr>
    <w:rPr>
      <w:rFonts w:eastAsia="Times New Roman"/>
      <w:b/>
      <w:bCs/>
      <w:sz w:val="24"/>
      <w:szCs w:val="24"/>
    </w:rPr>
  </w:style>
  <w:style w:type="paragraph" w:styleId="Heading4">
    <w:name w:val="heading 4"/>
    <w:basedOn w:val="Normal"/>
    <w:next w:val="Normal"/>
    <w:link w:val="Heading4Char"/>
    <w:unhideWhenUsed/>
    <w:qFormat/>
    <w:rsid w:val="008814F2"/>
    <w:pPr>
      <w:keepNext/>
      <w:keepLines/>
      <w:numPr>
        <w:ilvl w:val="3"/>
        <w:numId w:val="1"/>
      </w:numPr>
      <w:spacing w:before="200" w:after="0"/>
      <w:outlineLvl w:val="3"/>
    </w:pPr>
    <w:rPr>
      <w:rFonts w:ascii="Cambria" w:eastAsia="Times New Roman" w:hAnsi="Cambria" w:cs="Times New Roman"/>
      <w:b/>
      <w:bCs/>
      <w:i/>
      <w:iCs/>
      <w:color w:val="4F81BD"/>
    </w:rPr>
  </w:style>
  <w:style w:type="paragraph" w:styleId="Heading5">
    <w:name w:val="heading 5"/>
    <w:basedOn w:val="Normal"/>
    <w:next w:val="Normal"/>
    <w:link w:val="Heading5Char"/>
    <w:unhideWhenUsed/>
    <w:qFormat/>
    <w:rsid w:val="008814F2"/>
    <w:pPr>
      <w:keepNext/>
      <w:keepLines/>
      <w:numPr>
        <w:ilvl w:val="4"/>
        <w:numId w:val="1"/>
      </w:numPr>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465D50"/>
    <w:pPr>
      <w:keepNext/>
      <w:keepLines/>
      <w:spacing w:before="200" w:after="0"/>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5F301C"/>
    <w:pPr>
      <w:keepNext/>
      <w:keepLines/>
      <w:spacing w:before="200" w:after="0" w:line="240" w:lineRule="auto"/>
      <w:outlineLvl w:val="6"/>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1A06"/>
    <w:rPr>
      <w:rFonts w:eastAsia="Times New Roman"/>
      <w:b/>
      <w:bCs/>
      <w:i/>
      <w:smallCaps/>
      <w:sz w:val="36"/>
      <w:szCs w:val="36"/>
    </w:rPr>
  </w:style>
  <w:style w:type="character" w:customStyle="1" w:styleId="Heading2Char">
    <w:name w:val="Heading 2 Char"/>
    <w:basedOn w:val="DefaultParagraphFont"/>
    <w:link w:val="Heading2"/>
    <w:rsid w:val="00F91A06"/>
    <w:rPr>
      <w:rFonts w:eastAsia="Times New Roman"/>
      <w:b/>
      <w:bCs/>
      <w:sz w:val="28"/>
    </w:rPr>
  </w:style>
  <w:style w:type="character" w:customStyle="1" w:styleId="Heading3Char">
    <w:name w:val="Heading 3 Char"/>
    <w:basedOn w:val="DefaultParagraphFont"/>
    <w:link w:val="Heading3"/>
    <w:rsid w:val="00153209"/>
    <w:rPr>
      <w:rFonts w:eastAsia="Times New Roman"/>
      <w:b/>
      <w:bCs/>
      <w:sz w:val="24"/>
      <w:szCs w:val="24"/>
    </w:rPr>
  </w:style>
  <w:style w:type="character" w:customStyle="1" w:styleId="Heading4Char">
    <w:name w:val="Heading 4 Char"/>
    <w:basedOn w:val="DefaultParagraphFont"/>
    <w:link w:val="Heading4"/>
    <w:rsid w:val="008814F2"/>
    <w:rPr>
      <w:rFonts w:ascii="Cambria" w:eastAsia="Times New Roman" w:hAnsi="Cambria" w:cs="Times New Roman"/>
      <w:b/>
      <w:bCs/>
      <w:i/>
      <w:iCs/>
      <w:color w:val="4F81BD"/>
    </w:rPr>
  </w:style>
  <w:style w:type="character" w:customStyle="1" w:styleId="Heading5Char">
    <w:name w:val="Heading 5 Char"/>
    <w:basedOn w:val="DefaultParagraphFont"/>
    <w:link w:val="Heading5"/>
    <w:rsid w:val="008814F2"/>
    <w:rPr>
      <w:rFonts w:ascii="Cambria" w:eastAsia="Times New Roman" w:hAnsi="Cambria" w:cs="Times New Roman"/>
      <w:color w:val="243F60"/>
    </w:rPr>
  </w:style>
  <w:style w:type="paragraph" w:styleId="BalloonText">
    <w:name w:val="Balloon Text"/>
    <w:basedOn w:val="Normal"/>
    <w:link w:val="BalloonTextChar"/>
    <w:uiPriority w:val="99"/>
    <w:semiHidden/>
    <w:unhideWhenUsed/>
    <w:rsid w:val="002D4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57B"/>
    <w:rPr>
      <w:rFonts w:ascii="Tahoma" w:hAnsi="Tahoma" w:cs="Tahoma"/>
      <w:sz w:val="16"/>
      <w:szCs w:val="16"/>
    </w:rPr>
  </w:style>
  <w:style w:type="paragraph" w:styleId="ListParagraph">
    <w:name w:val="List Paragraph"/>
    <w:basedOn w:val="Normal"/>
    <w:uiPriority w:val="34"/>
    <w:qFormat/>
    <w:rsid w:val="00465D50"/>
    <w:pPr>
      <w:ind w:left="720"/>
      <w:contextualSpacing/>
    </w:pPr>
  </w:style>
  <w:style w:type="numbering" w:customStyle="1" w:styleId="Style2">
    <w:name w:val="Style2"/>
    <w:uiPriority w:val="99"/>
    <w:rsid w:val="00F91A06"/>
    <w:pPr>
      <w:numPr>
        <w:numId w:val="33"/>
      </w:numPr>
    </w:pPr>
  </w:style>
  <w:style w:type="character" w:customStyle="1" w:styleId="Heading6Char">
    <w:name w:val="Heading 6 Char"/>
    <w:basedOn w:val="DefaultParagraphFont"/>
    <w:link w:val="Heading6"/>
    <w:uiPriority w:val="9"/>
    <w:semiHidden/>
    <w:rsid w:val="00465D50"/>
    <w:rPr>
      <w:rFonts w:ascii="Cambria" w:eastAsia="Times New Roman" w:hAnsi="Cambria" w:cs="Times New Roman"/>
      <w:i/>
      <w:iCs/>
      <w:color w:val="243F60"/>
    </w:rPr>
  </w:style>
  <w:style w:type="paragraph" w:styleId="BodyText">
    <w:name w:val="Body Text"/>
    <w:basedOn w:val="Normal"/>
    <w:link w:val="BodyTextChar"/>
    <w:rsid w:val="00465D50"/>
    <w:pPr>
      <w:tabs>
        <w:tab w:val="left" w:pos="10512"/>
        <w:tab w:val="left" w:pos="11070"/>
      </w:tabs>
      <w:spacing w:before="60" w:after="60" w:line="240" w:lineRule="auto"/>
      <w:ind w:right="432"/>
    </w:pPr>
    <w:rPr>
      <w:rFonts w:eastAsia="Times New Roman"/>
      <w:bCs/>
      <w:sz w:val="20"/>
      <w:szCs w:val="20"/>
    </w:rPr>
  </w:style>
  <w:style w:type="character" w:customStyle="1" w:styleId="BodyTextChar">
    <w:name w:val="Body Text Char"/>
    <w:basedOn w:val="DefaultParagraphFont"/>
    <w:link w:val="BodyText"/>
    <w:rsid w:val="00465D50"/>
    <w:rPr>
      <w:rFonts w:eastAsia="Times New Roman"/>
      <w:bCs w:val="0"/>
      <w:sz w:val="20"/>
      <w:szCs w:val="20"/>
    </w:rPr>
  </w:style>
  <w:style w:type="character" w:styleId="CommentReference">
    <w:name w:val="annotation reference"/>
    <w:basedOn w:val="DefaultParagraphFont"/>
    <w:uiPriority w:val="99"/>
    <w:semiHidden/>
    <w:rsid w:val="00465D50"/>
    <w:rPr>
      <w:sz w:val="16"/>
      <w:szCs w:val="16"/>
    </w:rPr>
  </w:style>
  <w:style w:type="character" w:styleId="Hyperlink">
    <w:name w:val="Hyperlink"/>
    <w:basedOn w:val="DefaultParagraphFont"/>
    <w:uiPriority w:val="99"/>
    <w:rsid w:val="00465D50"/>
    <w:rPr>
      <w:color w:val="0000FF"/>
      <w:u w:val="single"/>
    </w:rPr>
  </w:style>
  <w:style w:type="paragraph" w:styleId="CommentText">
    <w:name w:val="annotation text"/>
    <w:basedOn w:val="Normal"/>
    <w:link w:val="CommentTextChar"/>
    <w:uiPriority w:val="99"/>
    <w:semiHidden/>
    <w:rsid w:val="00C21AB5"/>
    <w:pPr>
      <w:spacing w:before="60" w:after="60" w:line="240" w:lineRule="auto"/>
    </w:pPr>
    <w:rPr>
      <w:rFonts w:eastAsia="Times New Roman" w:cs="Times New Roman"/>
      <w:bCs/>
      <w:sz w:val="20"/>
      <w:szCs w:val="20"/>
    </w:rPr>
  </w:style>
  <w:style w:type="character" w:customStyle="1" w:styleId="CommentTextChar">
    <w:name w:val="Comment Text Char"/>
    <w:basedOn w:val="DefaultParagraphFont"/>
    <w:link w:val="CommentText"/>
    <w:uiPriority w:val="99"/>
    <w:semiHidden/>
    <w:rsid w:val="00C21AB5"/>
    <w:rPr>
      <w:rFonts w:eastAsia="Times New Roman" w:cs="Times New Roman"/>
      <w:bCs w:val="0"/>
      <w:sz w:val="20"/>
      <w:szCs w:val="20"/>
    </w:rPr>
  </w:style>
  <w:style w:type="paragraph" w:customStyle="1" w:styleId="BodyText1">
    <w:name w:val="Body Text1"/>
    <w:basedOn w:val="Normal"/>
    <w:link w:val="BodytextChar0"/>
    <w:rsid w:val="00586877"/>
    <w:pPr>
      <w:spacing w:after="0" w:line="264" w:lineRule="auto"/>
      <w:ind w:firstLine="720"/>
    </w:pPr>
    <w:rPr>
      <w:rFonts w:eastAsia="Times New Roman"/>
      <w:bCs/>
      <w:sz w:val="20"/>
      <w:szCs w:val="20"/>
    </w:rPr>
  </w:style>
  <w:style w:type="character" w:customStyle="1" w:styleId="BodytextChar0">
    <w:name w:val="Body text Char"/>
    <w:basedOn w:val="DefaultParagraphFont"/>
    <w:link w:val="BodyText1"/>
    <w:locked/>
    <w:rsid w:val="00586877"/>
    <w:rPr>
      <w:rFonts w:eastAsia="Times New Roman"/>
      <w:bCs w:val="0"/>
      <w:sz w:val="20"/>
      <w:szCs w:val="20"/>
    </w:rPr>
  </w:style>
  <w:style w:type="character" w:customStyle="1" w:styleId="Heading7Char">
    <w:name w:val="Heading 7 Char"/>
    <w:basedOn w:val="DefaultParagraphFont"/>
    <w:link w:val="Heading7"/>
    <w:uiPriority w:val="9"/>
    <w:semiHidden/>
    <w:rsid w:val="005F301C"/>
    <w:rPr>
      <w:rFonts w:ascii="Cambria" w:eastAsia="Times New Roman" w:hAnsi="Cambria" w:cs="Times New Roman"/>
      <w:i/>
      <w:iCs/>
      <w:color w:val="404040"/>
      <w:szCs w:val="20"/>
    </w:rPr>
  </w:style>
  <w:style w:type="character" w:styleId="FollowedHyperlink">
    <w:name w:val="FollowedHyperlink"/>
    <w:basedOn w:val="DefaultParagraphFont"/>
    <w:uiPriority w:val="99"/>
    <w:semiHidden/>
    <w:unhideWhenUsed/>
    <w:rsid w:val="003C381C"/>
    <w:rPr>
      <w:color w:val="800080"/>
      <w:u w:val="single"/>
    </w:rPr>
  </w:style>
  <w:style w:type="paragraph" w:customStyle="1" w:styleId="xl63">
    <w:name w:val="xl63"/>
    <w:basedOn w:val="Normal"/>
    <w:rsid w:val="003C381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4">
    <w:name w:val="xl64"/>
    <w:basedOn w:val="Normal"/>
    <w:rsid w:val="003C38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6">
    <w:name w:val="xl66"/>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7">
    <w:name w:val="xl67"/>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8">
    <w:name w:val="xl68"/>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styleId="TableGrid">
    <w:name w:val="Table Grid"/>
    <w:basedOn w:val="TableNormal"/>
    <w:uiPriority w:val="59"/>
    <w:rsid w:val="00DA62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285014"/>
    <w:pPr>
      <w:spacing w:before="0" w:after="200"/>
    </w:pPr>
    <w:rPr>
      <w:rFonts w:eastAsia="Calibri" w:cs="Arial"/>
      <w:b/>
    </w:rPr>
  </w:style>
  <w:style w:type="character" w:customStyle="1" w:styleId="CommentSubjectChar">
    <w:name w:val="Comment Subject Char"/>
    <w:basedOn w:val="CommentTextChar"/>
    <w:link w:val="CommentSubject"/>
    <w:uiPriority w:val="99"/>
    <w:semiHidden/>
    <w:rsid w:val="00285014"/>
    <w:rPr>
      <w:rFonts w:eastAsia="Times New Roman" w:cs="Times New Roman"/>
      <w:b/>
      <w:bCs/>
      <w:sz w:val="20"/>
      <w:szCs w:val="20"/>
    </w:rPr>
  </w:style>
  <w:style w:type="paragraph" w:styleId="Header">
    <w:name w:val="header"/>
    <w:basedOn w:val="Normal"/>
    <w:link w:val="HeaderChar"/>
    <w:uiPriority w:val="99"/>
    <w:unhideWhenUsed/>
    <w:rsid w:val="00712C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C2B"/>
  </w:style>
  <w:style w:type="paragraph" w:styleId="Footer">
    <w:name w:val="footer"/>
    <w:basedOn w:val="Normal"/>
    <w:link w:val="FooterChar"/>
    <w:uiPriority w:val="99"/>
    <w:semiHidden/>
    <w:unhideWhenUsed/>
    <w:rsid w:val="00712C2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2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346428">
      <w:bodyDiv w:val="1"/>
      <w:marLeft w:val="0"/>
      <w:marRight w:val="0"/>
      <w:marTop w:val="0"/>
      <w:marBottom w:val="0"/>
      <w:divBdr>
        <w:top w:val="none" w:sz="0" w:space="0" w:color="auto"/>
        <w:left w:val="none" w:sz="0" w:space="0" w:color="auto"/>
        <w:bottom w:val="none" w:sz="0" w:space="0" w:color="auto"/>
        <w:right w:val="none" w:sz="0" w:space="0" w:color="auto"/>
      </w:divBdr>
    </w:div>
    <w:div w:id="49854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ep.state.fl.us/water/bioassess/training.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ep.state.fl.us/water/bioassess/pubs.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state.fl.us/water/bioassess/pubs.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florida.plantatlas.usf.ed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dep.state.fl.us/water/bioassess/training.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805A2-E02A-4E0F-B5BD-B4C2DC73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7252</Words>
  <Characters>41341</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48497</CharactersWithSpaces>
  <SharedDoc>false</SharedDoc>
  <HLinks>
    <vt:vector size="18" baseType="variant">
      <vt:variant>
        <vt:i4>2228321</vt:i4>
      </vt:variant>
      <vt:variant>
        <vt:i4>6</vt:i4>
      </vt:variant>
      <vt:variant>
        <vt:i4>0</vt:i4>
      </vt:variant>
      <vt:variant>
        <vt:i4>5</vt:i4>
      </vt:variant>
      <vt:variant>
        <vt:lpwstr>http://www.dep.state.fl.us/water/bioassess/pubs.htm</vt:lpwstr>
      </vt:variant>
      <vt:variant>
        <vt:lpwstr/>
      </vt:variant>
      <vt:variant>
        <vt:i4>6422651</vt:i4>
      </vt:variant>
      <vt:variant>
        <vt:i4>3</vt:i4>
      </vt:variant>
      <vt:variant>
        <vt:i4>0</vt:i4>
      </vt:variant>
      <vt:variant>
        <vt:i4>5</vt:i4>
      </vt:variant>
      <vt:variant>
        <vt:lpwstr>http://www.florida.plantatlas.usf.edu/</vt:lpwstr>
      </vt:variant>
      <vt:variant>
        <vt:lpwstr/>
      </vt:variant>
      <vt:variant>
        <vt:i4>2424946</vt:i4>
      </vt:variant>
      <vt:variant>
        <vt:i4>0</vt:i4>
      </vt:variant>
      <vt:variant>
        <vt:i4>0</vt:i4>
      </vt:variant>
      <vt:variant>
        <vt:i4>5</vt:i4>
      </vt:variant>
      <vt:variant>
        <vt:lpwstr>http://www.dep.state.fl.us/water/bioassess/training.htm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LDSUSER</dc:creator>
  <cp:lastModifiedBy>Wellendorf, Nijole</cp:lastModifiedBy>
  <cp:revision>4</cp:revision>
  <cp:lastPrinted>2011-10-24T18:04:00Z</cp:lastPrinted>
  <dcterms:created xsi:type="dcterms:W3CDTF">2014-05-15T18:07:00Z</dcterms:created>
  <dcterms:modified xsi:type="dcterms:W3CDTF">2014-05-15T19:36:00Z</dcterms:modified>
</cp:coreProperties>
</file>