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DAD" w:rsidRDefault="009B268B">
      <w:pPr>
        <w:pStyle w:val="Heading1"/>
        <w:tabs>
          <w:tab w:val="left" w:pos="9559"/>
        </w:tabs>
        <w:spacing w:before="122"/>
        <w:ind w:left="1549"/>
        <w:rPr>
          <w:u w:val="non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966977</wp:posOffset>
            </wp:positionH>
            <wp:positionV relativeFrom="paragraph">
              <wp:posOffset>-3608</wp:posOffset>
            </wp:positionV>
            <wp:extent cx="682752" cy="63855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2752" cy="638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Office of Insurance</w:t>
      </w:r>
      <w:r>
        <w:rPr>
          <w:spacing w:val="-42"/>
          <w:u w:val="thick"/>
        </w:rPr>
        <w:t xml:space="preserve"> </w:t>
      </w:r>
      <w:r>
        <w:rPr>
          <w:u w:val="thick"/>
        </w:rPr>
        <w:t>Regulation</w:t>
      </w:r>
      <w:r>
        <w:rPr>
          <w:u w:val="thick"/>
        </w:rPr>
        <w:tab/>
      </w:r>
    </w:p>
    <w:p w:rsidR="005F5DAD" w:rsidRDefault="009B268B">
      <w:pPr>
        <w:spacing w:before="38"/>
        <w:ind w:left="1549"/>
        <w:rPr>
          <w:b/>
          <w:i/>
          <w:sz w:val="24"/>
        </w:rPr>
      </w:pPr>
      <w:r>
        <w:rPr>
          <w:b/>
          <w:i/>
          <w:sz w:val="24"/>
        </w:rPr>
        <w:t>Company Admissions</w:t>
      </w:r>
    </w:p>
    <w:p w:rsidR="005F5DAD" w:rsidRDefault="005F5DAD">
      <w:pPr>
        <w:pStyle w:val="BodyText"/>
        <w:rPr>
          <w:b/>
          <w:i/>
          <w:sz w:val="26"/>
        </w:rPr>
      </w:pPr>
    </w:p>
    <w:p w:rsidR="005F5DAD" w:rsidRDefault="005F5DAD">
      <w:pPr>
        <w:pStyle w:val="BodyText"/>
        <w:rPr>
          <w:b/>
          <w:i/>
          <w:sz w:val="26"/>
        </w:rPr>
      </w:pPr>
    </w:p>
    <w:p w:rsidR="005F5DAD" w:rsidRDefault="005F5DAD">
      <w:pPr>
        <w:pStyle w:val="BodyText"/>
        <w:spacing w:before="7"/>
        <w:rPr>
          <w:b/>
          <w:i/>
          <w:sz w:val="34"/>
        </w:rPr>
      </w:pPr>
    </w:p>
    <w:p w:rsidR="005F5DAD" w:rsidRDefault="009B268B">
      <w:pPr>
        <w:pStyle w:val="Heading1"/>
        <w:rPr>
          <w:u w:val="none"/>
        </w:rPr>
      </w:pPr>
      <w:r>
        <w:rPr>
          <w:u w:val="thick"/>
        </w:rPr>
        <w:t>INSTRUCTIONS FOR FURNISHING BACKGROUND INVESTIGATIVE REPORTS</w:t>
      </w:r>
    </w:p>
    <w:p w:rsidR="005F5DAD" w:rsidRDefault="005F5DAD">
      <w:pPr>
        <w:pStyle w:val="BodyText"/>
        <w:rPr>
          <w:b/>
          <w:sz w:val="20"/>
        </w:rPr>
      </w:pPr>
    </w:p>
    <w:p w:rsidR="005F5DAD" w:rsidRDefault="005F5DAD">
      <w:pPr>
        <w:pStyle w:val="BodyText"/>
        <w:spacing w:before="6"/>
        <w:rPr>
          <w:b/>
          <w:sz w:val="19"/>
        </w:rPr>
      </w:pPr>
    </w:p>
    <w:p w:rsidR="005F5DAD" w:rsidRDefault="009B268B">
      <w:pPr>
        <w:pStyle w:val="BodyText"/>
        <w:spacing w:before="92"/>
        <w:ind w:left="1075" w:right="257" w:hanging="516"/>
        <w:jc w:val="both"/>
      </w:pPr>
      <w:r>
        <w:t xml:space="preserve">1. </w:t>
      </w:r>
      <w:proofErr w:type="gramStart"/>
      <w:r>
        <w:t>A  background</w:t>
      </w:r>
      <w:proofErr w:type="gramEnd"/>
      <w:r>
        <w:t xml:space="preserve">  investigative  report  must  be  completed  for  each  individual  as indicated in the instructions in the application</w:t>
      </w:r>
      <w:r>
        <w:rPr>
          <w:spacing w:val="-37"/>
        </w:rPr>
        <w:t xml:space="preserve"> </w:t>
      </w:r>
      <w:r>
        <w:t>package.</w:t>
      </w:r>
    </w:p>
    <w:p w:rsidR="005F5DAD" w:rsidRDefault="005F5DAD">
      <w:pPr>
        <w:pStyle w:val="BodyText"/>
        <w:spacing w:before="7"/>
      </w:pPr>
    </w:p>
    <w:tbl>
      <w:tblPr>
        <w:tblW w:w="0" w:type="auto"/>
        <w:tblInd w:w="50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9"/>
        <w:gridCol w:w="1320"/>
        <w:gridCol w:w="1467"/>
        <w:gridCol w:w="637"/>
      </w:tblGrid>
      <w:tr w:rsidR="005F5DAD">
        <w:trPr>
          <w:trHeight w:hRule="exact" w:val="272"/>
        </w:trPr>
        <w:tc>
          <w:tcPr>
            <w:tcW w:w="5519" w:type="dxa"/>
          </w:tcPr>
          <w:p w:rsidR="005F5DAD" w:rsidRDefault="009B268B">
            <w:pPr>
              <w:pStyle w:val="TableParagraph"/>
              <w:tabs>
                <w:tab w:val="left" w:pos="549"/>
                <w:tab w:val="left" w:pos="2116"/>
                <w:tab w:val="left" w:pos="3442"/>
                <w:tab w:val="left" w:pos="4474"/>
              </w:tabs>
              <w:ind w:left="5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</w:rPr>
              <w:tab/>
              <w:t>Please</w:t>
            </w:r>
            <w:r>
              <w:rPr>
                <w:sz w:val="24"/>
              </w:rPr>
              <w:tab/>
              <w:t>refer</w:t>
            </w:r>
            <w:r>
              <w:rPr>
                <w:sz w:val="24"/>
              </w:rPr>
              <w:tab/>
              <w:t>to</w:t>
            </w:r>
            <w:r>
              <w:rPr>
                <w:sz w:val="24"/>
              </w:rPr>
              <w:tab/>
              <w:t>the</w:t>
            </w:r>
          </w:p>
        </w:tc>
        <w:tc>
          <w:tcPr>
            <w:tcW w:w="1320" w:type="dxa"/>
          </w:tcPr>
          <w:p w:rsidR="005F5DAD" w:rsidRDefault="009B268B">
            <w:pPr>
              <w:pStyle w:val="TableParagraph"/>
              <w:ind w:left="121"/>
              <w:rPr>
                <w:sz w:val="24"/>
              </w:rPr>
            </w:pPr>
            <w:r>
              <w:rPr>
                <w:sz w:val="24"/>
              </w:rPr>
              <w:t>NAIC</w:t>
            </w:r>
          </w:p>
        </w:tc>
        <w:tc>
          <w:tcPr>
            <w:tcW w:w="1467" w:type="dxa"/>
          </w:tcPr>
          <w:p w:rsidR="005F5DAD" w:rsidRDefault="009B268B">
            <w:pPr>
              <w:pStyle w:val="TableParagraph"/>
              <w:ind w:left="207"/>
              <w:rPr>
                <w:sz w:val="24"/>
              </w:rPr>
            </w:pPr>
            <w:r>
              <w:rPr>
                <w:sz w:val="24"/>
              </w:rPr>
              <w:t>website</w:t>
            </w:r>
          </w:p>
        </w:tc>
        <w:tc>
          <w:tcPr>
            <w:tcW w:w="637" w:type="dxa"/>
          </w:tcPr>
          <w:p w:rsidR="005F5DAD" w:rsidRDefault="009B268B">
            <w:pPr>
              <w:pStyle w:val="TableParagraph"/>
              <w:ind w:right="48"/>
              <w:jc w:val="right"/>
              <w:rPr>
                <w:sz w:val="24"/>
              </w:rPr>
            </w:pPr>
            <w:r>
              <w:rPr>
                <w:sz w:val="24"/>
              </w:rPr>
              <w:t>at</w:t>
            </w:r>
          </w:p>
        </w:tc>
      </w:tr>
      <w:tr w:rsidR="005F5DAD">
        <w:trPr>
          <w:trHeight w:hRule="exact" w:val="272"/>
        </w:trPr>
        <w:tc>
          <w:tcPr>
            <w:tcW w:w="5519" w:type="dxa"/>
          </w:tcPr>
          <w:p w:rsidR="005F5DAD" w:rsidRPr="00636B6C" w:rsidRDefault="009B268B">
            <w:pPr>
              <w:pStyle w:val="TableParagraph"/>
              <w:spacing w:line="272" w:lineRule="exact"/>
              <w:ind w:left="565"/>
              <w:rPr>
                <w:sz w:val="24"/>
              </w:rPr>
            </w:pPr>
            <w:r w:rsidRPr="00636B6C">
              <w:rPr>
                <w:sz w:val="24"/>
                <w:u w:val="single" w:color="0000FF"/>
              </w:rPr>
              <w:t>http://www.naic.org/industry_ucaa.htm</w:t>
            </w:r>
            <w:r w:rsidRPr="00636B6C">
              <w:rPr>
                <w:sz w:val="24"/>
              </w:rPr>
              <w:t>, “Third</w:t>
            </w:r>
          </w:p>
        </w:tc>
        <w:tc>
          <w:tcPr>
            <w:tcW w:w="1320" w:type="dxa"/>
          </w:tcPr>
          <w:p w:rsidR="005F5DAD" w:rsidRDefault="009B268B">
            <w:pPr>
              <w:pStyle w:val="TableParagraph"/>
              <w:spacing w:line="272" w:lineRule="exact"/>
              <w:ind w:left="552"/>
              <w:rPr>
                <w:sz w:val="24"/>
              </w:rPr>
            </w:pPr>
            <w:r>
              <w:rPr>
                <w:sz w:val="24"/>
              </w:rPr>
              <w:t>Party</w:t>
            </w:r>
          </w:p>
        </w:tc>
        <w:tc>
          <w:tcPr>
            <w:tcW w:w="1467" w:type="dxa"/>
          </w:tcPr>
          <w:p w:rsidR="005F5DAD" w:rsidRDefault="009B268B">
            <w:pPr>
              <w:pStyle w:val="TableParagraph"/>
              <w:spacing w:line="272" w:lineRule="exact"/>
              <w:ind w:left="269"/>
              <w:rPr>
                <w:sz w:val="24"/>
              </w:rPr>
            </w:pPr>
            <w:r>
              <w:rPr>
                <w:sz w:val="24"/>
              </w:rPr>
              <w:t>Vendors</w:t>
            </w:r>
          </w:p>
        </w:tc>
        <w:tc>
          <w:tcPr>
            <w:tcW w:w="637" w:type="dxa"/>
          </w:tcPr>
          <w:p w:rsidR="005F5DAD" w:rsidRDefault="009B268B">
            <w:pPr>
              <w:pStyle w:val="TableParagraph"/>
              <w:spacing w:line="272" w:lineRule="exact"/>
              <w:ind w:right="48"/>
              <w:jc w:val="right"/>
              <w:rPr>
                <w:sz w:val="24"/>
              </w:rPr>
            </w:pPr>
            <w:r>
              <w:rPr>
                <w:sz w:val="24"/>
              </w:rPr>
              <w:t>for</w:t>
            </w:r>
          </w:p>
        </w:tc>
      </w:tr>
    </w:tbl>
    <w:p w:rsidR="005F5DAD" w:rsidRDefault="009B268B">
      <w:pPr>
        <w:pStyle w:val="BodyText"/>
        <w:tabs>
          <w:tab w:val="left" w:pos="2692"/>
          <w:tab w:val="left" w:pos="3962"/>
          <w:tab w:val="left" w:pos="4579"/>
          <w:tab w:val="left" w:pos="5719"/>
        </w:tabs>
        <w:ind w:left="1075" w:right="255"/>
      </w:pPr>
      <w:r>
        <w:t>Background</w:t>
      </w:r>
      <w:r>
        <w:tab/>
        <w:t>Reports”,</w:t>
      </w:r>
      <w:r>
        <w:tab/>
        <w:t>for</w:t>
      </w:r>
      <w:r>
        <w:tab/>
        <w:t>specific</w:t>
      </w:r>
      <w:r>
        <w:tab/>
        <w:t>information</w:t>
      </w:r>
      <w:r>
        <w:rPr>
          <w:spacing w:val="45"/>
        </w:rPr>
        <w:t xml:space="preserve"> </w:t>
      </w:r>
      <w:r>
        <w:t>regarding</w:t>
      </w:r>
      <w:r>
        <w:rPr>
          <w:spacing w:val="45"/>
        </w:rPr>
        <w:t xml:space="preserve"> </w:t>
      </w:r>
      <w:r>
        <w:t>background</w:t>
      </w:r>
      <w:r>
        <w:rPr>
          <w:w w:val="99"/>
        </w:rPr>
        <w:t xml:space="preserve"> </w:t>
      </w:r>
      <w:r>
        <w:t>investigation</w:t>
      </w:r>
      <w:r>
        <w:rPr>
          <w:spacing w:val="-19"/>
        </w:rPr>
        <w:t xml:space="preserve"> </w:t>
      </w:r>
      <w:r>
        <w:t>vendors.</w:t>
      </w:r>
    </w:p>
    <w:p w:rsidR="005F5DAD" w:rsidRDefault="005F5DAD">
      <w:pPr>
        <w:pStyle w:val="BodyText"/>
      </w:pPr>
    </w:p>
    <w:p w:rsidR="005F5DAD" w:rsidRDefault="009B268B">
      <w:pPr>
        <w:pStyle w:val="ListParagraph"/>
        <w:numPr>
          <w:ilvl w:val="0"/>
          <w:numId w:val="2"/>
        </w:numPr>
        <w:tabs>
          <w:tab w:val="left" w:pos="1060"/>
        </w:tabs>
        <w:ind w:hanging="516"/>
        <w:jc w:val="both"/>
        <w:rPr>
          <w:sz w:val="24"/>
        </w:rPr>
      </w:pPr>
      <w:r>
        <w:rPr>
          <w:sz w:val="24"/>
        </w:rPr>
        <w:t xml:space="preserve">The applicant is responsible for paying for the </w:t>
      </w:r>
      <w:proofErr w:type="gramStart"/>
      <w:r>
        <w:rPr>
          <w:sz w:val="24"/>
        </w:rPr>
        <w:t>reports  and</w:t>
      </w:r>
      <w:proofErr w:type="gramEnd"/>
      <w:r>
        <w:rPr>
          <w:sz w:val="24"/>
        </w:rPr>
        <w:t xml:space="preserve">  for  handling  billing arrangements with the selected</w:t>
      </w:r>
      <w:r>
        <w:rPr>
          <w:spacing w:val="-35"/>
          <w:sz w:val="24"/>
        </w:rPr>
        <w:t xml:space="preserve"> </w:t>
      </w:r>
      <w:r>
        <w:rPr>
          <w:sz w:val="24"/>
        </w:rPr>
        <w:t>vendor.</w:t>
      </w:r>
    </w:p>
    <w:p w:rsidR="005F5DAD" w:rsidRDefault="005F5DAD">
      <w:pPr>
        <w:pStyle w:val="BodyText"/>
        <w:spacing w:before="10"/>
        <w:rPr>
          <w:sz w:val="23"/>
        </w:rPr>
      </w:pPr>
    </w:p>
    <w:p w:rsidR="005F5DAD" w:rsidRDefault="009B268B">
      <w:pPr>
        <w:pStyle w:val="ListParagraph"/>
        <w:numPr>
          <w:ilvl w:val="0"/>
          <w:numId w:val="2"/>
        </w:numPr>
        <w:tabs>
          <w:tab w:val="left" w:pos="1060"/>
        </w:tabs>
        <w:ind w:right="254" w:hanging="516"/>
        <w:jc w:val="both"/>
        <w:rPr>
          <w:sz w:val="24"/>
        </w:rPr>
      </w:pPr>
      <w:proofErr w:type="gramStart"/>
      <w:r>
        <w:rPr>
          <w:sz w:val="24"/>
        </w:rPr>
        <w:t>Applicants  are</w:t>
      </w:r>
      <w:proofErr w:type="gramEnd"/>
      <w:r>
        <w:rPr>
          <w:sz w:val="24"/>
        </w:rPr>
        <w:t xml:space="preserve">  required  to  ensure  that  the   selected   vendor   will   transmit investigative reports electronically to the Florida Office of Insurance Regulation (“Office”) to this e-mail  address:  </w:t>
      </w:r>
      <w:r w:rsidRPr="00636B6C">
        <w:rPr>
          <w:sz w:val="24"/>
          <w:u w:val="single" w:color="0000FF"/>
        </w:rPr>
        <w:t xml:space="preserve">bkgrnd-inv@floir.com  </w:t>
      </w:r>
      <w:r>
        <w:rPr>
          <w:sz w:val="24"/>
        </w:rPr>
        <w:t>in Microsoft Word format, with appropriate reference to the applicant in the subject of each transmittal e-mail. Reports should be submitted prior to or contemporaneously with the submission of each application filing, with the exception of acquisition</w:t>
      </w:r>
      <w:r>
        <w:rPr>
          <w:spacing w:val="-27"/>
          <w:sz w:val="24"/>
        </w:rPr>
        <w:t xml:space="preserve"> </w:t>
      </w:r>
      <w:r>
        <w:rPr>
          <w:sz w:val="24"/>
        </w:rPr>
        <w:t>filings.</w:t>
      </w:r>
    </w:p>
    <w:p w:rsidR="005F5DAD" w:rsidRDefault="005F5DAD">
      <w:pPr>
        <w:pStyle w:val="BodyText"/>
        <w:spacing w:before="11"/>
        <w:rPr>
          <w:sz w:val="23"/>
        </w:rPr>
      </w:pPr>
    </w:p>
    <w:p w:rsidR="005F5DAD" w:rsidRDefault="009B268B">
      <w:pPr>
        <w:pStyle w:val="ListParagraph"/>
        <w:numPr>
          <w:ilvl w:val="0"/>
          <w:numId w:val="1"/>
        </w:numPr>
        <w:tabs>
          <w:tab w:val="left" w:pos="1060"/>
        </w:tabs>
        <w:ind w:right="259" w:hanging="516"/>
        <w:jc w:val="both"/>
        <w:rPr>
          <w:sz w:val="24"/>
        </w:rPr>
      </w:pPr>
      <w:r>
        <w:rPr>
          <w:sz w:val="24"/>
        </w:rPr>
        <w:t>Applicants must include evidence indicating that background reports have been ordered, including proof of payment, as a component in the online submission via</w:t>
      </w:r>
      <w:r>
        <w:rPr>
          <w:spacing w:val="-19"/>
          <w:sz w:val="24"/>
        </w:rPr>
        <w:t xml:space="preserve"> </w:t>
      </w:r>
      <w:proofErr w:type="spellStart"/>
      <w:r>
        <w:rPr>
          <w:sz w:val="24"/>
        </w:rPr>
        <w:t>iApply</w:t>
      </w:r>
      <w:proofErr w:type="spellEnd"/>
      <w:r>
        <w:rPr>
          <w:sz w:val="24"/>
        </w:rPr>
        <w:t>.</w:t>
      </w:r>
    </w:p>
    <w:p w:rsidR="005F5DAD" w:rsidRDefault="005F5DAD">
      <w:pPr>
        <w:pStyle w:val="BodyText"/>
        <w:spacing w:before="11"/>
        <w:rPr>
          <w:sz w:val="23"/>
        </w:rPr>
      </w:pPr>
    </w:p>
    <w:p w:rsidR="005F5DAD" w:rsidRDefault="009B268B">
      <w:pPr>
        <w:pStyle w:val="ListParagraph"/>
        <w:numPr>
          <w:ilvl w:val="0"/>
          <w:numId w:val="1"/>
        </w:numPr>
        <w:tabs>
          <w:tab w:val="left" w:pos="1060"/>
        </w:tabs>
        <w:ind w:hanging="516"/>
        <w:jc w:val="both"/>
        <w:rPr>
          <w:sz w:val="20"/>
        </w:rPr>
      </w:pPr>
      <w:proofErr w:type="gramStart"/>
      <w:r>
        <w:rPr>
          <w:sz w:val="24"/>
        </w:rPr>
        <w:t>Any  questions</w:t>
      </w:r>
      <w:proofErr w:type="gramEnd"/>
      <w:r>
        <w:rPr>
          <w:sz w:val="24"/>
        </w:rPr>
        <w:t xml:space="preserve">  regarding  this  process  may  be  directed  to  the  Office       at</w:t>
      </w:r>
      <w:r>
        <w:rPr>
          <w:spacing w:val="-19"/>
          <w:sz w:val="24"/>
        </w:rPr>
        <w:t xml:space="preserve"> </w:t>
      </w:r>
      <w:bookmarkStart w:id="0" w:name="_GoBack"/>
      <w:r w:rsidRPr="00636B6C">
        <w:rPr>
          <w:b/>
          <w:sz w:val="24"/>
          <w:u w:val="single" w:color="0000FF"/>
        </w:rPr>
        <w:t>appcoord</w:t>
      </w:r>
      <w:r w:rsidRPr="00636B6C">
        <w:rPr>
          <w:sz w:val="24"/>
          <w:u w:val="single" w:color="0000FF"/>
        </w:rPr>
        <w:t>@floir.com</w:t>
      </w:r>
      <w:bookmarkEnd w:id="0"/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rPr>
          <w:sz w:val="20"/>
        </w:rPr>
      </w:pPr>
    </w:p>
    <w:p w:rsidR="005F5DAD" w:rsidRDefault="005F5DAD">
      <w:pPr>
        <w:pStyle w:val="BodyText"/>
        <w:spacing w:before="3"/>
        <w:rPr>
          <w:sz w:val="20"/>
        </w:rPr>
      </w:pPr>
    </w:p>
    <w:p w:rsidR="005F5DAD" w:rsidRDefault="009B268B">
      <w:pPr>
        <w:spacing w:before="93"/>
        <w:ind w:left="100"/>
      </w:pPr>
      <w:r>
        <w:t>OIR-C1-905</w:t>
      </w:r>
    </w:p>
    <w:p w:rsidR="005F5DAD" w:rsidRDefault="009B268B">
      <w:pPr>
        <w:ind w:left="100"/>
      </w:pPr>
      <w:r>
        <w:t>Rev 02/15</w:t>
      </w:r>
    </w:p>
    <w:p w:rsidR="005F5DAD" w:rsidRDefault="009B268B">
      <w:pPr>
        <w:spacing w:before="30"/>
        <w:ind w:left="100"/>
      </w:pPr>
      <w:r>
        <w:t>Rules 69O-143.056, 69O-203.100, and 69O-203.210</w:t>
      </w:r>
    </w:p>
    <w:sectPr w:rsidR="005F5DAD">
      <w:type w:val="continuous"/>
      <w:pgSz w:w="12240" w:h="15840"/>
      <w:pgMar w:top="1340" w:right="12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21831"/>
    <w:multiLevelType w:val="hybridMultilevel"/>
    <w:tmpl w:val="7B00352C"/>
    <w:lvl w:ilvl="0" w:tplc="2BD84F90">
      <w:start w:val="3"/>
      <w:numFmt w:val="decimal"/>
      <w:lvlText w:val="%1."/>
      <w:lvlJc w:val="left"/>
      <w:pPr>
        <w:ind w:left="1075" w:hanging="500"/>
        <w:jc w:val="left"/>
      </w:pPr>
      <w:rPr>
        <w:rFonts w:ascii="Arial" w:eastAsia="Arial" w:hAnsi="Arial" w:cs="Arial" w:hint="default"/>
        <w:spacing w:val="-1"/>
        <w:w w:val="99"/>
        <w:sz w:val="24"/>
        <w:szCs w:val="24"/>
      </w:rPr>
    </w:lvl>
    <w:lvl w:ilvl="1" w:tplc="BE30AA1A">
      <w:numFmt w:val="bullet"/>
      <w:lvlText w:val="•"/>
      <w:lvlJc w:val="left"/>
      <w:pPr>
        <w:ind w:left="1938" w:hanging="500"/>
      </w:pPr>
      <w:rPr>
        <w:rFonts w:hint="default"/>
      </w:rPr>
    </w:lvl>
    <w:lvl w:ilvl="2" w:tplc="2C0C2922">
      <w:numFmt w:val="bullet"/>
      <w:lvlText w:val="•"/>
      <w:lvlJc w:val="left"/>
      <w:pPr>
        <w:ind w:left="2796" w:hanging="500"/>
      </w:pPr>
      <w:rPr>
        <w:rFonts w:hint="default"/>
      </w:rPr>
    </w:lvl>
    <w:lvl w:ilvl="3" w:tplc="61A2E51A">
      <w:numFmt w:val="bullet"/>
      <w:lvlText w:val="•"/>
      <w:lvlJc w:val="left"/>
      <w:pPr>
        <w:ind w:left="3654" w:hanging="500"/>
      </w:pPr>
      <w:rPr>
        <w:rFonts w:hint="default"/>
      </w:rPr>
    </w:lvl>
    <w:lvl w:ilvl="4" w:tplc="D564DF2A">
      <w:numFmt w:val="bullet"/>
      <w:lvlText w:val="•"/>
      <w:lvlJc w:val="left"/>
      <w:pPr>
        <w:ind w:left="4512" w:hanging="500"/>
      </w:pPr>
      <w:rPr>
        <w:rFonts w:hint="default"/>
      </w:rPr>
    </w:lvl>
    <w:lvl w:ilvl="5" w:tplc="010EE66C">
      <w:numFmt w:val="bullet"/>
      <w:lvlText w:val="•"/>
      <w:lvlJc w:val="left"/>
      <w:pPr>
        <w:ind w:left="5370" w:hanging="500"/>
      </w:pPr>
      <w:rPr>
        <w:rFonts w:hint="default"/>
      </w:rPr>
    </w:lvl>
    <w:lvl w:ilvl="6" w:tplc="45287B92">
      <w:numFmt w:val="bullet"/>
      <w:lvlText w:val="•"/>
      <w:lvlJc w:val="left"/>
      <w:pPr>
        <w:ind w:left="6228" w:hanging="500"/>
      </w:pPr>
      <w:rPr>
        <w:rFonts w:hint="default"/>
      </w:rPr>
    </w:lvl>
    <w:lvl w:ilvl="7" w:tplc="23C8F7C2">
      <w:numFmt w:val="bullet"/>
      <w:lvlText w:val="•"/>
      <w:lvlJc w:val="left"/>
      <w:pPr>
        <w:ind w:left="7086" w:hanging="500"/>
      </w:pPr>
      <w:rPr>
        <w:rFonts w:hint="default"/>
      </w:rPr>
    </w:lvl>
    <w:lvl w:ilvl="8" w:tplc="545CC4E8">
      <w:numFmt w:val="bullet"/>
      <w:lvlText w:val="•"/>
      <w:lvlJc w:val="left"/>
      <w:pPr>
        <w:ind w:left="7944" w:hanging="500"/>
      </w:pPr>
      <w:rPr>
        <w:rFonts w:hint="default"/>
      </w:rPr>
    </w:lvl>
  </w:abstractNum>
  <w:abstractNum w:abstractNumId="1" w15:restartNumberingAfterBreak="0">
    <w:nsid w:val="2B230BFB"/>
    <w:multiLevelType w:val="hybridMultilevel"/>
    <w:tmpl w:val="ABFC56A2"/>
    <w:lvl w:ilvl="0" w:tplc="0FD47A22">
      <w:start w:val="6"/>
      <w:numFmt w:val="decimal"/>
      <w:lvlText w:val="%1."/>
      <w:lvlJc w:val="left"/>
      <w:pPr>
        <w:ind w:left="1075" w:hanging="500"/>
        <w:jc w:val="left"/>
      </w:pPr>
      <w:rPr>
        <w:rFonts w:hint="default"/>
        <w:spacing w:val="-1"/>
        <w:w w:val="99"/>
      </w:rPr>
    </w:lvl>
    <w:lvl w:ilvl="1" w:tplc="00B09F06">
      <w:numFmt w:val="bullet"/>
      <w:lvlText w:val="•"/>
      <w:lvlJc w:val="left"/>
      <w:pPr>
        <w:ind w:left="1938" w:hanging="500"/>
      </w:pPr>
      <w:rPr>
        <w:rFonts w:hint="default"/>
      </w:rPr>
    </w:lvl>
    <w:lvl w:ilvl="2" w:tplc="50764EE4">
      <w:numFmt w:val="bullet"/>
      <w:lvlText w:val="•"/>
      <w:lvlJc w:val="left"/>
      <w:pPr>
        <w:ind w:left="2796" w:hanging="500"/>
      </w:pPr>
      <w:rPr>
        <w:rFonts w:hint="default"/>
      </w:rPr>
    </w:lvl>
    <w:lvl w:ilvl="3" w:tplc="F2880CD2">
      <w:numFmt w:val="bullet"/>
      <w:lvlText w:val="•"/>
      <w:lvlJc w:val="left"/>
      <w:pPr>
        <w:ind w:left="3654" w:hanging="500"/>
      </w:pPr>
      <w:rPr>
        <w:rFonts w:hint="default"/>
      </w:rPr>
    </w:lvl>
    <w:lvl w:ilvl="4" w:tplc="1C7897D6">
      <w:numFmt w:val="bullet"/>
      <w:lvlText w:val="•"/>
      <w:lvlJc w:val="left"/>
      <w:pPr>
        <w:ind w:left="4512" w:hanging="500"/>
      </w:pPr>
      <w:rPr>
        <w:rFonts w:hint="default"/>
      </w:rPr>
    </w:lvl>
    <w:lvl w:ilvl="5" w:tplc="8A8A56A2">
      <w:numFmt w:val="bullet"/>
      <w:lvlText w:val="•"/>
      <w:lvlJc w:val="left"/>
      <w:pPr>
        <w:ind w:left="5370" w:hanging="500"/>
      </w:pPr>
      <w:rPr>
        <w:rFonts w:hint="default"/>
      </w:rPr>
    </w:lvl>
    <w:lvl w:ilvl="6" w:tplc="DB0CE1DC">
      <w:numFmt w:val="bullet"/>
      <w:lvlText w:val="•"/>
      <w:lvlJc w:val="left"/>
      <w:pPr>
        <w:ind w:left="6228" w:hanging="500"/>
      </w:pPr>
      <w:rPr>
        <w:rFonts w:hint="default"/>
      </w:rPr>
    </w:lvl>
    <w:lvl w:ilvl="7" w:tplc="3140E286">
      <w:numFmt w:val="bullet"/>
      <w:lvlText w:val="•"/>
      <w:lvlJc w:val="left"/>
      <w:pPr>
        <w:ind w:left="7086" w:hanging="500"/>
      </w:pPr>
      <w:rPr>
        <w:rFonts w:hint="default"/>
      </w:rPr>
    </w:lvl>
    <w:lvl w:ilvl="8" w:tplc="B2D8BA3C">
      <w:numFmt w:val="bullet"/>
      <w:lvlText w:val="•"/>
      <w:lvlJc w:val="left"/>
      <w:pPr>
        <w:ind w:left="7944" w:hanging="5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AD"/>
    <w:rsid w:val="005F5DAD"/>
    <w:rsid w:val="00636B6C"/>
    <w:rsid w:val="009B268B"/>
    <w:rsid w:val="00B3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1325BD-DB72-4120-98C3-BAF68548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"/>
      <w:ind w:left="199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75" w:right="258" w:hanging="516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Lawrence, Jr., Michael</dc:creator>
  <cp:lastModifiedBy>Seymour, Debra</cp:lastModifiedBy>
  <cp:revision>4</cp:revision>
  <dcterms:created xsi:type="dcterms:W3CDTF">2018-10-03T14:45:00Z</dcterms:created>
  <dcterms:modified xsi:type="dcterms:W3CDTF">2019-03-04T21:15:00Z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2018-08-16T00:00:00Z</vt:filetime>
  </property>
</Properties>
</file>