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3F34A" w14:textId="77777777" w:rsidR="001D56FF" w:rsidRPr="00A866D2" w:rsidRDefault="001D56FF" w:rsidP="00803F72">
      <w:pPr>
        <w:suppressAutoHyphens/>
        <w:jc w:val="center"/>
        <w:rPr>
          <w:rFonts w:ascii="Times New Roman" w:hAnsi="Times New Roman"/>
          <w:b/>
          <w:spacing w:val="-3"/>
          <w:szCs w:val="24"/>
        </w:rPr>
      </w:pPr>
      <w:r w:rsidRPr="00A866D2">
        <w:rPr>
          <w:rFonts w:ascii="Times New Roman" w:hAnsi="Times New Roman"/>
          <w:b/>
          <w:spacing w:val="-3"/>
          <w:szCs w:val="24"/>
        </w:rPr>
        <w:t>PART VI – BASIN CRITERIA</w:t>
      </w:r>
      <w:r>
        <w:rPr>
          <w:rFonts w:ascii="Times New Roman" w:hAnsi="Times New Roman"/>
          <w:b/>
          <w:spacing w:val="-3"/>
          <w:szCs w:val="24"/>
        </w:rPr>
        <w:t xml:space="preserve">  </w:t>
      </w:r>
    </w:p>
    <w:p w14:paraId="27D94E80" w14:textId="77777777" w:rsidR="001D56FF" w:rsidRPr="00A866D2" w:rsidRDefault="001D56FF" w:rsidP="00803F72">
      <w:pPr>
        <w:suppressAutoHyphens/>
        <w:jc w:val="both"/>
        <w:rPr>
          <w:rFonts w:ascii="Times New Roman" w:hAnsi="Times New Roman"/>
          <w:b/>
          <w:spacing w:val="-3"/>
          <w:szCs w:val="24"/>
        </w:rPr>
      </w:pPr>
    </w:p>
    <w:p w14:paraId="56A55EA3" w14:textId="77777777" w:rsidR="001D56FF" w:rsidRPr="00A866D2" w:rsidRDefault="001D56FF" w:rsidP="00215CE1">
      <w:pPr>
        <w:suppressAutoHyphens/>
        <w:rPr>
          <w:rFonts w:ascii="Times New Roman" w:hAnsi="Times New Roman"/>
          <w:b/>
          <w:spacing w:val="-3"/>
          <w:szCs w:val="24"/>
        </w:rPr>
      </w:pPr>
      <w:r w:rsidRPr="00A866D2">
        <w:rPr>
          <w:rFonts w:ascii="Times New Roman" w:hAnsi="Times New Roman"/>
          <w:b/>
          <w:spacing w:val="-3"/>
          <w:szCs w:val="24"/>
        </w:rPr>
        <w:t>13.0</w:t>
      </w:r>
      <w:r w:rsidRPr="00A866D2">
        <w:rPr>
          <w:rFonts w:ascii="Times New Roman" w:hAnsi="Times New Roman"/>
          <w:b/>
          <w:spacing w:val="-3"/>
          <w:szCs w:val="24"/>
        </w:rPr>
        <w:tab/>
        <w:t>Basin Criteria</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212C80C3" w14:textId="77777777" w:rsidR="001D56FF" w:rsidRPr="00A866D2" w:rsidRDefault="001D56FF" w:rsidP="00215CE1">
      <w:pPr>
        <w:tabs>
          <w:tab w:val="left" w:pos="-720"/>
        </w:tabs>
        <w:suppressAutoHyphens/>
        <w:rPr>
          <w:rFonts w:ascii="Times New Roman" w:hAnsi="Times New Roman"/>
          <w:spacing w:val="-3"/>
          <w:szCs w:val="24"/>
        </w:rPr>
      </w:pPr>
    </w:p>
    <w:p w14:paraId="435481BF" w14:textId="05C42043" w:rsidR="001D56FF" w:rsidRPr="00A866D2" w:rsidRDefault="001D56FF" w:rsidP="00803F72">
      <w:pPr>
        <w:tabs>
          <w:tab w:val="left" w:pos="-720"/>
          <w:tab w:val="left" w:pos="720"/>
        </w:tabs>
        <w:suppressAutoHyphens/>
        <w:ind w:left="720" w:hanging="720"/>
        <w:rPr>
          <w:rFonts w:ascii="Times New Roman" w:hAnsi="Times New Roman"/>
          <w:spacing w:val="-3"/>
          <w:szCs w:val="24"/>
        </w:rPr>
      </w:pPr>
      <w:r w:rsidRPr="00A866D2">
        <w:rPr>
          <w:rFonts w:ascii="Times New Roman" w:hAnsi="Times New Roman"/>
          <w:spacing w:val="-3"/>
          <w:szCs w:val="24"/>
        </w:rPr>
        <w:tab/>
        <w:t xml:space="preserve">Chapter 40C-41, F.A.C., and this section establish additional criteria which are to be used in reviewing applications for permits in certain hydrologic basins. </w:t>
      </w:r>
      <w:r w:rsidR="00F46F72">
        <w:rPr>
          <w:rFonts w:ascii="Times New Roman" w:hAnsi="Times New Roman"/>
          <w:spacing w:val="-3"/>
          <w:szCs w:val="24"/>
        </w:rPr>
        <w:t xml:space="preserve"> </w:t>
      </w:r>
      <w:r w:rsidRPr="00A866D2">
        <w:rPr>
          <w:rFonts w:ascii="Times New Roman" w:hAnsi="Times New Roman"/>
          <w:spacing w:val="-3"/>
          <w:szCs w:val="24"/>
        </w:rPr>
        <w:t>These basins are:</w:t>
      </w:r>
    </w:p>
    <w:p w14:paraId="1C024C1D" w14:textId="77777777" w:rsidR="001D56FF" w:rsidRPr="00A866D2" w:rsidRDefault="001D56FF" w:rsidP="00803F72">
      <w:pPr>
        <w:tabs>
          <w:tab w:val="left" w:pos="-720"/>
        </w:tabs>
        <w:suppressAutoHyphens/>
        <w:rPr>
          <w:rFonts w:ascii="Times New Roman" w:hAnsi="Times New Roman"/>
          <w:spacing w:val="-3"/>
          <w:szCs w:val="24"/>
        </w:rPr>
      </w:pPr>
    </w:p>
    <w:p w14:paraId="1F2EB234"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Upper St. Johns River Hydrologic Basin</w:t>
      </w:r>
    </w:p>
    <w:p w14:paraId="5D773B2C"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p>
    <w:p w14:paraId="4225EF5C"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Ocklawaha River Hydrologic Basin</w:t>
      </w:r>
    </w:p>
    <w:p w14:paraId="445C773C"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p>
    <w:p w14:paraId="2A571855" w14:textId="77777777" w:rsidR="001D56FF" w:rsidRPr="00A866D2" w:rsidRDefault="001D56FF" w:rsidP="00803F72">
      <w:pPr>
        <w:tabs>
          <w:tab w:val="left" w:pos="720"/>
          <w:tab w:val="left" w:pos="1440"/>
          <w:tab w:val="left" w:pos="2160"/>
        </w:tabs>
        <w:suppressAutoHyphens/>
        <w:spacing w:line="480" w:lineRule="auto"/>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Wekiva River Hydrologic Basin</w:t>
      </w:r>
    </w:p>
    <w:p w14:paraId="6A4D3F0E" w14:textId="77777777" w:rsidR="001D56FF" w:rsidRPr="00A866D2" w:rsidRDefault="001D56FF" w:rsidP="00803F72">
      <w:pPr>
        <w:tabs>
          <w:tab w:val="left" w:pos="720"/>
          <w:tab w:val="left" w:pos="1440"/>
          <w:tab w:val="left" w:pos="2160"/>
        </w:tabs>
        <w:suppressAutoHyphens/>
        <w:spacing w:line="480" w:lineRule="auto"/>
        <w:ind w:left="2160" w:hanging="216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Wekiva Recharge Protection Basin</w:t>
      </w:r>
    </w:p>
    <w:p w14:paraId="3078F58C"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(e)</w:t>
      </w:r>
      <w:r w:rsidRPr="00A866D2">
        <w:rPr>
          <w:rFonts w:ascii="Times New Roman" w:hAnsi="Times New Roman"/>
          <w:spacing w:val="-3"/>
          <w:szCs w:val="24"/>
        </w:rPr>
        <w:tab/>
        <w:t>Econlockhatchee River Hydrologic Basin</w:t>
      </w:r>
    </w:p>
    <w:p w14:paraId="2B70C032"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p>
    <w:p w14:paraId="1F8A0AD1"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(f)</w:t>
      </w:r>
      <w:r w:rsidRPr="00A866D2">
        <w:rPr>
          <w:rFonts w:ascii="Times New Roman" w:hAnsi="Times New Roman"/>
          <w:spacing w:val="-3"/>
          <w:szCs w:val="24"/>
        </w:rPr>
        <w:tab/>
        <w:t>Tomoka River Hydrologic Basin</w:t>
      </w:r>
    </w:p>
    <w:p w14:paraId="0DCDC6CD"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p>
    <w:p w14:paraId="2A5055E7"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(g)</w:t>
      </w:r>
      <w:r w:rsidRPr="00A866D2">
        <w:rPr>
          <w:rFonts w:ascii="Times New Roman" w:hAnsi="Times New Roman"/>
          <w:spacing w:val="-3"/>
          <w:szCs w:val="24"/>
        </w:rPr>
        <w:tab/>
        <w:t>Spruce Creek Hydrologic Basin</w:t>
      </w:r>
    </w:p>
    <w:p w14:paraId="66FC57EE"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p>
    <w:p w14:paraId="79C63D91"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(h)</w:t>
      </w:r>
      <w:r w:rsidRPr="00A866D2">
        <w:rPr>
          <w:rFonts w:ascii="Times New Roman" w:hAnsi="Times New Roman"/>
          <w:spacing w:val="-3"/>
          <w:szCs w:val="24"/>
        </w:rPr>
        <w:tab/>
        <w:t>Sensitive Karst Areas Basin</w:t>
      </w:r>
    </w:p>
    <w:p w14:paraId="4534EA66"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p>
    <w:p w14:paraId="1A111550"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spacing w:val="-3"/>
          <w:szCs w:val="24"/>
        </w:rPr>
        <w:tab/>
        <w:t>(i)</w:t>
      </w:r>
      <w:r w:rsidRPr="00A866D2">
        <w:rPr>
          <w:rFonts w:ascii="Times New Roman" w:hAnsi="Times New Roman"/>
          <w:spacing w:val="-3"/>
          <w:szCs w:val="24"/>
        </w:rPr>
        <w:tab/>
        <w:t>Lake Apopka Hydrologic Basin</w:t>
      </w:r>
    </w:p>
    <w:p w14:paraId="1C6B51C4" w14:textId="77777777" w:rsidR="001D56FF" w:rsidRPr="00A866D2" w:rsidRDefault="001D56FF" w:rsidP="00803F72">
      <w:pPr>
        <w:tabs>
          <w:tab w:val="left" w:pos="-720"/>
          <w:tab w:val="left" w:pos="0"/>
          <w:tab w:val="left" w:pos="720"/>
        </w:tabs>
        <w:suppressAutoHyphens/>
        <w:ind w:left="1440" w:hanging="1440"/>
        <w:rPr>
          <w:rFonts w:ascii="Times New Roman" w:hAnsi="Times New Roman"/>
          <w:spacing w:val="-3"/>
          <w:szCs w:val="24"/>
        </w:rPr>
      </w:pPr>
    </w:p>
    <w:p w14:paraId="5C2C8C6A" w14:textId="77777777" w:rsidR="001D56FF" w:rsidRPr="00A866D2" w:rsidRDefault="001D56FF" w:rsidP="00803F72">
      <w:pPr>
        <w:tabs>
          <w:tab w:val="left" w:pos="-720"/>
          <w:tab w:val="left" w:pos="720"/>
        </w:tabs>
        <w:suppressAutoHyphens/>
        <w:ind w:left="720" w:hanging="720"/>
        <w:rPr>
          <w:rFonts w:ascii="Times New Roman" w:hAnsi="Times New Roman"/>
          <w:spacing w:val="-3"/>
          <w:szCs w:val="24"/>
        </w:rPr>
      </w:pPr>
      <w:r w:rsidRPr="00A866D2">
        <w:rPr>
          <w:rFonts w:ascii="Times New Roman" w:hAnsi="Times New Roman"/>
          <w:spacing w:val="-3"/>
          <w:szCs w:val="24"/>
        </w:rPr>
        <w:tab/>
        <w:t>See Figure 13.0-1 for a description of the areas contained within the Upper St. Johns River Hydrologic Basin, the Ocklawaha River Hydrologic Basin, the Wekiva River Hydrologic Basin, the Econlockhatchee River Hydrologic Basin, the Tomoka River Hydrologic Basin and the Spruce Creek Hydrologic Basin. See Figures 13.0-2, 13.0-3, and 13.0-4 for a description of the areas contained within the Sensitive Karst Areas Basin.  See Figure 13.0-5 for a description of the areas contained within the Lake Apopka Hydrologic Basin.  A legal description of the Hydrologic Basin boundaries is available in Appendix B.</w:t>
      </w:r>
    </w:p>
    <w:p w14:paraId="3413B1E6" w14:textId="77777777" w:rsidR="001D56FF" w:rsidRPr="00A866D2" w:rsidRDefault="001D56FF" w:rsidP="00803F72">
      <w:pPr>
        <w:rPr>
          <w:rFonts w:ascii="Times New Roman" w:hAnsi="Times New Roman"/>
          <w:spacing w:val="-3"/>
          <w:szCs w:val="24"/>
        </w:rPr>
      </w:pPr>
    </w:p>
    <w:p w14:paraId="729C93E7" w14:textId="3C8FDCBF" w:rsidR="001D56FF" w:rsidRPr="00A866D2" w:rsidRDefault="00D93313" w:rsidP="00803F72">
      <w:pPr>
        <w:pStyle w:val="Footer"/>
        <w:tabs>
          <w:tab w:val="left" w:pos="-720"/>
        </w:tabs>
        <w:rPr>
          <w:rFonts w:ascii="Times New Roman" w:hAnsi="Times New Roman"/>
          <w:szCs w:val="24"/>
        </w:rPr>
      </w:pPr>
      <w:r>
        <w:rPr>
          <w:rFonts w:ascii="Times New Roman" w:hAnsi="Times New Roman"/>
          <w:noProof/>
          <w:spacing w:val="-3"/>
          <w:szCs w:val="24"/>
        </w:rPr>
        <w:lastRenderedPageBreak/>
        <mc:AlternateContent>
          <mc:Choice Requires="wps">
            <w:drawing>
              <wp:anchor distT="0" distB="0" distL="114300" distR="114300" simplePos="0" relativeHeight="251658240" behindDoc="0" locked="1" layoutInCell="1" allowOverlap="0" wp14:anchorId="3FF79B17" wp14:editId="535C0791">
                <wp:simplePos x="0" y="0"/>
                <wp:positionH relativeFrom="column">
                  <wp:posOffset>-457200</wp:posOffset>
                </wp:positionH>
                <wp:positionV relativeFrom="page">
                  <wp:posOffset>28575</wp:posOffset>
                </wp:positionV>
                <wp:extent cx="6972300" cy="9610725"/>
                <wp:effectExtent l="0" t="0" r="0" b="9525"/>
                <wp:wrapTopAndBottom/>
                <wp:docPr id="3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9610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911C3" w14:textId="77777777" w:rsidR="001D56FF" w:rsidRDefault="001D56FF" w:rsidP="00803F72">
                            <w:pPr>
                              <w:rPr>
                                <w:rFonts w:ascii="Times New Roman" w:hAnsi="Times New Roman"/>
                                <w:szCs w:val="24"/>
                              </w:rPr>
                            </w:pPr>
                          </w:p>
                          <w:p w14:paraId="72492999" w14:textId="77777777" w:rsidR="00F46F72" w:rsidRDefault="00F46F72" w:rsidP="00803F72">
                            <w:pPr>
                              <w:jc w:val="center"/>
                              <w:rPr>
                                <w:rFonts w:ascii="Times New Roman" w:hAnsi="Times New Roman"/>
                                <w:szCs w:val="24"/>
                              </w:rPr>
                            </w:pPr>
                          </w:p>
                          <w:p w14:paraId="3A3EE4F7" w14:textId="76067F28" w:rsidR="001D56FF" w:rsidRPr="00650071" w:rsidRDefault="00D93313" w:rsidP="00803F72">
                            <w:pPr>
                              <w:jc w:val="center"/>
                              <w:rPr>
                                <w:rFonts w:ascii="Times New Roman" w:hAnsi="Times New Roman"/>
                                <w:szCs w:val="24"/>
                              </w:rPr>
                            </w:pPr>
                            <w:r>
                              <w:rPr>
                                <w:rFonts w:ascii="Times New Roman" w:hAnsi="Times New Roman"/>
                                <w:noProof/>
                                <w:szCs w:val="24"/>
                              </w:rPr>
                              <w:drawing>
                                <wp:inline distT="0" distB="0" distL="0" distR="0" wp14:anchorId="333F36BF" wp14:editId="55216A72">
                                  <wp:extent cx="6381750" cy="81915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0" cy="8191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F79B17" id="_x0000_t202" coordsize="21600,21600" o:spt="202" path="m,l,21600r21600,l21600,xe">
                <v:stroke joinstyle="miter"/>
                <v:path gradientshapeok="t" o:connecttype="rect"/>
              </v:shapetype>
              <v:shape id="Text Box 7" o:spid="_x0000_s1026" type="#_x0000_t202" style="position:absolute;margin-left:-36pt;margin-top:2.25pt;width:549pt;height:75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" o:allowoverlap="f" filled="f" stroked="f">
                <v:textbox>
                  <w:txbxContent>
                    <w:p w14:paraId="53F911C3" w14:textId="77777777" w:rsidR="001D56FF" w:rsidRDefault="001D56FF" w:rsidP="00803F72">
                      <w:pPr>
                        <w:rPr>
                          <w:rFonts w:ascii="Times New Roman" w:hAnsi="Times New Roman"/>
                          <w:szCs w:val="24"/>
                        </w:rPr>
                      </w:pPr>
                    </w:p>
                    <w:p w14:paraId="72492999" w14:textId="77777777" w:rsidR="00F46F72" w:rsidRDefault="00F46F72" w:rsidP="00803F72">
                      <w:pPr>
                        <w:jc w:val="center"/>
                        <w:rPr>
                          <w:rFonts w:ascii="Times New Roman" w:hAnsi="Times New Roman"/>
                          <w:szCs w:val="24"/>
                        </w:rPr>
                      </w:pPr>
                    </w:p>
                    <w:p w14:paraId="3A3EE4F7" w14:textId="76067F28" w:rsidR="001D56FF" w:rsidRPr="00650071" w:rsidRDefault="00D93313" w:rsidP="00803F72">
                      <w:pPr>
                        <w:jc w:val="center"/>
                        <w:rPr>
                          <w:rFonts w:ascii="Times New Roman" w:hAnsi="Times New Roman"/>
                          <w:szCs w:val="24"/>
                        </w:rPr>
                      </w:pPr>
                      <w:r>
                        <w:rPr>
                          <w:rFonts w:ascii="Times New Roman" w:hAnsi="Times New Roman"/>
                          <w:noProof/>
                          <w:szCs w:val="24"/>
                        </w:rPr>
                        <w:drawing>
                          <wp:inline distT="0" distB="0" distL="0" distR="0" wp14:anchorId="333F36BF" wp14:editId="55216A72">
                            <wp:extent cx="6381750" cy="81915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0" cy="8191500"/>
                                    </a:xfrm>
                                    <a:prstGeom prst="rect">
                                      <a:avLst/>
                                    </a:prstGeom>
                                    <a:noFill/>
                                    <a:ln>
                                      <a:noFill/>
                                    </a:ln>
                                  </pic:spPr>
                                </pic:pic>
                              </a:graphicData>
                            </a:graphic>
                          </wp:inline>
                        </w:drawing>
                      </w:r>
                    </w:p>
                  </w:txbxContent>
                </v:textbox>
                <w10:wrap type="topAndBottom" anchory="page"/>
                <w10:anchorlock/>
              </v:shape>
            </w:pict>
          </mc:Fallback>
        </mc:AlternateContent>
      </w:r>
      <w:r w:rsidR="001D56FF" w:rsidRPr="00A866D2">
        <w:rPr>
          <w:rFonts w:ascii="Times New Roman" w:hAnsi="Times New Roman"/>
          <w:szCs w:val="24"/>
        </w:rPr>
        <w:t>Figure 13.0-1 Basin Criteria Map</w:t>
      </w:r>
    </w:p>
    <w:p w14:paraId="7BE2EC77" w14:textId="7E2389FA" w:rsidR="001D56FF" w:rsidRPr="00A866D2" w:rsidRDefault="001D56FF" w:rsidP="00803F72">
      <w:pPr>
        <w:rPr>
          <w:rFonts w:ascii="Times New Roman" w:hAnsi="Times New Roman"/>
          <w:spacing w:val="-3"/>
          <w:szCs w:val="24"/>
        </w:rPr>
      </w:pPr>
      <w:r w:rsidRPr="00573E1F">
        <w:rPr>
          <w:rFonts w:ascii="Times" w:hAnsi="Times" w:hint="eastAsia"/>
        </w:rPr>
        <w:lastRenderedPageBreak/>
        <w:t>Figure 13.0-2 Sensitive Karst Areas in the St. Johns River Water Management District</w:t>
      </w:r>
      <w:r w:rsidR="00D93313">
        <w:rPr>
          <w:rFonts w:ascii="Times New Roman" w:hAnsi="Times New Roman"/>
          <w:noProof/>
          <w:szCs w:val="24"/>
        </w:rPr>
        <w:drawing>
          <wp:anchor distT="0" distB="0" distL="114300" distR="114300" simplePos="0" relativeHeight="251658250" behindDoc="0" locked="0" layoutInCell="1" allowOverlap="1" wp14:anchorId="1905A6BC" wp14:editId="5CBDF316">
            <wp:simplePos x="0" y="0"/>
            <wp:positionH relativeFrom="margin">
              <wp:align>center</wp:align>
            </wp:positionH>
            <wp:positionV relativeFrom="paragraph">
              <wp:align>top</wp:align>
            </wp:positionV>
            <wp:extent cx="5943600" cy="7920355"/>
            <wp:effectExtent l="0" t="0" r="0" b="0"/>
            <wp:wrapSquare wrapText="bothSides"/>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7920355"/>
                    </a:xfrm>
                    <a:prstGeom prst="rect">
                      <a:avLst/>
                    </a:prstGeom>
                    <a:noFill/>
                  </pic:spPr>
                </pic:pic>
              </a:graphicData>
            </a:graphic>
            <wp14:sizeRelH relativeFrom="page">
              <wp14:pctWidth>0</wp14:pctWidth>
            </wp14:sizeRelH>
            <wp14:sizeRelV relativeFrom="page">
              <wp14:pctHeight>0</wp14:pctHeight>
            </wp14:sizeRelV>
          </wp:anchor>
        </w:drawing>
      </w:r>
      <w:r w:rsidRPr="00A866D2">
        <w:rPr>
          <w:rFonts w:ascii="Times New Roman" w:hAnsi="Times New Roman"/>
          <w:szCs w:val="24"/>
        </w:rPr>
        <w:br w:type="page"/>
      </w:r>
      <w:r w:rsidRPr="0031391D">
        <w:rPr>
          <w:rFonts w:ascii="Times" w:hAnsi="Times" w:hint="eastAsia"/>
        </w:rPr>
        <w:lastRenderedPageBreak/>
        <w:t>Figure 13.0-3 Alachua County Karst Area</w:t>
      </w:r>
      <w:r w:rsidR="00D93313">
        <w:rPr>
          <w:rFonts w:ascii="Times New Roman" w:hAnsi="Times New Roman"/>
          <w:noProof/>
          <w:spacing w:val="-3"/>
          <w:szCs w:val="24"/>
        </w:rPr>
        <w:drawing>
          <wp:anchor distT="0" distB="0" distL="114300" distR="114300" simplePos="0" relativeHeight="251658251" behindDoc="0" locked="0" layoutInCell="1" allowOverlap="1" wp14:anchorId="08DA4AEC" wp14:editId="2274B557">
            <wp:simplePos x="0" y="0"/>
            <wp:positionH relativeFrom="margin">
              <wp:align>center</wp:align>
            </wp:positionH>
            <wp:positionV relativeFrom="paragraph">
              <wp:align>top</wp:align>
            </wp:positionV>
            <wp:extent cx="5943600" cy="7920355"/>
            <wp:effectExtent l="0" t="0" r="0" b="0"/>
            <wp:wrapSquare wrapText="bothSides"/>
            <wp:docPr id="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7920355"/>
                    </a:xfrm>
                    <a:prstGeom prst="rect">
                      <a:avLst/>
                    </a:prstGeom>
                    <a:noFill/>
                  </pic:spPr>
                </pic:pic>
              </a:graphicData>
            </a:graphic>
            <wp14:sizeRelH relativeFrom="page">
              <wp14:pctWidth>0</wp14:pctWidth>
            </wp14:sizeRelH>
            <wp14:sizeRelV relativeFrom="page">
              <wp14:pctHeight>0</wp14:pctHeight>
            </wp14:sizeRelV>
          </wp:anchor>
        </w:drawing>
      </w:r>
      <w:r w:rsidR="00D93313">
        <w:rPr>
          <w:rFonts w:ascii="Times New Roman" w:hAnsi="Times New Roman"/>
          <w:noProof/>
          <w:spacing w:val="-3"/>
          <w:szCs w:val="24"/>
          <w:lang w:eastAsia="zh-TW"/>
        </w:rPr>
        <mc:AlternateContent>
          <mc:Choice Requires="wps">
            <w:drawing>
              <wp:anchor distT="0" distB="0" distL="114300" distR="114300" simplePos="0" relativeHeight="251658245" behindDoc="0" locked="0" layoutInCell="1" allowOverlap="1" wp14:anchorId="3979044B" wp14:editId="22BECF45">
                <wp:simplePos x="0" y="0"/>
                <wp:positionH relativeFrom="column">
                  <wp:posOffset>635635</wp:posOffset>
                </wp:positionH>
                <wp:positionV relativeFrom="paragraph">
                  <wp:posOffset>7482840</wp:posOffset>
                </wp:positionV>
                <wp:extent cx="4822825" cy="237490"/>
                <wp:effectExtent l="0" t="0" r="0" b="4445"/>
                <wp:wrapNone/>
                <wp:docPr id="3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282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AC00BF" w14:textId="77777777" w:rsidR="001D56FF" w:rsidRPr="0033139C" w:rsidRDefault="001D56FF" w:rsidP="00803F72">
                            <w:pPr>
                              <w:rPr>
                                <w:rFonts w:ascii="Times New Roman" w:hAnsi="Times New Roman"/>
                                <w:sz w:val="20"/>
                              </w:rPr>
                            </w:pPr>
                            <w:r w:rsidRPr="0033139C">
                              <w:rPr>
                                <w:rFonts w:ascii="Times New Roman" w:hAnsi="Times New Roman"/>
                                <w:sz w:val="20"/>
                              </w:rPr>
                              <w:t>Figure 11.0-2  Sensitive Karst Areas in the St. Johns River Water Management District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979044B" id="Text Box 12" o:spid="_x0000_s1027" type="#_x0000_t202" style="position:absolute;margin-left:50.05pt;margin-top:589.2pt;width:379.75pt;height:18.7pt;z-index:251658245;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" stroked="f">
                <v:textbox style="mso-fit-shape-to-text:t">
                  <w:txbxContent>
                    <w:p w14:paraId="28AC00BF" w14:textId="77777777" w:rsidR="001D56FF" w:rsidRPr="0033139C" w:rsidRDefault="001D56FF" w:rsidP="00803F72">
                      <w:pPr>
                        <w:rPr>
                          <w:rFonts w:ascii="Times New Roman" w:hAnsi="Times New Roman"/>
                          <w:sz w:val="20"/>
                        </w:rPr>
                      </w:pPr>
                      <w:r w:rsidRPr="0033139C">
                        <w:rPr>
                          <w:rFonts w:ascii="Times New Roman" w:hAnsi="Times New Roman"/>
                          <w:sz w:val="20"/>
                        </w:rPr>
                        <w:t>Figure 11.0-2  Sensitive Karst Areas in the St. Johns River Water Management District</w:t>
                      </w:r>
                    </w:p>
                  </w:txbxContent>
                </v:textbox>
              </v:shape>
            </w:pict>
          </mc:Fallback>
        </mc:AlternateContent>
      </w:r>
      <w:r w:rsidRPr="00A866D2">
        <w:rPr>
          <w:rFonts w:ascii="Times New Roman" w:hAnsi="Times New Roman"/>
          <w:spacing w:val="-3"/>
          <w:szCs w:val="24"/>
        </w:rPr>
        <w:br w:type="page"/>
      </w:r>
      <w:r w:rsidRPr="0049142E">
        <w:rPr>
          <w:rFonts w:ascii="Times" w:hAnsi="Times" w:hint="eastAsia"/>
        </w:rPr>
        <w:lastRenderedPageBreak/>
        <w:t>Figure 13.0-4 Marion County Karst Area</w:t>
      </w:r>
      <w:r w:rsidR="00D93313">
        <w:rPr>
          <w:rFonts w:ascii="Times New Roman" w:hAnsi="Times New Roman"/>
          <w:noProof/>
          <w:spacing w:val="-3"/>
          <w:szCs w:val="24"/>
        </w:rPr>
        <w:drawing>
          <wp:anchor distT="0" distB="0" distL="114300" distR="114300" simplePos="0" relativeHeight="251658252" behindDoc="0" locked="0" layoutInCell="1" allowOverlap="1" wp14:anchorId="72A692CD" wp14:editId="3D5DAB94">
            <wp:simplePos x="0" y="0"/>
            <wp:positionH relativeFrom="margin">
              <wp:align>center</wp:align>
            </wp:positionH>
            <wp:positionV relativeFrom="paragraph">
              <wp:align>top</wp:align>
            </wp:positionV>
            <wp:extent cx="5943600" cy="7920355"/>
            <wp:effectExtent l="0" t="0" r="0" b="0"/>
            <wp:wrapSquare wrapText="bothSides"/>
            <wp:docPr id="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7920355"/>
                    </a:xfrm>
                    <a:prstGeom prst="rect">
                      <a:avLst/>
                    </a:prstGeom>
                    <a:noFill/>
                  </pic:spPr>
                </pic:pic>
              </a:graphicData>
            </a:graphic>
            <wp14:sizeRelH relativeFrom="page">
              <wp14:pctWidth>0</wp14:pctWidth>
            </wp14:sizeRelH>
            <wp14:sizeRelV relativeFrom="page">
              <wp14:pctHeight>0</wp14:pctHeight>
            </wp14:sizeRelV>
          </wp:anchor>
        </w:drawing>
      </w:r>
    </w:p>
    <w:p w14:paraId="4B9692A2" w14:textId="2A87F3E1" w:rsidR="001D56FF" w:rsidRPr="00A866D2" w:rsidRDefault="00D93313" w:rsidP="00870077">
      <w:pPr>
        <w:rPr>
          <w:rFonts w:ascii="Times New Roman" w:hAnsi="Times New Roman"/>
          <w:spacing w:val="-3"/>
          <w:szCs w:val="24"/>
        </w:rPr>
      </w:pPr>
      <w:r>
        <w:rPr>
          <w:rFonts w:ascii="Times New Roman" w:hAnsi="Times New Roman"/>
          <w:noProof/>
          <w:spacing w:val="-3"/>
          <w:szCs w:val="24"/>
        </w:rPr>
        <mc:AlternateContent>
          <mc:Choice Requires="wps">
            <w:drawing>
              <wp:anchor distT="0" distB="0" distL="114300" distR="114300" simplePos="0" relativeHeight="251658246" behindDoc="0" locked="0" layoutInCell="1" allowOverlap="1" wp14:anchorId="7B5AAF57" wp14:editId="6E0AAC7C">
                <wp:simplePos x="0" y="0"/>
                <wp:positionH relativeFrom="column">
                  <wp:posOffset>209550</wp:posOffset>
                </wp:positionH>
                <wp:positionV relativeFrom="paragraph">
                  <wp:posOffset>8168640</wp:posOffset>
                </wp:positionV>
                <wp:extent cx="5543550" cy="304800"/>
                <wp:effectExtent l="0" t="0" r="0" b="0"/>
                <wp:wrapNone/>
                <wp:docPr id="2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841D5" w14:textId="77777777" w:rsidR="001D56FF" w:rsidRPr="0084047F" w:rsidRDefault="001D56FF" w:rsidP="00803F72">
                            <w:pPr>
                              <w:rPr>
                                <w:rFonts w:ascii="Times New Roman" w:hAnsi="Times New Roman"/>
                              </w:rPr>
                            </w:pPr>
                            <w:r>
                              <w:rPr>
                                <w:rFonts w:ascii="Times New Roman" w:hAnsi="Times New Roman"/>
                              </w:rPr>
                              <w:t>Figure 11.0-3  Alachua County Karst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AAF57" id="Text Box 13" o:spid="_x0000_s1028" type="#_x0000_t202" style="position:absolute;margin-left:16.5pt;margin-top:643.2pt;width:436.5pt;height:2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" stroked="f">
                <v:textbox>
                  <w:txbxContent>
                    <w:p w14:paraId="0B4841D5" w14:textId="77777777" w:rsidR="001D56FF" w:rsidRPr="0084047F" w:rsidRDefault="001D56FF" w:rsidP="00803F72">
                      <w:pPr>
                        <w:rPr>
                          <w:rFonts w:ascii="Times New Roman" w:hAnsi="Times New Roman"/>
                        </w:rPr>
                      </w:pPr>
                      <w:r>
                        <w:rPr>
                          <w:rFonts w:ascii="Times New Roman" w:hAnsi="Times New Roman"/>
                        </w:rPr>
                        <w:t>Figure 11.0-3  Alachua County Karst Area</w:t>
                      </w:r>
                    </w:p>
                  </w:txbxContent>
                </v:textbox>
              </v:shape>
            </w:pict>
          </mc:Fallback>
        </mc:AlternateContent>
      </w:r>
      <w:r w:rsidR="001D56FF" w:rsidRPr="00A866D2">
        <w:rPr>
          <w:rFonts w:ascii="Times New Roman" w:hAnsi="Times New Roman"/>
          <w:spacing w:val="-3"/>
          <w:szCs w:val="24"/>
        </w:rPr>
        <w:br w:type="page"/>
      </w:r>
      <w:r>
        <w:rPr>
          <w:rFonts w:ascii="Times New Roman" w:hAnsi="Times New Roman"/>
          <w:noProof/>
          <w:spacing w:val="-3"/>
          <w:szCs w:val="24"/>
        </w:rPr>
        <w:lastRenderedPageBreak/>
        <w:drawing>
          <wp:anchor distT="0" distB="0" distL="114300" distR="114300" simplePos="0" relativeHeight="251658242" behindDoc="0" locked="0" layoutInCell="1" allowOverlap="1" wp14:anchorId="610599F5" wp14:editId="7B3702B7">
            <wp:simplePos x="0" y="0"/>
            <wp:positionH relativeFrom="column">
              <wp:posOffset>238125</wp:posOffset>
            </wp:positionH>
            <wp:positionV relativeFrom="paragraph">
              <wp:posOffset>0</wp:posOffset>
            </wp:positionV>
            <wp:extent cx="5505450" cy="7728585"/>
            <wp:effectExtent l="0" t="0" r="0" b="0"/>
            <wp:wrapTopAndBottom/>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05450" cy="7728585"/>
                    </a:xfrm>
                    <a:prstGeom prst="rect">
                      <a:avLst/>
                    </a:prstGeom>
                    <a:noFill/>
                  </pic:spPr>
                </pic:pic>
              </a:graphicData>
            </a:graphic>
            <wp14:sizeRelH relativeFrom="page">
              <wp14:pctWidth>0</wp14:pctWidth>
            </wp14:sizeRelH>
            <wp14:sizeRelV relativeFrom="page">
              <wp14:pctHeight>0</wp14:pctHeight>
            </wp14:sizeRelV>
          </wp:anchor>
        </w:drawing>
      </w:r>
      <w:r w:rsidR="001D56FF" w:rsidRPr="00A866D2">
        <w:rPr>
          <w:rFonts w:ascii="Times New Roman" w:hAnsi="Times New Roman"/>
          <w:spacing w:val="-3"/>
          <w:szCs w:val="24"/>
        </w:rPr>
        <w:t>Figure 13.0-5 Lake Apopka Drainage Basin</w:t>
      </w:r>
    </w:p>
    <w:p w14:paraId="6A841F00" w14:textId="6FB9775C" w:rsidR="001D56FF" w:rsidRPr="00A866D2" w:rsidRDefault="00D93313" w:rsidP="00B95CD5">
      <w:pPr>
        <w:rPr>
          <w:rFonts w:ascii="Times New Roman" w:hAnsi="Times New Roman"/>
          <w:b/>
          <w:spacing w:val="-3"/>
          <w:szCs w:val="24"/>
        </w:rPr>
      </w:pPr>
      <w:r>
        <w:rPr>
          <w:rFonts w:ascii="Times New Roman" w:hAnsi="Times New Roman"/>
          <w:noProof/>
          <w:spacing w:val="-3"/>
          <w:szCs w:val="24"/>
          <w:lang w:eastAsia="zh-TW"/>
        </w:rPr>
        <mc:AlternateContent>
          <mc:Choice Requires="wps">
            <w:drawing>
              <wp:anchor distT="0" distB="0" distL="114300" distR="114300" simplePos="0" relativeHeight="251658247" behindDoc="0" locked="0" layoutInCell="1" allowOverlap="1" wp14:anchorId="2EF047DD" wp14:editId="7FF83295">
                <wp:simplePos x="0" y="0"/>
                <wp:positionH relativeFrom="column">
                  <wp:posOffset>58420</wp:posOffset>
                </wp:positionH>
                <wp:positionV relativeFrom="paragraph">
                  <wp:posOffset>794385</wp:posOffset>
                </wp:positionV>
                <wp:extent cx="5723255" cy="75565"/>
                <wp:effectExtent l="1270" t="0" r="0" b="254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255" cy="7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AB79EB" w14:textId="77777777" w:rsidR="001D56FF" w:rsidRPr="00B95CD5" w:rsidRDefault="001D56FF" w:rsidP="00B95CD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F047DD" id="Text Box 14" o:spid="_x0000_s1029" type="#_x0000_t202" style="position:absolute;margin-left:4.6pt;margin-top:62.55pt;width:450.65pt;height:5.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" stroked="f">
                <v:textbox>
                  <w:txbxContent>
                    <w:p w14:paraId="4EAB79EB" w14:textId="77777777" w:rsidR="001D56FF" w:rsidRPr="00B95CD5" w:rsidRDefault="001D56FF" w:rsidP="00B95CD5"/>
                  </w:txbxContent>
                </v:textbox>
              </v:shape>
            </w:pict>
          </mc:Fallback>
        </mc:AlternateContent>
      </w:r>
      <w:r w:rsidR="001D56FF" w:rsidRPr="00A866D2">
        <w:rPr>
          <w:rFonts w:ascii="Times New Roman" w:hAnsi="Times New Roman"/>
          <w:b/>
          <w:spacing w:val="-3"/>
          <w:szCs w:val="24"/>
        </w:rPr>
        <w:br w:type="page"/>
      </w:r>
      <w:r w:rsidR="001D56FF" w:rsidRPr="00A866D2">
        <w:rPr>
          <w:rFonts w:ascii="Times New Roman" w:hAnsi="Times New Roman"/>
          <w:b/>
          <w:spacing w:val="-3"/>
          <w:szCs w:val="24"/>
        </w:rPr>
        <w:lastRenderedPageBreak/>
        <w:tab/>
        <w:t>13.1</w:t>
      </w:r>
      <w:r w:rsidR="001D56FF" w:rsidRPr="00A866D2">
        <w:rPr>
          <w:rFonts w:ascii="Times New Roman" w:hAnsi="Times New Roman"/>
          <w:b/>
          <w:spacing w:val="-3"/>
          <w:szCs w:val="24"/>
        </w:rPr>
        <w:tab/>
        <w:t>Upper St. Johns River Hydrologic Basin</w:t>
      </w:r>
    </w:p>
    <w:p w14:paraId="69A62E25" w14:textId="77777777" w:rsidR="001D56FF" w:rsidRPr="00A866D2" w:rsidRDefault="001D56FF" w:rsidP="00803F72">
      <w:pPr>
        <w:tabs>
          <w:tab w:val="left" w:pos="-720"/>
          <w:tab w:val="left" w:pos="720"/>
          <w:tab w:val="left" w:pos="1440"/>
        </w:tabs>
        <w:suppressAutoHyphens/>
        <w:rPr>
          <w:rFonts w:ascii="Times New Roman" w:hAnsi="Times New Roman"/>
          <w:spacing w:val="-3"/>
          <w:szCs w:val="24"/>
        </w:rPr>
      </w:pPr>
    </w:p>
    <w:p w14:paraId="274537E8" w14:textId="77777777"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As part of the design criteria described in sections 62-330.301 and 62-330.302, F.A.C., above, systems in the Upper St. Johns River Basin must meet the following criteria:</w:t>
      </w:r>
    </w:p>
    <w:p w14:paraId="257E796D" w14:textId="77777777" w:rsidR="001D56FF" w:rsidRPr="00A866D2" w:rsidRDefault="001D56FF" w:rsidP="00803F72">
      <w:pPr>
        <w:tabs>
          <w:tab w:val="left" w:pos="-720"/>
          <w:tab w:val="left" w:pos="720"/>
          <w:tab w:val="left" w:pos="1440"/>
        </w:tabs>
        <w:suppressAutoHyphens/>
        <w:rPr>
          <w:rFonts w:ascii="Times New Roman" w:hAnsi="Times New Roman"/>
          <w:spacing w:val="-3"/>
          <w:szCs w:val="24"/>
        </w:rPr>
      </w:pPr>
    </w:p>
    <w:p w14:paraId="000522A5"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13.1.1</w:t>
      </w:r>
      <w:r w:rsidRPr="00A866D2">
        <w:rPr>
          <w:rFonts w:ascii="Times New Roman" w:hAnsi="Times New Roman"/>
          <w:b/>
          <w:spacing w:val="-3"/>
          <w:szCs w:val="24"/>
        </w:rPr>
        <w:tab/>
        <w:t>Storm Frequency</w:t>
      </w:r>
    </w:p>
    <w:p w14:paraId="600EB176" w14:textId="77777777" w:rsidR="001D56FF" w:rsidRPr="00A866D2" w:rsidRDefault="001D56FF" w:rsidP="00803F72">
      <w:pPr>
        <w:tabs>
          <w:tab w:val="left" w:pos="-720"/>
          <w:tab w:val="left" w:pos="720"/>
          <w:tab w:val="left" w:pos="1440"/>
        </w:tabs>
        <w:suppressAutoHyphens/>
        <w:rPr>
          <w:rFonts w:ascii="Times New Roman" w:hAnsi="Times New Roman"/>
          <w:spacing w:val="-3"/>
          <w:szCs w:val="24"/>
        </w:rPr>
      </w:pPr>
    </w:p>
    <w:p w14:paraId="2EBAEB70" w14:textId="0870221E" w:rsidR="001D56FF" w:rsidRPr="00973E3D" w:rsidRDefault="001D56FF" w:rsidP="00803F72">
      <w:pPr>
        <w:tabs>
          <w:tab w:val="left" w:pos="720"/>
          <w:tab w:val="left" w:pos="1440"/>
          <w:tab w:val="left" w:pos="2160"/>
        </w:tabs>
        <w:suppressAutoHyphens/>
        <w:ind w:left="1440" w:hanging="1440"/>
        <w:rPr>
          <w:rFonts w:ascii="Times New Roman" w:hAnsi="Times New Roman"/>
          <w:strike/>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system shall meet applicable discharge criteria for </w:t>
      </w:r>
      <w:r w:rsidRPr="00973E3D">
        <w:rPr>
          <w:rFonts w:ascii="Times New Roman" w:hAnsi="Times New Roman"/>
          <w:spacing w:val="-3"/>
          <w:szCs w:val="24"/>
        </w:rPr>
        <w:t>10-year and 25-year frequency storms. On-site storage and outlet capacity should be designed for the 25-year storm.</w:t>
      </w:r>
      <w:r w:rsidR="001F6AE8">
        <w:rPr>
          <w:rFonts w:ascii="Times New Roman" w:hAnsi="Times New Roman"/>
          <w:spacing w:val="-3"/>
          <w:szCs w:val="24"/>
        </w:rPr>
        <w:t xml:space="preserve"> </w:t>
      </w:r>
      <w:r w:rsidRPr="00973E3D">
        <w:rPr>
          <w:rFonts w:ascii="Times New Roman" w:hAnsi="Times New Roman"/>
          <w:spacing w:val="-3"/>
          <w:szCs w:val="24"/>
        </w:rPr>
        <w:t xml:space="preserve"> Outlet capacity design should be checked and further refined, if necessary, for the 10-year storm. </w:t>
      </w:r>
    </w:p>
    <w:p w14:paraId="53E6FAC8" w14:textId="77777777" w:rsidR="001D56FF" w:rsidRPr="00973E3D" w:rsidRDefault="001D56FF" w:rsidP="00803F72">
      <w:pPr>
        <w:tabs>
          <w:tab w:val="left" w:pos="-720"/>
          <w:tab w:val="left" w:pos="720"/>
          <w:tab w:val="left" w:pos="1440"/>
        </w:tabs>
        <w:suppressAutoHyphens/>
        <w:rPr>
          <w:rFonts w:ascii="Times New Roman" w:hAnsi="Times New Roman"/>
          <w:spacing w:val="-3"/>
          <w:szCs w:val="24"/>
        </w:rPr>
      </w:pPr>
    </w:p>
    <w:p w14:paraId="5F2FB55A" w14:textId="77777777" w:rsidR="001D56FF" w:rsidRPr="00973E3D" w:rsidRDefault="001D56FF" w:rsidP="00803F72">
      <w:pPr>
        <w:tabs>
          <w:tab w:val="left" w:pos="720"/>
          <w:tab w:val="left" w:pos="1440"/>
        </w:tabs>
        <w:suppressAutoHyphens/>
        <w:rPr>
          <w:rFonts w:ascii="Times New Roman" w:hAnsi="Times New Roman"/>
          <w:b/>
          <w:spacing w:val="-3"/>
          <w:szCs w:val="24"/>
        </w:rPr>
      </w:pPr>
      <w:r w:rsidRPr="00973E3D">
        <w:rPr>
          <w:rFonts w:ascii="Times New Roman" w:hAnsi="Times New Roman"/>
          <w:b/>
          <w:spacing w:val="-3"/>
          <w:szCs w:val="24"/>
        </w:rPr>
        <w:tab/>
        <w:t>13.1.2</w:t>
      </w:r>
      <w:r w:rsidRPr="00973E3D">
        <w:rPr>
          <w:rFonts w:ascii="Times New Roman" w:hAnsi="Times New Roman"/>
          <w:b/>
          <w:spacing w:val="-3"/>
          <w:szCs w:val="24"/>
        </w:rPr>
        <w:tab/>
        <w:t>Runoff Volume</w:t>
      </w:r>
    </w:p>
    <w:p w14:paraId="444D30B6" w14:textId="77777777" w:rsidR="001D56FF" w:rsidRPr="00973E3D" w:rsidRDefault="001D56FF" w:rsidP="00803F72">
      <w:pPr>
        <w:tabs>
          <w:tab w:val="left" w:pos="-720"/>
          <w:tab w:val="left" w:pos="720"/>
          <w:tab w:val="left" w:pos="1440"/>
        </w:tabs>
        <w:suppressAutoHyphens/>
        <w:rPr>
          <w:rFonts w:ascii="Times New Roman" w:hAnsi="Times New Roman"/>
          <w:spacing w:val="-3"/>
          <w:szCs w:val="24"/>
        </w:rPr>
      </w:pPr>
    </w:p>
    <w:p w14:paraId="605288FC" w14:textId="4341A3B0" w:rsidR="001D56FF" w:rsidRPr="00973E3D"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973E3D">
        <w:rPr>
          <w:rFonts w:ascii="Times New Roman" w:hAnsi="Times New Roman"/>
          <w:spacing w:val="-3"/>
          <w:szCs w:val="24"/>
        </w:rPr>
        <w:tab/>
      </w:r>
      <w:r w:rsidRPr="00973E3D">
        <w:rPr>
          <w:rFonts w:ascii="Times New Roman" w:hAnsi="Times New Roman"/>
          <w:spacing w:val="-3"/>
          <w:szCs w:val="24"/>
        </w:rPr>
        <w:tab/>
        <w:t>For systems utilizing pumped discharges, the post-development discharge volume during the four</w:t>
      </w:r>
      <w:r w:rsidR="001F6AE8">
        <w:rPr>
          <w:rFonts w:ascii="Times New Roman" w:hAnsi="Times New Roman"/>
          <w:spacing w:val="-3"/>
          <w:szCs w:val="24"/>
        </w:rPr>
        <w:t>-</w:t>
      </w:r>
      <w:r w:rsidRPr="00973E3D">
        <w:rPr>
          <w:rFonts w:ascii="Times New Roman" w:hAnsi="Times New Roman"/>
          <w:spacing w:val="-3"/>
          <w:szCs w:val="24"/>
        </w:rPr>
        <w:t>day period beginning the third day of the four-day duration storm may not exceed the pre-development discharge during the same period.</w:t>
      </w:r>
    </w:p>
    <w:p w14:paraId="595E27B4" w14:textId="77777777" w:rsidR="001D56FF" w:rsidRPr="00973E3D" w:rsidRDefault="001D56FF" w:rsidP="00803F72">
      <w:pPr>
        <w:tabs>
          <w:tab w:val="left" w:pos="-720"/>
          <w:tab w:val="left" w:pos="0"/>
          <w:tab w:val="left" w:pos="720"/>
          <w:tab w:val="left" w:pos="1440"/>
        </w:tabs>
        <w:suppressAutoHyphens/>
        <w:ind w:left="2160" w:hanging="2160"/>
        <w:rPr>
          <w:rFonts w:ascii="Times New Roman" w:hAnsi="Times New Roman"/>
          <w:bCs/>
          <w:spacing w:val="-3"/>
          <w:szCs w:val="24"/>
        </w:rPr>
      </w:pPr>
    </w:p>
    <w:p w14:paraId="0C25FD69" w14:textId="77777777" w:rsidR="001D56FF" w:rsidRPr="00973E3D"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973E3D">
        <w:rPr>
          <w:rFonts w:ascii="Times New Roman" w:hAnsi="Times New Roman"/>
          <w:b/>
          <w:spacing w:val="-3"/>
          <w:szCs w:val="24"/>
        </w:rPr>
        <w:tab/>
        <w:t>13.1.3</w:t>
      </w:r>
      <w:r w:rsidRPr="00973E3D">
        <w:rPr>
          <w:rFonts w:ascii="Times New Roman" w:hAnsi="Times New Roman"/>
          <w:b/>
          <w:spacing w:val="-3"/>
          <w:szCs w:val="24"/>
        </w:rPr>
        <w:tab/>
        <w:t>Interbasin Diversion</w:t>
      </w:r>
    </w:p>
    <w:p w14:paraId="28775088" w14:textId="77777777" w:rsidR="001D56FF" w:rsidRPr="00973E3D" w:rsidRDefault="001D56FF" w:rsidP="00803F72">
      <w:pPr>
        <w:tabs>
          <w:tab w:val="left" w:pos="-720"/>
          <w:tab w:val="left" w:pos="1440"/>
        </w:tabs>
        <w:suppressAutoHyphens/>
        <w:rPr>
          <w:rFonts w:ascii="Times New Roman" w:hAnsi="Times New Roman"/>
          <w:spacing w:val="-3"/>
          <w:szCs w:val="24"/>
        </w:rPr>
      </w:pPr>
    </w:p>
    <w:p w14:paraId="04592B68" w14:textId="77777777" w:rsidR="001D56FF" w:rsidRPr="00973E3D"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973E3D">
        <w:rPr>
          <w:rFonts w:ascii="Times New Roman" w:hAnsi="Times New Roman"/>
          <w:spacing w:val="-3"/>
          <w:szCs w:val="24"/>
        </w:rPr>
        <w:tab/>
        <w:t>(a)</w:t>
      </w:r>
      <w:r w:rsidRPr="00973E3D">
        <w:rPr>
          <w:rFonts w:ascii="Times New Roman" w:hAnsi="Times New Roman"/>
          <w:spacing w:val="-3"/>
          <w:szCs w:val="24"/>
        </w:rPr>
        <w:tab/>
        <w:t>A system may not result in an increase in the amount of water being diverted from the Upper St. Johns River Hydrologic Basin into coastal receiving waters.</w:t>
      </w:r>
    </w:p>
    <w:p w14:paraId="6BE2D885" w14:textId="77777777" w:rsidR="001D56FF" w:rsidRPr="00973E3D"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789958CE" w14:textId="77777777" w:rsidR="001D56FF" w:rsidRPr="00973E3D"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973E3D">
        <w:rPr>
          <w:rFonts w:ascii="Times New Roman" w:hAnsi="Times New Roman"/>
          <w:spacing w:val="-3"/>
          <w:szCs w:val="24"/>
        </w:rPr>
        <w:tab/>
        <w:t>(b)</w:t>
      </w:r>
      <w:r w:rsidRPr="00973E3D">
        <w:rPr>
          <w:rFonts w:ascii="Times New Roman" w:hAnsi="Times New Roman"/>
          <w:spacing w:val="-3"/>
          <w:szCs w:val="24"/>
        </w:rPr>
        <w:tab/>
        <w:t xml:space="preserve">It is an objective of the District to, where practical, curtail diversions </w:t>
      </w:r>
      <w:r w:rsidRPr="00973E3D">
        <w:rPr>
          <w:rFonts w:ascii="Times New Roman" w:hAnsi="Times New Roman"/>
          <w:spacing w:val="-3"/>
          <w:szCs w:val="24"/>
        </w:rPr>
        <w:tab/>
        <w:t xml:space="preserve">of water from the Upper St. Johns River Hydrologic Basin into </w:t>
      </w:r>
      <w:r w:rsidRPr="00973E3D">
        <w:rPr>
          <w:rFonts w:ascii="Times New Roman" w:hAnsi="Times New Roman"/>
          <w:spacing w:val="-3"/>
          <w:szCs w:val="24"/>
        </w:rPr>
        <w:tab/>
        <w:t>coastal receiving waters.</w:t>
      </w:r>
    </w:p>
    <w:p w14:paraId="2DF0C5A8" w14:textId="77777777" w:rsidR="001D56FF" w:rsidRPr="00973E3D" w:rsidRDefault="001D56FF" w:rsidP="00803F72">
      <w:pPr>
        <w:tabs>
          <w:tab w:val="left" w:pos="-720"/>
          <w:tab w:val="left" w:pos="1440"/>
        </w:tabs>
        <w:suppressAutoHyphens/>
        <w:rPr>
          <w:rFonts w:ascii="Times New Roman" w:hAnsi="Times New Roman"/>
          <w:spacing w:val="-3"/>
          <w:szCs w:val="24"/>
        </w:rPr>
      </w:pPr>
    </w:p>
    <w:p w14:paraId="08DB8A63" w14:textId="77777777" w:rsidR="001D56FF" w:rsidRPr="00973E3D"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973E3D">
        <w:rPr>
          <w:rFonts w:ascii="Times New Roman" w:hAnsi="Times New Roman"/>
          <w:b/>
          <w:spacing w:val="-3"/>
          <w:szCs w:val="24"/>
        </w:rPr>
        <w:tab/>
        <w:t>13.2</w:t>
      </w:r>
      <w:r w:rsidRPr="00973E3D">
        <w:rPr>
          <w:rFonts w:ascii="Times New Roman" w:hAnsi="Times New Roman"/>
          <w:b/>
          <w:spacing w:val="-3"/>
          <w:szCs w:val="24"/>
        </w:rPr>
        <w:tab/>
        <w:t>Ocklawaha River Hydrologic Basin</w:t>
      </w:r>
    </w:p>
    <w:p w14:paraId="6958AEF6" w14:textId="77777777" w:rsidR="001D56FF" w:rsidRPr="00973E3D" w:rsidRDefault="001D56FF" w:rsidP="00803F72">
      <w:pPr>
        <w:tabs>
          <w:tab w:val="left" w:pos="-720"/>
          <w:tab w:val="left" w:pos="1440"/>
        </w:tabs>
        <w:suppressAutoHyphens/>
        <w:rPr>
          <w:rFonts w:ascii="Times New Roman" w:hAnsi="Times New Roman"/>
          <w:spacing w:val="-3"/>
          <w:szCs w:val="24"/>
        </w:rPr>
      </w:pPr>
    </w:p>
    <w:p w14:paraId="0A3CF9A6" w14:textId="77777777" w:rsidR="001D56FF" w:rsidRPr="00973E3D" w:rsidRDefault="001D56FF" w:rsidP="00803F72">
      <w:pPr>
        <w:tabs>
          <w:tab w:val="left" w:pos="1440"/>
          <w:tab w:val="left" w:pos="2160"/>
        </w:tabs>
        <w:suppressAutoHyphens/>
        <w:ind w:left="1440" w:hanging="1440"/>
        <w:rPr>
          <w:rFonts w:ascii="Times New Roman" w:hAnsi="Times New Roman"/>
          <w:spacing w:val="-3"/>
          <w:szCs w:val="24"/>
        </w:rPr>
      </w:pPr>
      <w:r w:rsidRPr="00973E3D">
        <w:rPr>
          <w:rFonts w:ascii="Times New Roman" w:hAnsi="Times New Roman"/>
          <w:spacing w:val="-3"/>
          <w:szCs w:val="24"/>
        </w:rPr>
        <w:tab/>
        <w:t>As part of the design criteria described in sections 62-330.301 and 62-330.302, F.A.C., above, systems in the Ocklawaha River Hydrologic Basin must meet the following criteria:</w:t>
      </w:r>
    </w:p>
    <w:p w14:paraId="60420675" w14:textId="77777777" w:rsidR="001D56FF" w:rsidRPr="00973E3D" w:rsidRDefault="001D56FF" w:rsidP="00803F72">
      <w:pPr>
        <w:tabs>
          <w:tab w:val="left" w:pos="-720"/>
          <w:tab w:val="left" w:pos="720"/>
          <w:tab w:val="left" w:pos="1440"/>
        </w:tabs>
        <w:suppressAutoHyphens/>
        <w:rPr>
          <w:rFonts w:ascii="Times New Roman" w:hAnsi="Times New Roman"/>
          <w:spacing w:val="-3"/>
          <w:szCs w:val="24"/>
        </w:rPr>
      </w:pPr>
    </w:p>
    <w:p w14:paraId="5FFE9656" w14:textId="77777777" w:rsidR="001D56FF" w:rsidRPr="00973E3D"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973E3D">
        <w:rPr>
          <w:rFonts w:ascii="Times New Roman" w:hAnsi="Times New Roman"/>
          <w:b/>
          <w:spacing w:val="-3"/>
          <w:szCs w:val="24"/>
        </w:rPr>
        <w:tab/>
        <w:t>13.2.1</w:t>
      </w:r>
      <w:r w:rsidRPr="00973E3D">
        <w:rPr>
          <w:rFonts w:ascii="Times New Roman" w:hAnsi="Times New Roman"/>
          <w:b/>
          <w:spacing w:val="-3"/>
          <w:szCs w:val="24"/>
        </w:rPr>
        <w:tab/>
        <w:t>Storm Frequency</w:t>
      </w:r>
    </w:p>
    <w:p w14:paraId="44DA474B" w14:textId="77777777" w:rsidR="001D56FF" w:rsidRPr="00973E3D" w:rsidRDefault="001D56FF" w:rsidP="00803F72">
      <w:pPr>
        <w:tabs>
          <w:tab w:val="left" w:pos="-720"/>
          <w:tab w:val="left" w:pos="720"/>
          <w:tab w:val="left" w:pos="1440"/>
        </w:tabs>
        <w:suppressAutoHyphens/>
        <w:rPr>
          <w:rFonts w:ascii="Times New Roman" w:hAnsi="Times New Roman"/>
          <w:spacing w:val="-3"/>
          <w:szCs w:val="24"/>
        </w:rPr>
      </w:pPr>
    </w:p>
    <w:p w14:paraId="04EDF139" w14:textId="2B199B78" w:rsidR="001D56FF" w:rsidRPr="00973E3D" w:rsidRDefault="001D56FF" w:rsidP="00803F72">
      <w:pPr>
        <w:tabs>
          <w:tab w:val="left" w:pos="720"/>
          <w:tab w:val="left" w:pos="1440"/>
          <w:tab w:val="left" w:pos="2160"/>
        </w:tabs>
        <w:suppressAutoHyphens/>
        <w:ind w:left="1440" w:hanging="1440"/>
        <w:rPr>
          <w:rFonts w:ascii="Times New Roman" w:hAnsi="Times New Roman"/>
          <w:strike/>
          <w:spacing w:val="-3"/>
          <w:szCs w:val="24"/>
        </w:rPr>
      </w:pPr>
      <w:r w:rsidRPr="00973E3D">
        <w:rPr>
          <w:rFonts w:ascii="Times New Roman" w:hAnsi="Times New Roman"/>
          <w:spacing w:val="-3"/>
          <w:szCs w:val="24"/>
        </w:rPr>
        <w:tab/>
      </w:r>
      <w:r w:rsidRPr="00973E3D">
        <w:rPr>
          <w:rFonts w:ascii="Times New Roman" w:hAnsi="Times New Roman"/>
          <w:spacing w:val="-3"/>
          <w:szCs w:val="24"/>
        </w:rPr>
        <w:tab/>
        <w:t>The system shall meet applicable discharge criteria for 10-year and 25-year frequency storms.</w:t>
      </w:r>
      <w:r w:rsidR="001F6AE8">
        <w:rPr>
          <w:rFonts w:ascii="Times New Roman" w:hAnsi="Times New Roman"/>
          <w:spacing w:val="-3"/>
          <w:szCs w:val="24"/>
        </w:rPr>
        <w:t xml:space="preserve"> </w:t>
      </w:r>
      <w:r w:rsidRPr="00973E3D">
        <w:rPr>
          <w:rFonts w:ascii="Times New Roman" w:hAnsi="Times New Roman"/>
          <w:spacing w:val="-3"/>
          <w:szCs w:val="24"/>
        </w:rPr>
        <w:t xml:space="preserve"> On-site storage and outlet capacity should be designed for the 25-year storm.</w:t>
      </w:r>
      <w:r w:rsidR="001F6AE8">
        <w:rPr>
          <w:rFonts w:ascii="Times New Roman" w:hAnsi="Times New Roman"/>
          <w:spacing w:val="-3"/>
          <w:szCs w:val="24"/>
        </w:rPr>
        <w:t xml:space="preserve"> </w:t>
      </w:r>
      <w:r w:rsidRPr="00973E3D">
        <w:rPr>
          <w:rFonts w:ascii="Times New Roman" w:hAnsi="Times New Roman"/>
          <w:spacing w:val="-3"/>
          <w:szCs w:val="24"/>
        </w:rPr>
        <w:t xml:space="preserve"> Outlet capacity design should be checked and further refined, if necessary, for the 10-year storm. </w:t>
      </w:r>
    </w:p>
    <w:p w14:paraId="374BDD8B" w14:textId="77777777" w:rsidR="001D56FF" w:rsidRPr="00973E3D" w:rsidRDefault="001D56FF" w:rsidP="00803F72">
      <w:pPr>
        <w:rPr>
          <w:rFonts w:ascii="Times New Roman" w:hAnsi="Times New Roman"/>
          <w:spacing w:val="-3"/>
          <w:szCs w:val="24"/>
        </w:rPr>
      </w:pPr>
      <w:r w:rsidRPr="00973E3D">
        <w:rPr>
          <w:rFonts w:ascii="Times New Roman" w:hAnsi="Times New Roman"/>
          <w:spacing w:val="-3"/>
          <w:szCs w:val="24"/>
        </w:rPr>
        <w:br w:type="page"/>
      </w:r>
    </w:p>
    <w:p w14:paraId="747EDC0F" w14:textId="77777777" w:rsidR="001D56FF" w:rsidRPr="00A866D2" w:rsidRDefault="001D56FF" w:rsidP="00803F72">
      <w:pPr>
        <w:tabs>
          <w:tab w:val="left" w:pos="-720"/>
          <w:tab w:val="left" w:pos="720"/>
          <w:tab w:val="left" w:pos="1440"/>
        </w:tabs>
        <w:suppressAutoHyphens/>
        <w:rPr>
          <w:rFonts w:ascii="Times New Roman" w:hAnsi="Times New Roman"/>
          <w:spacing w:val="-3"/>
          <w:szCs w:val="24"/>
        </w:rPr>
      </w:pPr>
    </w:p>
    <w:p w14:paraId="41CD1EFD" w14:textId="77777777" w:rsidR="001D56FF" w:rsidRPr="00A866D2" w:rsidRDefault="001D56FF" w:rsidP="00803F72">
      <w:pPr>
        <w:tabs>
          <w:tab w:val="left" w:pos="-720"/>
          <w:tab w:val="left" w:pos="0"/>
          <w:tab w:val="left" w:pos="720"/>
          <w:tab w:val="left" w:pos="1440"/>
        </w:tabs>
        <w:suppressAutoHyphens/>
        <w:ind w:left="2160" w:hanging="2160"/>
        <w:rPr>
          <w:rFonts w:ascii="Times New Roman" w:hAnsi="Times New Roman"/>
          <w:spacing w:val="-3"/>
          <w:szCs w:val="24"/>
        </w:rPr>
      </w:pPr>
      <w:r w:rsidRPr="00A866D2">
        <w:rPr>
          <w:rFonts w:ascii="Times New Roman" w:hAnsi="Times New Roman"/>
          <w:b/>
          <w:spacing w:val="-3"/>
          <w:szCs w:val="24"/>
        </w:rPr>
        <w:tab/>
        <w:t>13.2.2</w:t>
      </w:r>
      <w:r w:rsidRPr="00A866D2">
        <w:rPr>
          <w:rFonts w:ascii="Times New Roman" w:hAnsi="Times New Roman"/>
          <w:spacing w:val="-3"/>
          <w:szCs w:val="24"/>
        </w:rPr>
        <w:tab/>
      </w:r>
      <w:r w:rsidRPr="00A866D2">
        <w:rPr>
          <w:rFonts w:ascii="Times New Roman" w:hAnsi="Times New Roman"/>
          <w:b/>
          <w:spacing w:val="-3"/>
          <w:szCs w:val="24"/>
        </w:rPr>
        <w:t>Runoff Volume</w:t>
      </w:r>
    </w:p>
    <w:p w14:paraId="752AAD58" w14:textId="77777777" w:rsidR="001D56FF" w:rsidRPr="00A866D2" w:rsidRDefault="001D56FF" w:rsidP="00803F72">
      <w:pPr>
        <w:tabs>
          <w:tab w:val="left" w:pos="-720"/>
          <w:tab w:val="left" w:pos="0"/>
          <w:tab w:val="left" w:pos="720"/>
          <w:tab w:val="left" w:pos="1440"/>
        </w:tabs>
        <w:suppressAutoHyphens/>
        <w:ind w:left="2160" w:hanging="2160"/>
        <w:rPr>
          <w:rFonts w:ascii="Times New Roman" w:hAnsi="Times New Roman"/>
          <w:spacing w:val="-3"/>
          <w:szCs w:val="24"/>
        </w:rPr>
      </w:pPr>
    </w:p>
    <w:p w14:paraId="0148F638" w14:textId="77777777"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For </w:t>
      </w:r>
      <w:r w:rsidRPr="00973E3D">
        <w:rPr>
          <w:rFonts w:ascii="Times New Roman" w:hAnsi="Times New Roman"/>
          <w:spacing w:val="-3"/>
          <w:szCs w:val="24"/>
        </w:rPr>
        <w:t>systems utilizing pumped discharges, the post-development discharge volume during the four-day period beginning the third day of the four-day duration</w:t>
      </w:r>
      <w:r>
        <w:rPr>
          <w:rFonts w:ascii="Times New Roman" w:hAnsi="Times New Roman"/>
          <w:spacing w:val="-3"/>
          <w:szCs w:val="24"/>
        </w:rPr>
        <w:t xml:space="preserve"> storm may not exceed the pre-</w:t>
      </w:r>
      <w:r w:rsidRPr="00A866D2">
        <w:rPr>
          <w:rFonts w:ascii="Times New Roman" w:hAnsi="Times New Roman"/>
          <w:spacing w:val="-3"/>
          <w:szCs w:val="24"/>
        </w:rPr>
        <w:t>development discharge during the same period.</w:t>
      </w:r>
    </w:p>
    <w:p w14:paraId="671A6F86" w14:textId="77777777" w:rsidR="001D56FF" w:rsidRPr="00A866D2" w:rsidRDefault="001D56FF" w:rsidP="00803F72">
      <w:pPr>
        <w:tabs>
          <w:tab w:val="left" w:pos="-720"/>
          <w:tab w:val="left" w:pos="720"/>
          <w:tab w:val="left" w:pos="1440"/>
        </w:tabs>
        <w:suppressAutoHyphens/>
        <w:rPr>
          <w:rFonts w:ascii="Times New Roman" w:hAnsi="Times New Roman"/>
          <w:spacing w:val="-3"/>
          <w:szCs w:val="24"/>
        </w:rPr>
      </w:pPr>
    </w:p>
    <w:p w14:paraId="7C3555D2"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w:t>
      </w:r>
      <w:r w:rsidRPr="00A866D2">
        <w:rPr>
          <w:rFonts w:ascii="Times New Roman" w:hAnsi="Times New Roman"/>
          <w:b/>
          <w:spacing w:val="-3"/>
          <w:szCs w:val="24"/>
        </w:rPr>
        <w:tab/>
        <w:t>Wekiva River Hydrologic Basin and Wekiva Recharge Protection Basin</w:t>
      </w:r>
    </w:p>
    <w:p w14:paraId="252A6568" w14:textId="77777777" w:rsidR="001D56FF" w:rsidRPr="00A866D2" w:rsidRDefault="001D56FF" w:rsidP="00803F72">
      <w:pPr>
        <w:tabs>
          <w:tab w:val="left" w:pos="-720"/>
          <w:tab w:val="left" w:pos="720"/>
          <w:tab w:val="left" w:pos="1440"/>
        </w:tabs>
        <w:suppressAutoHyphens/>
        <w:rPr>
          <w:rFonts w:ascii="Times New Roman" w:hAnsi="Times New Roman"/>
          <w:spacing w:val="-3"/>
          <w:szCs w:val="24"/>
        </w:rPr>
      </w:pPr>
    </w:p>
    <w:p w14:paraId="66811408" w14:textId="77777777"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As part of the standards and design criteria described in sections 62-330.301 and 62-330.302, F.A.C., above, systems in the Wekiva River Hydrologic Basin or the Wekiva Recharge Protection Basin (which are both shown in Figure 13.3-2) must meet the following standards and criteria as described below:</w:t>
      </w:r>
    </w:p>
    <w:p w14:paraId="00EA5B2A" w14:textId="77777777" w:rsidR="001D56FF" w:rsidRPr="00A866D2" w:rsidRDefault="001D56FF" w:rsidP="00803F72">
      <w:pPr>
        <w:tabs>
          <w:tab w:val="left" w:pos="-720"/>
          <w:tab w:val="left" w:pos="0"/>
          <w:tab w:val="left" w:pos="720"/>
          <w:tab w:val="left" w:pos="1440"/>
        </w:tabs>
        <w:suppressAutoHyphens/>
        <w:ind w:left="2160" w:hanging="2160"/>
        <w:rPr>
          <w:rFonts w:ascii="Times New Roman" w:hAnsi="Times New Roman"/>
          <w:bCs/>
          <w:spacing w:val="-3"/>
          <w:szCs w:val="24"/>
        </w:rPr>
      </w:pPr>
    </w:p>
    <w:p w14:paraId="39B80F15"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13.3.1</w:t>
      </w:r>
      <w:r w:rsidRPr="00A866D2">
        <w:rPr>
          <w:rFonts w:ascii="Times New Roman" w:hAnsi="Times New Roman"/>
          <w:b/>
          <w:spacing w:val="-3"/>
          <w:szCs w:val="24"/>
        </w:rPr>
        <w:tab/>
        <w:t>Recharge Standard</w:t>
      </w:r>
    </w:p>
    <w:p w14:paraId="652774A4" w14:textId="77777777" w:rsidR="001D56FF" w:rsidRPr="00A866D2" w:rsidRDefault="001D56FF" w:rsidP="00803F72">
      <w:pPr>
        <w:tabs>
          <w:tab w:val="left" w:pos="-720"/>
          <w:tab w:val="left" w:pos="720"/>
          <w:tab w:val="left" w:pos="1440"/>
        </w:tabs>
        <w:suppressAutoHyphens/>
        <w:rPr>
          <w:rFonts w:ascii="Times New Roman" w:hAnsi="Times New Roman"/>
          <w:spacing w:val="-3"/>
          <w:szCs w:val="24"/>
        </w:rPr>
      </w:pPr>
    </w:p>
    <w:p w14:paraId="35B29EFB" w14:textId="77777777" w:rsidR="001D56FF" w:rsidRPr="00A866D2" w:rsidRDefault="001D56FF" w:rsidP="00803F72">
      <w:pPr>
        <w:pStyle w:val="BodyTextIndent2"/>
        <w:spacing w:line="240" w:lineRule="auto"/>
        <w:ind w:left="1440" w:hanging="1440"/>
        <w:contextualSpacing/>
        <w:rPr>
          <w:rFonts w:ascii="Times New Roman" w:hAnsi="Times New Roman"/>
          <w:szCs w:val="24"/>
        </w:rPr>
      </w:pPr>
      <w:r w:rsidRPr="00A866D2">
        <w:rPr>
          <w:szCs w:val="24"/>
        </w:rPr>
        <w:tab/>
      </w:r>
      <w:r w:rsidRPr="00A866D2">
        <w:rPr>
          <w:rFonts w:ascii="Times New Roman" w:hAnsi="Times New Roman"/>
          <w:szCs w:val="24"/>
        </w:rPr>
        <w:t>Applicants required to obtain a permit pursuant to Chapters 62-330 or 40C-44, F.A.C., for a surface water management system located within the Wekiva Recharge Protection Basin shall demonstrate that the system provides for retention storage of three inches of runoff from all impervious areas proposed to be constructed on soils defined as a</w:t>
      </w:r>
      <w:r w:rsidRPr="00A866D2">
        <w:rPr>
          <w:rFonts w:ascii="Times New Roman" w:hAnsi="Times New Roman"/>
          <w:bCs/>
          <w:szCs w:val="24"/>
        </w:rPr>
        <w:t xml:space="preserve"> Type “A” Soils as defined by the Natural Resources Conservation Service (NRCS) Soil Survey</w:t>
      </w:r>
      <w:r w:rsidRPr="00A866D2">
        <w:rPr>
          <w:rFonts w:ascii="Times New Roman" w:hAnsi="Times New Roman"/>
          <w:szCs w:val="24"/>
        </w:rPr>
        <w:t xml:space="preserve"> in the following NRCS publications:  Soil Survey of Lake County Area, Florida (1975); Soil Survey of Orange County Area, Florida (1989); and Soil Survey of Seminole County Area, Florida (1990), which are incorporated by reference in rule 40C-4.091(1)(d), F.A.C.  For purposes of this rule, areas with Type “A” Soils shall be considered “Most Effective Recharge Areas.”</w:t>
      </w:r>
      <w:r w:rsidRPr="00A866D2">
        <w:rPr>
          <w:rFonts w:ascii="Times New Roman" w:hAnsi="Times New Roman"/>
          <w:bCs/>
          <w:szCs w:val="24"/>
        </w:rPr>
        <w:t xml:space="preserve"> </w:t>
      </w:r>
      <w:r w:rsidRPr="00A866D2">
        <w:rPr>
          <w:rFonts w:ascii="Times New Roman" w:hAnsi="Times New Roman"/>
          <w:szCs w:val="24"/>
        </w:rPr>
        <w:t xml:space="preserve"> The system shall be capable of infiltrating this storage volume through natural percolation into the surrounding soils within 72 hours.  Off-site areas or regional systems may be utilized to satisfy this requirement.  As an alternative, applicants may demonstrate that the post-development recharge capacity is equal to or greater than the pre-development recharge capacity.  Pre-development recharge shall be based upon the land uses in place as of 12-3-06</w:t>
      </w:r>
      <w:r w:rsidRPr="00A866D2">
        <w:rPr>
          <w:rFonts w:ascii="Times New Roman" w:hAnsi="Times New Roman"/>
          <w:i/>
          <w:iCs/>
          <w:szCs w:val="24"/>
        </w:rPr>
        <w:t>.</w:t>
      </w:r>
      <w:r w:rsidRPr="00A866D2">
        <w:rPr>
          <w:rFonts w:ascii="Times New Roman" w:hAnsi="Times New Roman"/>
          <w:szCs w:val="24"/>
        </w:rPr>
        <w:t xml:space="preserve">  Applicants may utilize existing permitted municipal master stormwater systems, in lieu of onsite retention, to demonstrate that post-development recharge is equal to or greater than pre-development recharge.  Also, applicants may submit additional geotechnical information to establish whether or not a site contains Type “A” soils.</w:t>
      </w:r>
    </w:p>
    <w:p w14:paraId="2089D023" w14:textId="77777777"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p>
    <w:p w14:paraId="62029718" w14:textId="77777777" w:rsidR="001D56FF" w:rsidRPr="00A866D2" w:rsidRDefault="001D56FF" w:rsidP="00803F72">
      <w:pPr>
        <w:tabs>
          <w:tab w:val="left" w:pos="-720"/>
        </w:tabs>
        <w:suppressAutoHyphens/>
        <w:rPr>
          <w:rFonts w:ascii="Times New Roman" w:hAnsi="Times New Roman"/>
          <w:b/>
          <w:spacing w:val="-3"/>
          <w:szCs w:val="24"/>
        </w:rPr>
      </w:pPr>
      <w:r w:rsidRPr="00A866D2">
        <w:rPr>
          <w:rFonts w:ascii="Times New Roman" w:hAnsi="Times New Roman"/>
          <w:b/>
          <w:spacing w:val="-3"/>
          <w:szCs w:val="24"/>
        </w:rPr>
        <w:tab/>
        <w:t>13.3.2</w:t>
      </w:r>
      <w:r w:rsidRPr="00A866D2">
        <w:rPr>
          <w:rFonts w:ascii="Times New Roman" w:hAnsi="Times New Roman"/>
          <w:b/>
          <w:spacing w:val="-3"/>
          <w:szCs w:val="24"/>
        </w:rPr>
        <w:tab/>
        <w:t>Storage Standard</w:t>
      </w:r>
    </w:p>
    <w:p w14:paraId="186B5F65"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p>
    <w:p w14:paraId="6A3759D7" w14:textId="77777777"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Within the Wekiva River Hydrologic Basin, a system may not cause a net reduction in flood storage within </w:t>
      </w:r>
      <w:r w:rsidRPr="00973E3D">
        <w:rPr>
          <w:rFonts w:ascii="Times New Roman" w:hAnsi="Times New Roman"/>
          <w:spacing w:val="-3"/>
          <w:szCs w:val="24"/>
        </w:rPr>
        <w:t>the 100-year floodplain</w:t>
      </w:r>
      <w:r w:rsidRPr="00A866D2">
        <w:rPr>
          <w:rFonts w:ascii="Times New Roman" w:hAnsi="Times New Roman"/>
          <w:spacing w:val="-3"/>
          <w:szCs w:val="24"/>
        </w:rPr>
        <w:t xml:space="preserve"> of a stream or other watercourse which has a drainage area upstream of more than one square mile and which has a direct hydrologic connection to the Wekiva or Little Wekiva Rivers or Black Water Creek.</w:t>
      </w:r>
    </w:p>
    <w:p w14:paraId="687E7720" w14:textId="77777777" w:rsidR="001D56FF" w:rsidRPr="00A866D2" w:rsidRDefault="001D56FF" w:rsidP="00803F72">
      <w:pPr>
        <w:rPr>
          <w:rFonts w:ascii="Times New Roman" w:hAnsi="Times New Roman"/>
          <w:spacing w:val="-3"/>
          <w:szCs w:val="24"/>
        </w:rPr>
      </w:pPr>
      <w:r w:rsidRPr="00A866D2">
        <w:rPr>
          <w:rFonts w:ascii="Times New Roman" w:hAnsi="Times New Roman"/>
          <w:spacing w:val="-3"/>
          <w:szCs w:val="24"/>
        </w:rPr>
        <w:br w:type="page"/>
      </w:r>
    </w:p>
    <w:p w14:paraId="56AD07A7"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p>
    <w:p w14:paraId="470B6344"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r w:rsidRPr="00A866D2">
        <w:rPr>
          <w:rFonts w:ascii="Times New Roman" w:hAnsi="Times New Roman"/>
          <w:spacing w:val="-3"/>
          <w:szCs w:val="24"/>
        </w:rPr>
        <w:t>Figure 13.3-2 Wekiva River Hydrologic Basin and Wekiva Recharge Protection Basin</w:t>
      </w:r>
    </w:p>
    <w:p w14:paraId="1AEBFA20" w14:textId="2D1D88B6" w:rsidR="001D56FF" w:rsidRPr="00A866D2" w:rsidRDefault="001F6AE8" w:rsidP="00803F72">
      <w:pPr>
        <w:tabs>
          <w:tab w:val="left" w:pos="1440"/>
          <w:tab w:val="left" w:pos="2160"/>
        </w:tabs>
        <w:suppressAutoHyphens/>
        <w:ind w:left="1440" w:hanging="1440"/>
        <w:jc w:val="center"/>
        <w:rPr>
          <w:rFonts w:ascii="Times New Roman" w:hAnsi="Times New Roman"/>
          <w:spacing w:val="-3"/>
          <w:szCs w:val="24"/>
        </w:rPr>
      </w:pPr>
      <w:r w:rsidRPr="00A866D2">
        <w:rPr>
          <w:rFonts w:ascii="Times New Roman" w:hAnsi="Times New Roman"/>
          <w:szCs w:val="24"/>
        </w:rPr>
        <w:object w:dxaOrig="12238" w:dyaOrig="15838" w14:anchorId="5301A6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35pt;height:592.35pt" o:ole="">
            <v:imagedata r:id="rId16" o:title=""/>
          </v:shape>
          <o:OLEObject Type="Embed" ProgID="MSPhotoEd.3" ShapeID="_x0000_i1025" DrawAspect="Content" ObjectID="_1783239681" r:id="rId17"/>
        </w:object>
      </w:r>
    </w:p>
    <w:p w14:paraId="69E76FF8" w14:textId="77777777" w:rsidR="001D56FF" w:rsidRPr="00A866D2" w:rsidRDefault="001D56FF" w:rsidP="00803F72">
      <w:pPr>
        <w:rPr>
          <w:rFonts w:ascii="Times New Roman" w:hAnsi="Times New Roman"/>
          <w:b/>
          <w:spacing w:val="-3"/>
          <w:szCs w:val="24"/>
        </w:rPr>
      </w:pPr>
      <w:r w:rsidRPr="00A866D2">
        <w:rPr>
          <w:rFonts w:ascii="Times New Roman" w:hAnsi="Times New Roman"/>
          <w:b/>
          <w:spacing w:val="-3"/>
          <w:szCs w:val="24"/>
        </w:rPr>
        <w:br w:type="page"/>
      </w:r>
    </w:p>
    <w:p w14:paraId="6EBF6ED5" w14:textId="77777777" w:rsidR="001D56FF" w:rsidRPr="00A866D2" w:rsidRDefault="001D56FF" w:rsidP="00803F72">
      <w:pPr>
        <w:tabs>
          <w:tab w:val="left" w:pos="720"/>
          <w:tab w:val="left" w:pos="1440"/>
          <w:tab w:val="left" w:pos="2160"/>
        </w:tabs>
        <w:suppressAutoHyphens/>
        <w:ind w:left="2160" w:hanging="2160"/>
        <w:jc w:val="both"/>
        <w:rPr>
          <w:rFonts w:ascii="Times New Roman" w:hAnsi="Times New Roman"/>
          <w:b/>
          <w:spacing w:val="-3"/>
          <w:szCs w:val="24"/>
        </w:rPr>
      </w:pPr>
    </w:p>
    <w:p w14:paraId="410BD73E"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13.3.3</w:t>
      </w:r>
      <w:r w:rsidRPr="00A866D2">
        <w:rPr>
          <w:rFonts w:ascii="Times New Roman" w:hAnsi="Times New Roman"/>
          <w:b/>
          <w:spacing w:val="-3"/>
          <w:szCs w:val="24"/>
        </w:rPr>
        <w:tab/>
        <w:t>Standards for Erosion and Sediment Control and Water Quality</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7E4D34B8" w14:textId="77777777" w:rsidR="001D56FF" w:rsidRPr="00A866D2" w:rsidRDefault="001D56FF" w:rsidP="00803F72">
      <w:pPr>
        <w:tabs>
          <w:tab w:val="left" w:pos="-720"/>
          <w:tab w:val="left" w:pos="1440"/>
        </w:tabs>
        <w:suppressAutoHyphens/>
        <w:rPr>
          <w:rFonts w:ascii="Times New Roman" w:hAnsi="Times New Roman"/>
          <w:spacing w:val="-3"/>
          <w:szCs w:val="24"/>
        </w:rPr>
      </w:pPr>
    </w:p>
    <w:p w14:paraId="72EC76D2" w14:textId="1283E88D"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Construction and alteration of systems can result in erosion and downstream turbidity and sedimentation of waters. Erosion is the process by which the land surface is worn away by action of wind, water, and gravity. </w:t>
      </w:r>
      <w:r w:rsidR="001F6AE8">
        <w:rPr>
          <w:rFonts w:ascii="Times New Roman" w:hAnsi="Times New Roman"/>
          <w:spacing w:val="-3"/>
          <w:szCs w:val="24"/>
        </w:rPr>
        <w:t xml:space="preserve"> </w:t>
      </w:r>
      <w:r w:rsidRPr="00A866D2">
        <w:rPr>
          <w:rFonts w:ascii="Times New Roman" w:hAnsi="Times New Roman"/>
          <w:spacing w:val="-3"/>
          <w:szCs w:val="24"/>
        </w:rPr>
        <w:t>During construction and alteration, the potential for erosion increases dramatically.</w:t>
      </w:r>
      <w:r w:rsidR="001F6AE8">
        <w:rPr>
          <w:rFonts w:ascii="Times New Roman" w:hAnsi="Times New Roman"/>
          <w:spacing w:val="-3"/>
          <w:szCs w:val="24"/>
        </w:rPr>
        <w:t xml:space="preserve"> </w:t>
      </w:r>
      <w:r w:rsidRPr="00A866D2">
        <w:rPr>
          <w:rFonts w:ascii="Times New Roman" w:hAnsi="Times New Roman"/>
          <w:spacing w:val="-3"/>
          <w:szCs w:val="24"/>
        </w:rPr>
        <w:t xml:space="preserve"> The result of erosion is discharges of turbid water and subsequent sedimentation (settling out) of soil particles in downstream receiving waters. </w:t>
      </w:r>
      <w:r w:rsidR="001F6AE8">
        <w:rPr>
          <w:rFonts w:ascii="Times New Roman" w:hAnsi="Times New Roman"/>
          <w:spacing w:val="-3"/>
          <w:szCs w:val="24"/>
        </w:rPr>
        <w:t xml:space="preserve"> </w:t>
      </w:r>
      <w:r w:rsidRPr="00A866D2">
        <w:rPr>
          <w:rFonts w:ascii="Times New Roman" w:hAnsi="Times New Roman"/>
          <w:spacing w:val="-3"/>
          <w:szCs w:val="24"/>
        </w:rPr>
        <w:t xml:space="preserve">Turbidity, suspended solids, and sedimentation result in adverse biological effects in aquatic and wetland environments, water quality degradation, and loss of flood storage and conveyance. </w:t>
      </w:r>
      <w:r w:rsidR="001F6AE8">
        <w:rPr>
          <w:rFonts w:ascii="Times New Roman" w:hAnsi="Times New Roman"/>
          <w:spacing w:val="-3"/>
          <w:szCs w:val="24"/>
        </w:rPr>
        <w:t xml:space="preserve"> </w:t>
      </w:r>
      <w:r w:rsidRPr="00A866D2">
        <w:rPr>
          <w:rFonts w:ascii="Times New Roman" w:hAnsi="Times New Roman"/>
          <w:spacing w:val="-3"/>
          <w:szCs w:val="24"/>
        </w:rPr>
        <w:t xml:space="preserve">The potential for erosion can be severe in the Wekiva River Hydrologic Basin </w:t>
      </w:r>
      <w:proofErr w:type="gramStart"/>
      <w:r w:rsidRPr="00A866D2">
        <w:rPr>
          <w:rFonts w:ascii="Times New Roman" w:hAnsi="Times New Roman"/>
          <w:spacing w:val="-3"/>
          <w:szCs w:val="24"/>
        </w:rPr>
        <w:t>as a result of</w:t>
      </w:r>
      <w:proofErr w:type="gramEnd"/>
      <w:r w:rsidRPr="00A866D2">
        <w:rPr>
          <w:rFonts w:ascii="Times New Roman" w:hAnsi="Times New Roman"/>
          <w:spacing w:val="-3"/>
          <w:szCs w:val="24"/>
        </w:rPr>
        <w:t xml:space="preserve"> steep slopes and erosive soils.</w:t>
      </w:r>
    </w:p>
    <w:p w14:paraId="7497396B" w14:textId="77777777" w:rsidR="001D56FF" w:rsidRPr="00A866D2" w:rsidRDefault="001D56FF" w:rsidP="00803F72">
      <w:pPr>
        <w:tabs>
          <w:tab w:val="left" w:pos="-720"/>
          <w:tab w:val="left" w:pos="1440"/>
        </w:tabs>
        <w:suppressAutoHyphens/>
        <w:rPr>
          <w:rFonts w:ascii="Times New Roman" w:hAnsi="Times New Roman"/>
          <w:spacing w:val="-3"/>
          <w:szCs w:val="24"/>
        </w:rPr>
      </w:pPr>
    </w:p>
    <w:p w14:paraId="6882A3B2" w14:textId="77777777"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 xml:space="preserve">Although erosion and sediment control measures are required throughout the St. Johns River Water Management </w:t>
      </w:r>
      <w:r w:rsidRPr="003321B5">
        <w:rPr>
          <w:rFonts w:ascii="Times New Roman" w:hAnsi="Times New Roman"/>
          <w:spacing w:val="-3"/>
          <w:szCs w:val="24"/>
        </w:rPr>
        <w:t>District (see section 11.0 of Volume I),</w:t>
      </w:r>
      <w:r w:rsidRPr="00A866D2">
        <w:rPr>
          <w:rFonts w:ascii="Times New Roman" w:hAnsi="Times New Roman"/>
          <w:spacing w:val="-3"/>
          <w:szCs w:val="24"/>
        </w:rPr>
        <w:t xml:space="preserve"> the District has determined that the problems associated with erosion in the Wekiva River Hydrologic Basin are sufficiently serious to warrant requiring those applicants proposing certain systems to provide detailed plans when permit applications are submitted.</w:t>
      </w:r>
    </w:p>
    <w:p w14:paraId="76CEDE2B"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792E1725" w14:textId="77777777"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 Water Quality Protection Zone shall extend one half mile from the Wekiva River, Little Wekiva River north of State Road 436, Black Water Creek, Rock Springs Run, Seminole Creek, and Sulphur Run, and shall also extend one quarter mile from any wetland abutting an Outstanding Florida Water.</w:t>
      </w:r>
    </w:p>
    <w:p w14:paraId="783AECA3" w14:textId="77777777" w:rsidR="001D56FF" w:rsidRPr="00A866D2" w:rsidRDefault="001D56FF" w:rsidP="00803F72">
      <w:pPr>
        <w:tabs>
          <w:tab w:val="left" w:pos="2160"/>
          <w:tab w:val="left" w:pos="2880"/>
        </w:tabs>
        <w:suppressAutoHyphens/>
        <w:rPr>
          <w:rFonts w:ascii="Times New Roman" w:hAnsi="Times New Roman"/>
          <w:spacing w:val="-3"/>
          <w:szCs w:val="24"/>
        </w:rPr>
      </w:pPr>
    </w:p>
    <w:p w14:paraId="07950F59" w14:textId="77777777" w:rsidR="001D56FF" w:rsidRPr="00A866D2" w:rsidRDefault="001D56FF" w:rsidP="00803F72">
      <w:pPr>
        <w:tabs>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An erosion and sediment control plan must be submitted as part of the surface water management permit application for a surface water management system which:</w:t>
      </w:r>
    </w:p>
    <w:p w14:paraId="7C7A6C9F"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7FA5FECD" w14:textId="77777777" w:rsidR="001D56FF" w:rsidRPr="00A866D2" w:rsidRDefault="001D56FF" w:rsidP="001F6AE8">
      <w:pPr>
        <w:tabs>
          <w:tab w:val="left" w:pos="1440"/>
          <w:tab w:val="left" w:pos="2160"/>
          <w:tab w:val="left" w:pos="3600"/>
        </w:tabs>
        <w:suppressAutoHyphens/>
        <w:ind w:left="2520" w:hanging="252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Serves a project which is located wholly or partially within this zone; or</w:t>
      </w:r>
    </w:p>
    <w:p w14:paraId="1E2D062C" w14:textId="77777777" w:rsidR="001D56FF" w:rsidRPr="00A866D2" w:rsidRDefault="001D56FF" w:rsidP="00803F72">
      <w:pPr>
        <w:tabs>
          <w:tab w:val="left" w:pos="1440"/>
          <w:tab w:val="left" w:pos="2160"/>
          <w:tab w:val="left" w:pos="2880"/>
          <w:tab w:val="left" w:pos="3600"/>
        </w:tabs>
        <w:suppressAutoHyphens/>
        <w:ind w:left="3600" w:hanging="3600"/>
        <w:rPr>
          <w:rFonts w:ascii="Times New Roman" w:hAnsi="Times New Roman"/>
          <w:spacing w:val="-3"/>
          <w:szCs w:val="24"/>
        </w:rPr>
      </w:pPr>
    </w:p>
    <w:p w14:paraId="405277AA" w14:textId="77777777" w:rsidR="001D56FF" w:rsidRPr="00A866D2" w:rsidRDefault="001D56FF" w:rsidP="001F6AE8">
      <w:pPr>
        <w:tabs>
          <w:tab w:val="left" w:pos="1440"/>
          <w:tab w:val="left" w:pos="2160"/>
          <w:tab w:val="left" w:pos="3600"/>
        </w:tabs>
        <w:suppressAutoHyphens/>
        <w:ind w:left="2520" w:hanging="252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Serves a project with a total land area equal to or exceeding 120 acres.</w:t>
      </w:r>
    </w:p>
    <w:p w14:paraId="36C578A5"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50B21B25" w14:textId="53FD9946" w:rsidR="001D56FF" w:rsidRPr="00A866D2" w:rsidRDefault="001D56FF" w:rsidP="00803F72">
      <w:pPr>
        <w:tabs>
          <w:tab w:val="left" w:pos="-720"/>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The applicant proposing such a system must give reasonable assurance in the erosion and sediment control plan that during construction or alteration of the system (including revegetation and stabilization), erosion will be </w:t>
      </w:r>
      <w:proofErr w:type="gramStart"/>
      <w:r w:rsidRPr="00A866D2">
        <w:rPr>
          <w:rFonts w:ascii="Times New Roman" w:hAnsi="Times New Roman"/>
          <w:spacing w:val="-3"/>
          <w:szCs w:val="24"/>
        </w:rPr>
        <w:t>minimized</w:t>
      </w:r>
      <w:proofErr w:type="gramEnd"/>
      <w:r w:rsidRPr="00A866D2">
        <w:rPr>
          <w:rFonts w:ascii="Times New Roman" w:hAnsi="Times New Roman"/>
          <w:spacing w:val="-3"/>
          <w:szCs w:val="24"/>
        </w:rPr>
        <w:t xml:space="preserve"> and sediment will be retained on-site.</w:t>
      </w:r>
      <w:r w:rsidR="001F6AE8">
        <w:rPr>
          <w:rFonts w:ascii="Times New Roman" w:hAnsi="Times New Roman"/>
          <w:spacing w:val="-3"/>
          <w:szCs w:val="24"/>
        </w:rPr>
        <w:t xml:space="preserve"> </w:t>
      </w:r>
      <w:r w:rsidRPr="00A866D2">
        <w:rPr>
          <w:rFonts w:ascii="Times New Roman" w:hAnsi="Times New Roman"/>
          <w:spacing w:val="-3"/>
          <w:szCs w:val="24"/>
        </w:rPr>
        <w:t xml:space="preserve"> The plan must be in conformance with the erosion and sediment control principles set forth in section 13.8.2, and must contain the information set forth in section 13.8.3.</w:t>
      </w:r>
    </w:p>
    <w:p w14:paraId="5BC84609"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2D33C12E" w14:textId="77777777" w:rsidR="001D56FF" w:rsidRPr="00A866D2" w:rsidRDefault="001D56FF" w:rsidP="00803F72">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For a project which will be located wholly or partially </w:t>
      </w:r>
      <w:r w:rsidRPr="002A6B7E">
        <w:rPr>
          <w:rFonts w:ascii="Times New Roman" w:hAnsi="Times New Roman"/>
          <w:spacing w:val="-3"/>
          <w:szCs w:val="24"/>
        </w:rPr>
        <w:t>within 100 feet</w:t>
      </w:r>
      <w:r w:rsidRPr="00A866D2">
        <w:rPr>
          <w:rFonts w:ascii="Times New Roman" w:hAnsi="Times New Roman"/>
          <w:spacing w:val="-3"/>
          <w:szCs w:val="24"/>
        </w:rPr>
        <w:t xml:space="preserve"> of an Outstanding Florida Water or within </w:t>
      </w:r>
      <w:r w:rsidRPr="002A6B7E">
        <w:rPr>
          <w:rFonts w:ascii="Times New Roman" w:hAnsi="Times New Roman"/>
          <w:spacing w:val="-3"/>
          <w:szCs w:val="24"/>
        </w:rPr>
        <w:t>100 feet of any wetland abutting such a water, an applicant must provide reasonable</w:t>
      </w:r>
      <w:r w:rsidRPr="00A866D2">
        <w:rPr>
          <w:rFonts w:ascii="Times New Roman" w:hAnsi="Times New Roman"/>
          <w:spacing w:val="-3"/>
          <w:szCs w:val="24"/>
        </w:rPr>
        <w:t xml:space="preserve"> assurance that the construction or alteration of the system will not cause sedimentation within these </w:t>
      </w:r>
      <w:r w:rsidRPr="00A866D2">
        <w:rPr>
          <w:rFonts w:ascii="Times New Roman" w:hAnsi="Times New Roman"/>
          <w:spacing w:val="-3"/>
          <w:szCs w:val="24"/>
        </w:rPr>
        <w:lastRenderedPageBreak/>
        <w:t>wetlands or waters and that filtration of runoff will occur prior to discharge into these wetlands and waters.</w:t>
      </w:r>
    </w:p>
    <w:p w14:paraId="3586C97E"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0EECC111" w14:textId="77777777" w:rsidR="001D56FF" w:rsidRPr="00A866D2" w:rsidRDefault="001D56FF" w:rsidP="00803F72">
      <w:pPr>
        <w:pStyle w:val="BodyTextIndent2"/>
        <w:spacing w:line="240" w:lineRule="auto"/>
        <w:ind w:left="2160"/>
        <w:contextualSpacing/>
        <w:rPr>
          <w:rFonts w:ascii="Times New Roman" w:hAnsi="Times New Roman"/>
          <w:szCs w:val="24"/>
        </w:rPr>
      </w:pPr>
      <w:r w:rsidRPr="00A866D2">
        <w:rPr>
          <w:rFonts w:ascii="Times New Roman" w:hAnsi="Times New Roman"/>
          <w:szCs w:val="24"/>
        </w:rPr>
        <w:t>It is presumed that this standard will be met if, in addition to implementation of the plan required in paragraph (a), any one of the following criteria is met:</w:t>
      </w:r>
    </w:p>
    <w:p w14:paraId="2BB757EF" w14:textId="77777777" w:rsidR="001D56FF" w:rsidRPr="00A866D2" w:rsidRDefault="001D56FF" w:rsidP="00803F72">
      <w:pPr>
        <w:tabs>
          <w:tab w:val="left" w:pos="-720"/>
        </w:tabs>
        <w:suppressAutoHyphens/>
        <w:rPr>
          <w:rFonts w:ascii="Times New Roman" w:hAnsi="Times New Roman"/>
          <w:spacing w:val="-3"/>
          <w:szCs w:val="24"/>
        </w:rPr>
      </w:pPr>
    </w:p>
    <w:p w14:paraId="33B52C7D" w14:textId="42EE0093" w:rsidR="001D56FF" w:rsidRPr="00973E3D" w:rsidRDefault="001D56FF" w:rsidP="00803F72">
      <w:pPr>
        <w:tabs>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1.</w:t>
      </w:r>
      <w:r w:rsidRPr="00A866D2">
        <w:rPr>
          <w:rFonts w:ascii="Times New Roman" w:hAnsi="Times New Roman"/>
          <w:spacing w:val="-3"/>
          <w:szCs w:val="24"/>
        </w:rPr>
        <w:tab/>
        <w:t xml:space="preserve">A </w:t>
      </w:r>
      <w:r w:rsidRPr="00973E3D">
        <w:rPr>
          <w:rFonts w:ascii="Times New Roman" w:hAnsi="Times New Roman"/>
          <w:spacing w:val="-3"/>
          <w:szCs w:val="24"/>
        </w:rPr>
        <w:t xml:space="preserve">minimum 100-foot width of undisturbed vegetation must be retained landward of the Outstanding Florida Water or the abutting wetland, whichever is more landward. During construction or alteration, runoff (including turbid discharges </w:t>
      </w:r>
      <w:r w:rsidRPr="00973E3D">
        <w:rPr>
          <w:rFonts w:ascii="Times New Roman" w:hAnsi="Times New Roman"/>
          <w:spacing w:val="-3"/>
          <w:szCs w:val="24"/>
        </w:rPr>
        <w:tab/>
        <w:t xml:space="preserve">from dewatering activities) must be allowed to sheetflow across this undisturbed vegetation as the natural topography allows. </w:t>
      </w:r>
      <w:r w:rsidR="001F6AE8">
        <w:rPr>
          <w:rFonts w:ascii="Times New Roman" w:hAnsi="Times New Roman"/>
          <w:spacing w:val="-3"/>
          <w:szCs w:val="24"/>
        </w:rPr>
        <w:t xml:space="preserve"> </w:t>
      </w:r>
      <w:r w:rsidRPr="00973E3D">
        <w:rPr>
          <w:rFonts w:ascii="Times New Roman" w:hAnsi="Times New Roman"/>
          <w:spacing w:val="-3"/>
          <w:szCs w:val="24"/>
        </w:rPr>
        <w:t>Concentrated or channelized runoff from construction or alteration areas must be dispersed before flowing across this undisturbed vegetation. Construction or alteration of limited scope necessary for outfall structures may occur within this area of undisturbed vegetation.</w:t>
      </w:r>
    </w:p>
    <w:p w14:paraId="487887E2" w14:textId="77777777" w:rsidR="001D56FF" w:rsidRPr="00973E3D" w:rsidRDefault="001D56FF" w:rsidP="00803F72">
      <w:pPr>
        <w:tabs>
          <w:tab w:val="left" w:pos="-720"/>
        </w:tabs>
        <w:suppressAutoHyphens/>
        <w:rPr>
          <w:rFonts w:ascii="Times New Roman" w:hAnsi="Times New Roman"/>
          <w:spacing w:val="-3"/>
          <w:szCs w:val="24"/>
        </w:rPr>
      </w:pPr>
    </w:p>
    <w:p w14:paraId="5301C616" w14:textId="77777777" w:rsidR="001D56FF" w:rsidRPr="00973E3D" w:rsidRDefault="001D56FF" w:rsidP="00803F72">
      <w:pPr>
        <w:tabs>
          <w:tab w:val="left" w:pos="2160"/>
          <w:tab w:val="left" w:pos="2880"/>
        </w:tabs>
        <w:suppressAutoHyphens/>
        <w:ind w:left="2880" w:hanging="2880"/>
        <w:rPr>
          <w:rFonts w:ascii="Times New Roman" w:hAnsi="Times New Roman"/>
          <w:spacing w:val="-3"/>
          <w:szCs w:val="24"/>
        </w:rPr>
      </w:pPr>
      <w:r w:rsidRPr="00973E3D">
        <w:rPr>
          <w:rFonts w:ascii="Times New Roman" w:hAnsi="Times New Roman"/>
          <w:spacing w:val="-3"/>
          <w:szCs w:val="24"/>
        </w:rPr>
        <w:tab/>
        <w:t>2.</w:t>
      </w:r>
      <w:r w:rsidRPr="00973E3D">
        <w:rPr>
          <w:rFonts w:ascii="Times New Roman" w:hAnsi="Times New Roman"/>
          <w:spacing w:val="-3"/>
          <w:szCs w:val="24"/>
        </w:rPr>
        <w:tab/>
        <w:t xml:space="preserve">Construction of the following perimeter controls at all outfall </w:t>
      </w:r>
      <w:r w:rsidRPr="00973E3D">
        <w:rPr>
          <w:rFonts w:ascii="Times New Roman" w:hAnsi="Times New Roman"/>
          <w:spacing w:val="-3"/>
          <w:szCs w:val="24"/>
        </w:rPr>
        <w:tab/>
        <w:t>points to the Outstanding Florida Water or its abutting wetlands must be completed prior to the start of any construction or alteration of the remainder of the system:</w:t>
      </w:r>
    </w:p>
    <w:p w14:paraId="061923CB" w14:textId="77777777" w:rsidR="001D56FF" w:rsidRPr="00973E3D" w:rsidRDefault="001D56FF" w:rsidP="00803F72">
      <w:pPr>
        <w:tabs>
          <w:tab w:val="left" w:pos="-720"/>
        </w:tabs>
        <w:suppressAutoHyphens/>
        <w:rPr>
          <w:rFonts w:ascii="Times New Roman" w:hAnsi="Times New Roman"/>
          <w:spacing w:val="-3"/>
          <w:szCs w:val="24"/>
        </w:rPr>
      </w:pPr>
    </w:p>
    <w:p w14:paraId="0D7EE882" w14:textId="77777777" w:rsidR="001D56FF" w:rsidRPr="00973E3D" w:rsidRDefault="001D56FF" w:rsidP="00803F72">
      <w:pPr>
        <w:tabs>
          <w:tab w:val="left" w:pos="-720"/>
          <w:tab w:val="left" w:pos="2880"/>
          <w:tab w:val="left" w:pos="3600"/>
        </w:tabs>
        <w:suppressAutoHyphens/>
        <w:ind w:left="3600" w:hanging="3600"/>
        <w:rPr>
          <w:rFonts w:ascii="Times New Roman" w:hAnsi="Times New Roman"/>
          <w:spacing w:val="-3"/>
          <w:szCs w:val="24"/>
        </w:rPr>
      </w:pPr>
      <w:r w:rsidRPr="00973E3D">
        <w:rPr>
          <w:rFonts w:ascii="Times New Roman" w:hAnsi="Times New Roman"/>
          <w:spacing w:val="-3"/>
          <w:szCs w:val="24"/>
        </w:rPr>
        <w:tab/>
        <w:t>a.</w:t>
      </w:r>
      <w:r w:rsidRPr="00973E3D">
        <w:rPr>
          <w:rFonts w:ascii="Times New Roman" w:hAnsi="Times New Roman"/>
          <w:spacing w:val="-3"/>
          <w:szCs w:val="24"/>
        </w:rPr>
        <w:tab/>
        <w:t>Stormwater discharge facility meeting the requirements of Part V of this Volume;</w:t>
      </w:r>
    </w:p>
    <w:p w14:paraId="58AA7AD2" w14:textId="77777777" w:rsidR="001D56FF" w:rsidRPr="00973E3D" w:rsidRDefault="001D56FF" w:rsidP="00803F72">
      <w:pPr>
        <w:tabs>
          <w:tab w:val="left" w:pos="-720"/>
          <w:tab w:val="left" w:pos="2880"/>
          <w:tab w:val="left" w:pos="3600"/>
        </w:tabs>
        <w:suppressAutoHyphens/>
        <w:ind w:left="3600" w:hanging="3600"/>
        <w:rPr>
          <w:rFonts w:ascii="Times New Roman" w:hAnsi="Times New Roman"/>
          <w:spacing w:val="-3"/>
          <w:szCs w:val="24"/>
        </w:rPr>
      </w:pPr>
    </w:p>
    <w:p w14:paraId="1F36C1F4" w14:textId="77777777" w:rsidR="001D56FF" w:rsidRPr="00973E3D" w:rsidRDefault="001D56FF" w:rsidP="00803F72">
      <w:pPr>
        <w:tabs>
          <w:tab w:val="left" w:pos="-720"/>
          <w:tab w:val="left" w:pos="2880"/>
          <w:tab w:val="left" w:pos="3600"/>
        </w:tabs>
        <w:suppressAutoHyphens/>
        <w:ind w:left="3600" w:hanging="3600"/>
        <w:rPr>
          <w:rFonts w:ascii="Times New Roman" w:hAnsi="Times New Roman"/>
          <w:spacing w:val="-3"/>
          <w:szCs w:val="24"/>
        </w:rPr>
      </w:pPr>
      <w:r w:rsidRPr="00973E3D">
        <w:rPr>
          <w:rFonts w:ascii="Times New Roman" w:hAnsi="Times New Roman"/>
          <w:spacing w:val="-3"/>
          <w:szCs w:val="24"/>
        </w:rPr>
        <w:tab/>
        <w:t>b.</w:t>
      </w:r>
      <w:r w:rsidRPr="00973E3D">
        <w:rPr>
          <w:rFonts w:ascii="Times New Roman" w:hAnsi="Times New Roman"/>
          <w:spacing w:val="-3"/>
          <w:szCs w:val="24"/>
        </w:rPr>
        <w:tab/>
        <w:t>Sedimentation trap or basin located immediately upstream of the stormwater discharge facility referred to above; and</w:t>
      </w:r>
    </w:p>
    <w:p w14:paraId="12BB6431" w14:textId="77777777" w:rsidR="001D56FF" w:rsidRPr="00973E3D" w:rsidRDefault="001D56FF" w:rsidP="00803F72">
      <w:pPr>
        <w:tabs>
          <w:tab w:val="left" w:pos="-720"/>
          <w:tab w:val="left" w:pos="2880"/>
          <w:tab w:val="left" w:pos="3600"/>
        </w:tabs>
        <w:suppressAutoHyphens/>
        <w:ind w:left="3600" w:hanging="3600"/>
        <w:rPr>
          <w:rFonts w:ascii="Times New Roman" w:hAnsi="Times New Roman"/>
          <w:spacing w:val="-3"/>
          <w:szCs w:val="24"/>
        </w:rPr>
      </w:pPr>
    </w:p>
    <w:p w14:paraId="39FF6845" w14:textId="77777777" w:rsidR="001D56FF" w:rsidRPr="00973E3D" w:rsidRDefault="001D56FF" w:rsidP="00803F72">
      <w:pPr>
        <w:tabs>
          <w:tab w:val="left" w:pos="-720"/>
          <w:tab w:val="left" w:pos="2880"/>
          <w:tab w:val="left" w:pos="3600"/>
        </w:tabs>
        <w:suppressAutoHyphens/>
        <w:ind w:left="3600" w:hanging="3600"/>
        <w:rPr>
          <w:rFonts w:ascii="Times New Roman" w:hAnsi="Times New Roman"/>
          <w:spacing w:val="-3"/>
          <w:szCs w:val="24"/>
        </w:rPr>
      </w:pPr>
      <w:r w:rsidRPr="00973E3D">
        <w:rPr>
          <w:rFonts w:ascii="Times New Roman" w:hAnsi="Times New Roman"/>
          <w:spacing w:val="-3"/>
          <w:szCs w:val="24"/>
        </w:rPr>
        <w:tab/>
        <w:t>c.</w:t>
      </w:r>
      <w:r w:rsidRPr="00973E3D">
        <w:rPr>
          <w:rFonts w:ascii="Times New Roman" w:hAnsi="Times New Roman"/>
          <w:spacing w:val="-3"/>
          <w:szCs w:val="24"/>
        </w:rPr>
        <w:tab/>
        <w:t>Spreader swale to reduce the velocity of discharge from the stormwater facility to non-erosive rates before discharge to wetlands abutting the Outstanding Florida Water.</w:t>
      </w:r>
    </w:p>
    <w:p w14:paraId="164FE8F3" w14:textId="77777777" w:rsidR="001D56FF" w:rsidRPr="00973E3D" w:rsidRDefault="001D56FF" w:rsidP="00803F72">
      <w:pPr>
        <w:tabs>
          <w:tab w:val="left" w:pos="-720"/>
        </w:tabs>
        <w:suppressAutoHyphens/>
        <w:rPr>
          <w:rFonts w:ascii="Times New Roman" w:hAnsi="Times New Roman"/>
          <w:spacing w:val="-3"/>
          <w:szCs w:val="24"/>
        </w:rPr>
      </w:pPr>
    </w:p>
    <w:p w14:paraId="12A86981" w14:textId="6717186B" w:rsidR="001D56FF" w:rsidRPr="00A866D2" w:rsidRDefault="001D56FF" w:rsidP="00803F72">
      <w:pPr>
        <w:tabs>
          <w:tab w:val="left" w:pos="-720"/>
          <w:tab w:val="left" w:pos="2880"/>
        </w:tabs>
        <w:suppressAutoHyphens/>
        <w:ind w:left="2880" w:hanging="2880"/>
        <w:rPr>
          <w:rFonts w:ascii="Times New Roman" w:hAnsi="Times New Roman"/>
          <w:spacing w:val="-3"/>
          <w:szCs w:val="24"/>
        </w:rPr>
      </w:pPr>
      <w:r w:rsidRPr="00973E3D">
        <w:rPr>
          <w:rFonts w:ascii="Times New Roman" w:hAnsi="Times New Roman"/>
          <w:spacing w:val="-3"/>
          <w:szCs w:val="24"/>
        </w:rPr>
        <w:tab/>
        <w:t xml:space="preserve">These perimeter controls must be maintained routinely and operated throughout construction or alteration of the entire system. </w:t>
      </w:r>
      <w:r w:rsidR="001F6AE8">
        <w:rPr>
          <w:rFonts w:ascii="Times New Roman" w:hAnsi="Times New Roman"/>
          <w:spacing w:val="-3"/>
          <w:szCs w:val="24"/>
        </w:rPr>
        <w:t xml:space="preserve"> </w:t>
      </w:r>
      <w:r w:rsidRPr="00973E3D">
        <w:rPr>
          <w:rFonts w:ascii="Times New Roman" w:hAnsi="Times New Roman"/>
          <w:spacing w:val="-3"/>
          <w:szCs w:val="24"/>
        </w:rPr>
        <w:t>A minimum 25-foot width of undisturbed vegetation must be retained landward of the Outstanding Florida</w:t>
      </w:r>
      <w:r w:rsidRPr="00A866D2">
        <w:rPr>
          <w:rFonts w:ascii="Times New Roman" w:hAnsi="Times New Roman"/>
          <w:spacing w:val="-3"/>
          <w:szCs w:val="24"/>
        </w:rPr>
        <w:t xml:space="preserve"> Water or the abutting wetland, whichever is more landward. </w:t>
      </w:r>
      <w:r w:rsidR="001F6AE8">
        <w:rPr>
          <w:rFonts w:ascii="Times New Roman" w:hAnsi="Times New Roman"/>
          <w:spacing w:val="-3"/>
          <w:szCs w:val="24"/>
        </w:rPr>
        <w:t xml:space="preserve"> </w:t>
      </w:r>
      <w:r w:rsidRPr="00A866D2">
        <w:rPr>
          <w:rFonts w:ascii="Times New Roman" w:hAnsi="Times New Roman"/>
          <w:spacing w:val="-3"/>
          <w:szCs w:val="24"/>
        </w:rPr>
        <w:t>Construction or alteration of limited scope necessary for outfall structures may occur within this area of undisturbed vegetation.</w:t>
      </w:r>
    </w:p>
    <w:p w14:paraId="61E42851" w14:textId="77777777" w:rsidR="001D56FF" w:rsidRPr="00A866D2" w:rsidRDefault="001D56FF" w:rsidP="00803F72">
      <w:pPr>
        <w:tabs>
          <w:tab w:val="left" w:pos="-720"/>
        </w:tabs>
        <w:suppressAutoHyphens/>
        <w:rPr>
          <w:rFonts w:ascii="Times New Roman" w:hAnsi="Times New Roman"/>
          <w:spacing w:val="-3"/>
          <w:szCs w:val="24"/>
        </w:rPr>
      </w:pPr>
    </w:p>
    <w:p w14:paraId="08EB9CF2" w14:textId="2605F308" w:rsidR="001D56FF" w:rsidRPr="00A866D2" w:rsidRDefault="001D56FF" w:rsidP="00803F72">
      <w:pPr>
        <w:tabs>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3.</w:t>
      </w:r>
      <w:r w:rsidRPr="00A866D2">
        <w:rPr>
          <w:rFonts w:ascii="Times New Roman" w:hAnsi="Times New Roman"/>
          <w:spacing w:val="-3"/>
          <w:szCs w:val="24"/>
        </w:rPr>
        <w:tab/>
        <w:t xml:space="preserve">During construction or alteration, no direct discharge to the Outstanding Florida Water or its abutting wetland may occur </w:t>
      </w:r>
      <w:r w:rsidRPr="00A866D2">
        <w:rPr>
          <w:rFonts w:ascii="Times New Roman" w:hAnsi="Times New Roman"/>
          <w:spacing w:val="-3"/>
          <w:szCs w:val="24"/>
        </w:rPr>
        <w:tab/>
        <w:t xml:space="preserve">during </w:t>
      </w:r>
      <w:r w:rsidRPr="00973E3D">
        <w:rPr>
          <w:rFonts w:ascii="Times New Roman" w:hAnsi="Times New Roman"/>
          <w:spacing w:val="-3"/>
          <w:szCs w:val="24"/>
        </w:rPr>
        <w:t xml:space="preserve">the 10-year 24-hour storm event or due to discharge from dewatering activities. </w:t>
      </w:r>
      <w:r w:rsidR="001F6AE8">
        <w:rPr>
          <w:rFonts w:ascii="Times New Roman" w:hAnsi="Times New Roman"/>
          <w:spacing w:val="-3"/>
          <w:szCs w:val="24"/>
        </w:rPr>
        <w:t xml:space="preserve"> </w:t>
      </w:r>
      <w:r w:rsidRPr="00973E3D">
        <w:rPr>
          <w:rFonts w:ascii="Times New Roman" w:hAnsi="Times New Roman"/>
          <w:spacing w:val="-3"/>
          <w:szCs w:val="24"/>
        </w:rPr>
        <w:t xml:space="preserve">Any on-site storage required to satisfy this criteria must be available (recovered) within 14 days following the rainfall event. </w:t>
      </w:r>
      <w:r w:rsidR="001F6AE8">
        <w:rPr>
          <w:rFonts w:ascii="Times New Roman" w:hAnsi="Times New Roman"/>
          <w:spacing w:val="-3"/>
          <w:szCs w:val="24"/>
        </w:rPr>
        <w:t xml:space="preserve"> </w:t>
      </w:r>
      <w:r w:rsidRPr="00973E3D">
        <w:rPr>
          <w:rFonts w:ascii="Times New Roman" w:hAnsi="Times New Roman"/>
          <w:spacing w:val="-3"/>
          <w:szCs w:val="24"/>
        </w:rPr>
        <w:t xml:space="preserve">A </w:t>
      </w:r>
      <w:r w:rsidRPr="00973E3D">
        <w:rPr>
          <w:rFonts w:ascii="Times New Roman" w:hAnsi="Times New Roman"/>
          <w:spacing w:val="-3"/>
          <w:szCs w:val="24"/>
        </w:rPr>
        <w:lastRenderedPageBreak/>
        <w:t>minimum 25-foot width of undisturbed vegetation must be retained landward of the Outstanding Florida Water or the abutting wetland, whichever is more landward</w:t>
      </w:r>
      <w:r w:rsidRPr="00A866D2">
        <w:rPr>
          <w:rFonts w:ascii="Times New Roman" w:hAnsi="Times New Roman"/>
          <w:spacing w:val="-3"/>
          <w:szCs w:val="24"/>
        </w:rPr>
        <w:t>. Construction or alteration of limited scope necessary for outfall structures may occur within this area of undisturbed vegetation.</w:t>
      </w:r>
    </w:p>
    <w:p w14:paraId="51F0AA82" w14:textId="77777777" w:rsidR="001D56FF" w:rsidRPr="00A866D2" w:rsidRDefault="001D56FF" w:rsidP="00803F72">
      <w:pPr>
        <w:tabs>
          <w:tab w:val="left" w:pos="-720"/>
        </w:tabs>
        <w:suppressAutoHyphens/>
        <w:rPr>
          <w:rFonts w:ascii="Times New Roman" w:hAnsi="Times New Roman"/>
          <w:spacing w:val="-3"/>
          <w:szCs w:val="24"/>
        </w:rPr>
      </w:pPr>
    </w:p>
    <w:p w14:paraId="18CA18B7" w14:textId="77777777" w:rsidR="001D56FF" w:rsidRPr="00A866D2" w:rsidRDefault="001D56FF" w:rsidP="00803F72">
      <w:pPr>
        <w:tabs>
          <w:tab w:val="left" w:pos="-72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t>In determining whether c</w:t>
      </w:r>
      <w:r>
        <w:rPr>
          <w:rFonts w:ascii="Times New Roman" w:hAnsi="Times New Roman"/>
          <w:spacing w:val="-3"/>
          <w:szCs w:val="24"/>
        </w:rPr>
        <w:t xml:space="preserve">onstruction or alteration is of </w:t>
      </w:r>
      <w:r w:rsidRPr="00A866D2">
        <w:rPr>
          <w:rFonts w:ascii="Times New Roman" w:hAnsi="Times New Roman"/>
          <w:spacing w:val="-3"/>
          <w:szCs w:val="24"/>
        </w:rPr>
        <w:t>"limited scope necessary", pursuant to any of the three presumptive criteria above, the District shall require that the area of disturbance be minimized and that the length of time between initial disturbance and stabilization of the area also be minimized.</w:t>
      </w:r>
    </w:p>
    <w:p w14:paraId="1C22F601" w14:textId="77777777" w:rsidR="001D56FF" w:rsidRPr="00A866D2" w:rsidRDefault="001D56FF" w:rsidP="00803F72">
      <w:pPr>
        <w:tabs>
          <w:tab w:val="left" w:pos="-720"/>
          <w:tab w:val="left" w:pos="2880"/>
        </w:tabs>
        <w:suppressAutoHyphens/>
        <w:ind w:left="2880" w:hanging="2880"/>
        <w:rPr>
          <w:rFonts w:ascii="Times New Roman" w:hAnsi="Times New Roman"/>
          <w:spacing w:val="-3"/>
          <w:szCs w:val="24"/>
        </w:rPr>
      </w:pPr>
    </w:p>
    <w:p w14:paraId="04444FD2"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13.3.4</w:t>
      </w:r>
      <w:r w:rsidRPr="00A866D2">
        <w:rPr>
          <w:rFonts w:ascii="Times New Roman" w:hAnsi="Times New Roman"/>
          <w:b/>
          <w:spacing w:val="-3"/>
          <w:szCs w:val="24"/>
        </w:rPr>
        <w:tab/>
        <w:t>Standard for Limiting Drawdown</w:t>
      </w:r>
    </w:p>
    <w:p w14:paraId="4BB6DB65" w14:textId="77777777" w:rsidR="001D56FF" w:rsidRPr="00A866D2" w:rsidRDefault="001D56FF" w:rsidP="00803F72">
      <w:pPr>
        <w:tabs>
          <w:tab w:val="left" w:pos="-720"/>
        </w:tabs>
        <w:suppressAutoHyphens/>
        <w:rPr>
          <w:rFonts w:ascii="Times New Roman" w:hAnsi="Times New Roman"/>
          <w:spacing w:val="-3"/>
          <w:szCs w:val="24"/>
        </w:rPr>
      </w:pPr>
    </w:p>
    <w:p w14:paraId="410B7CB2"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Lowering the ground water table adjacent to wetlands can change the wetland hydroperiod such that the functions provided by the wetland are adversely affected.</w:t>
      </w:r>
    </w:p>
    <w:p w14:paraId="70BB8BAF" w14:textId="77777777" w:rsidR="001D56FF" w:rsidRPr="00A866D2" w:rsidRDefault="001D56FF" w:rsidP="00803F72">
      <w:pPr>
        <w:tabs>
          <w:tab w:val="left" w:pos="-720"/>
          <w:tab w:val="left" w:pos="1440"/>
        </w:tabs>
        <w:suppressAutoHyphens/>
        <w:rPr>
          <w:rFonts w:ascii="Times New Roman" w:hAnsi="Times New Roman"/>
          <w:spacing w:val="-3"/>
          <w:szCs w:val="24"/>
        </w:rPr>
      </w:pPr>
    </w:p>
    <w:p w14:paraId="65EA9C4D" w14:textId="4D4930AE"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Within the Wekiva River </w:t>
      </w:r>
      <w:r w:rsidRPr="00973E3D">
        <w:rPr>
          <w:rFonts w:ascii="Times New Roman" w:hAnsi="Times New Roman"/>
          <w:spacing w:val="-3"/>
          <w:szCs w:val="24"/>
        </w:rPr>
        <w:t>Hydrologic Basin,</w:t>
      </w:r>
      <w:r w:rsidRPr="00A866D2">
        <w:rPr>
          <w:rFonts w:ascii="Times New Roman" w:hAnsi="Times New Roman"/>
          <w:spacing w:val="-3"/>
          <w:szCs w:val="24"/>
        </w:rPr>
        <w:t xml:space="preserve"> a Water Quantity Protection Zone shall extend 300 feet landward of the landward extent of Black Water Swamp and the wetlands abutting the Wekiva River, Little Wekiva River, Rock Springs Run, Black Water Creek, Sulphur Run, Seminole Creek, Lake Norris, and Lake Dorr. </w:t>
      </w:r>
      <w:r w:rsidR="001F6AE8">
        <w:rPr>
          <w:rFonts w:ascii="Times New Roman" w:hAnsi="Times New Roman"/>
          <w:spacing w:val="-3"/>
          <w:szCs w:val="24"/>
        </w:rPr>
        <w:t xml:space="preserve"> </w:t>
      </w:r>
      <w:r w:rsidRPr="00A866D2">
        <w:rPr>
          <w:rFonts w:ascii="Times New Roman" w:hAnsi="Times New Roman"/>
          <w:spacing w:val="-3"/>
          <w:szCs w:val="24"/>
        </w:rPr>
        <w:t>As part of providing reasonable assurance that the standard set forth in paragraph 62-330.301(1)(d) is met, where any part of a system located within this zone will cause a drawdown, the applicant must provide reasonable assurance that construction, alteration, operation, or maintenance of the system will not cause ground water table drawdowns which would adversely affect the functions provided by the referenced wetlands.</w:t>
      </w:r>
    </w:p>
    <w:p w14:paraId="747B2D2E" w14:textId="77777777" w:rsidR="001D56FF" w:rsidRPr="00A866D2" w:rsidRDefault="001D56FF" w:rsidP="00803F72">
      <w:pPr>
        <w:tabs>
          <w:tab w:val="left" w:pos="-720"/>
          <w:tab w:val="left" w:pos="1440"/>
        </w:tabs>
        <w:suppressAutoHyphens/>
        <w:rPr>
          <w:rFonts w:ascii="Times New Roman" w:hAnsi="Times New Roman"/>
          <w:spacing w:val="-3"/>
          <w:szCs w:val="24"/>
        </w:rPr>
      </w:pPr>
    </w:p>
    <w:p w14:paraId="34813D8A"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The applicant shall provide an analysis which includes a determination of the magnitude and areal extent of any drawdowns, based </w:t>
      </w:r>
      <w:r w:rsidRPr="00973E3D">
        <w:rPr>
          <w:rFonts w:ascii="Times New Roman" w:hAnsi="Times New Roman"/>
          <w:spacing w:val="-3"/>
          <w:szCs w:val="24"/>
        </w:rPr>
        <w:t>on site-specific hydrogeologic data collected by the applicant, as well as a description of the referenced wetlands,</w:t>
      </w:r>
      <w:r w:rsidRPr="00A866D2">
        <w:rPr>
          <w:rFonts w:ascii="Times New Roman" w:hAnsi="Times New Roman"/>
          <w:spacing w:val="-3"/>
          <w:szCs w:val="24"/>
        </w:rPr>
        <w:t xml:space="preserve"> the functions provided by these wetlands, and the predicted impacts to these functions.</w:t>
      </w:r>
    </w:p>
    <w:p w14:paraId="5D22AC7A" w14:textId="77777777" w:rsidR="001D56FF" w:rsidRPr="00A866D2" w:rsidRDefault="001D56FF" w:rsidP="00803F72">
      <w:pPr>
        <w:tabs>
          <w:tab w:val="left" w:pos="-720"/>
          <w:tab w:val="left" w:pos="1440"/>
        </w:tabs>
        <w:suppressAutoHyphens/>
        <w:rPr>
          <w:rFonts w:ascii="Times New Roman" w:hAnsi="Times New Roman"/>
          <w:spacing w:val="-3"/>
          <w:szCs w:val="24"/>
        </w:rPr>
      </w:pPr>
    </w:p>
    <w:p w14:paraId="163F99E4"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It is presumed that the part of this standard regarding drawdown effects will be met if the following criteria is met:</w:t>
      </w:r>
    </w:p>
    <w:p w14:paraId="20FF83F1" w14:textId="77777777" w:rsidR="001D56FF" w:rsidRPr="00A866D2" w:rsidRDefault="001D56FF" w:rsidP="00803F72">
      <w:pPr>
        <w:tabs>
          <w:tab w:val="left" w:pos="-720"/>
        </w:tabs>
        <w:suppressAutoHyphens/>
        <w:rPr>
          <w:rFonts w:ascii="Times New Roman" w:hAnsi="Times New Roman"/>
          <w:spacing w:val="-3"/>
          <w:szCs w:val="24"/>
        </w:rPr>
      </w:pPr>
    </w:p>
    <w:p w14:paraId="05756C4D"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A ground water table drawdown must not occur within the Water Quantity Protection Zone.</w:t>
      </w:r>
    </w:p>
    <w:p w14:paraId="04C87ED9"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p>
    <w:p w14:paraId="1AB6F924" w14:textId="77777777" w:rsidR="001D56FF"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p>
    <w:p w14:paraId="7880974B" w14:textId="77777777" w:rsidR="00870077" w:rsidRDefault="00870077">
      <w:pPr>
        <w:spacing w:after="200" w:line="276" w:lineRule="auto"/>
        <w:rPr>
          <w:rFonts w:ascii="Times New Roman" w:hAnsi="Times New Roman"/>
          <w:b/>
          <w:spacing w:val="-3"/>
          <w:szCs w:val="24"/>
        </w:rPr>
      </w:pPr>
      <w:r>
        <w:rPr>
          <w:rFonts w:ascii="Times New Roman" w:hAnsi="Times New Roman"/>
          <w:b/>
          <w:spacing w:val="-3"/>
          <w:szCs w:val="24"/>
        </w:rPr>
        <w:br w:type="page"/>
      </w:r>
    </w:p>
    <w:p w14:paraId="78390171" w14:textId="0BDD5496" w:rsidR="001D56FF" w:rsidRPr="00A866D2" w:rsidRDefault="001F6AE8" w:rsidP="00803F72">
      <w:pPr>
        <w:tabs>
          <w:tab w:val="left" w:pos="720"/>
          <w:tab w:val="left" w:pos="1440"/>
          <w:tab w:val="left" w:pos="2160"/>
        </w:tabs>
        <w:suppressAutoHyphens/>
        <w:ind w:left="2160" w:hanging="2160"/>
        <w:rPr>
          <w:rFonts w:ascii="Times New Roman" w:hAnsi="Times New Roman"/>
          <w:b/>
          <w:spacing w:val="-3"/>
          <w:szCs w:val="24"/>
        </w:rPr>
      </w:pPr>
      <w:r>
        <w:rPr>
          <w:rFonts w:ascii="Times New Roman" w:hAnsi="Times New Roman"/>
          <w:b/>
          <w:spacing w:val="-3"/>
          <w:szCs w:val="24"/>
        </w:rPr>
        <w:lastRenderedPageBreak/>
        <w:tab/>
      </w:r>
      <w:r w:rsidR="001D56FF" w:rsidRPr="00A866D2">
        <w:rPr>
          <w:rFonts w:ascii="Times New Roman" w:hAnsi="Times New Roman"/>
          <w:b/>
          <w:spacing w:val="-3"/>
          <w:szCs w:val="24"/>
        </w:rPr>
        <w:t>13.3.5</w:t>
      </w:r>
      <w:r w:rsidR="001D56FF" w:rsidRPr="00A866D2">
        <w:rPr>
          <w:rFonts w:ascii="Times New Roman" w:hAnsi="Times New Roman"/>
          <w:b/>
          <w:spacing w:val="-3"/>
          <w:szCs w:val="24"/>
        </w:rPr>
        <w:tab/>
        <w:t>Standard for Riparian Wildlife Habitat</w:t>
      </w:r>
    </w:p>
    <w:p w14:paraId="3DF94D27" w14:textId="77777777" w:rsidR="001D56FF" w:rsidRPr="00A866D2" w:rsidRDefault="001D56FF" w:rsidP="00803F72">
      <w:pPr>
        <w:tabs>
          <w:tab w:val="left" w:pos="-720"/>
        </w:tabs>
        <w:suppressAutoHyphens/>
        <w:rPr>
          <w:rFonts w:ascii="Times New Roman" w:hAnsi="Times New Roman"/>
          <w:spacing w:val="-3"/>
          <w:szCs w:val="24"/>
        </w:rPr>
      </w:pPr>
    </w:p>
    <w:p w14:paraId="2011A9CF" w14:textId="14F37770"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Within the Wekiva River Hydrologic Basin, the wetlands abutting the Wekiva River, Little Wekiva River downstream of Maitland Boulevard, Rock Springs Run, Black Water Creek, Sulphur Run and Seminole Creek support an abundance and diversity of aquatic and wetland dependent wildlife. </w:t>
      </w:r>
      <w:r w:rsidR="001F6AE8">
        <w:rPr>
          <w:rFonts w:ascii="Times New Roman" w:hAnsi="Times New Roman"/>
          <w:spacing w:val="-3"/>
          <w:szCs w:val="24"/>
        </w:rPr>
        <w:t xml:space="preserve"> </w:t>
      </w:r>
      <w:r w:rsidRPr="00A866D2">
        <w:rPr>
          <w:rFonts w:ascii="Times New Roman" w:hAnsi="Times New Roman"/>
          <w:spacing w:val="-3"/>
          <w:szCs w:val="24"/>
        </w:rPr>
        <w:t xml:space="preserve">Uplands abutting these wetlands protect the wetlands from climatic extremes </w:t>
      </w:r>
      <w:proofErr w:type="gramStart"/>
      <w:r w:rsidRPr="00A866D2">
        <w:rPr>
          <w:rFonts w:ascii="Times New Roman" w:hAnsi="Times New Roman"/>
          <w:spacing w:val="-3"/>
          <w:szCs w:val="24"/>
        </w:rPr>
        <w:t>and also</w:t>
      </w:r>
      <w:proofErr w:type="gramEnd"/>
      <w:r w:rsidRPr="00A866D2">
        <w:rPr>
          <w:rFonts w:ascii="Times New Roman" w:hAnsi="Times New Roman"/>
          <w:spacing w:val="-3"/>
          <w:szCs w:val="24"/>
        </w:rPr>
        <w:t xml:space="preserve"> provide important habitat for some aquatic and wetland dependent species.</w:t>
      </w:r>
      <w:r w:rsidR="001F6AE8">
        <w:rPr>
          <w:rFonts w:ascii="Times New Roman" w:hAnsi="Times New Roman"/>
          <w:spacing w:val="-3"/>
          <w:szCs w:val="24"/>
        </w:rPr>
        <w:t xml:space="preserve"> </w:t>
      </w:r>
      <w:r w:rsidRPr="00A866D2">
        <w:rPr>
          <w:rFonts w:ascii="Times New Roman" w:hAnsi="Times New Roman"/>
          <w:spacing w:val="-3"/>
          <w:szCs w:val="24"/>
        </w:rPr>
        <w:t xml:space="preserve"> Construction and alteration of surface water management systems within these wetlands and uplands can result in adverse changes in the habitat, abundance, and food sources of aquatic and wetland dependent species.</w:t>
      </w:r>
    </w:p>
    <w:p w14:paraId="60AC3F77" w14:textId="77777777" w:rsidR="001D56FF" w:rsidRPr="00A866D2" w:rsidRDefault="001D56FF" w:rsidP="00803F72">
      <w:pPr>
        <w:tabs>
          <w:tab w:val="left" w:pos="-720"/>
        </w:tabs>
        <w:suppressAutoHyphens/>
        <w:rPr>
          <w:rFonts w:ascii="Times New Roman" w:hAnsi="Times New Roman"/>
          <w:spacing w:val="-3"/>
          <w:szCs w:val="24"/>
        </w:rPr>
      </w:pPr>
    </w:p>
    <w:p w14:paraId="4B0BAD31" w14:textId="77777777"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The applicant must provide reasonable assurance that the construction or alteration of a system will not adversely affect the abundance, food sources, or habitat (including its use to satisfy</w:t>
      </w:r>
      <w:r>
        <w:rPr>
          <w:rFonts w:ascii="Times New Roman" w:hAnsi="Times New Roman"/>
          <w:spacing w:val="-3"/>
          <w:szCs w:val="24"/>
        </w:rPr>
        <w:t xml:space="preserve"> </w:t>
      </w:r>
      <w:r w:rsidRPr="00A866D2">
        <w:rPr>
          <w:rFonts w:ascii="Times New Roman" w:hAnsi="Times New Roman"/>
          <w:spacing w:val="-3"/>
          <w:szCs w:val="24"/>
        </w:rPr>
        <w:t>nesting, breeding and resting needs) of aquatic or wetland dependent species provided by the following designated Riparian Habitat Protection Zone:</w:t>
      </w:r>
    </w:p>
    <w:p w14:paraId="1A001F66" w14:textId="77777777" w:rsidR="001D56FF" w:rsidRPr="00A866D2" w:rsidRDefault="001D56FF" w:rsidP="00803F72">
      <w:pPr>
        <w:tabs>
          <w:tab w:val="left" w:pos="-720"/>
        </w:tabs>
        <w:suppressAutoHyphens/>
        <w:rPr>
          <w:rFonts w:ascii="Times New Roman" w:hAnsi="Times New Roman"/>
          <w:spacing w:val="-3"/>
          <w:szCs w:val="24"/>
        </w:rPr>
      </w:pPr>
    </w:p>
    <w:p w14:paraId="11C1436E" w14:textId="77777777"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The wetlands abutting the Wekiva River, Little Wekiva River downstream of Maitland Boulevard, Rock Springs Run, Black Water Creek, Sulphur Run, or Seminole Creek;</w:t>
      </w:r>
    </w:p>
    <w:p w14:paraId="3E448F5B"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673C58F8" w14:textId="77777777"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The uplands which are within 50 feet landward of the </w:t>
      </w:r>
      <w:r w:rsidRPr="00A866D2">
        <w:rPr>
          <w:rFonts w:ascii="Times New Roman" w:hAnsi="Times New Roman"/>
          <w:spacing w:val="-3"/>
          <w:szCs w:val="24"/>
        </w:rPr>
        <w:tab/>
        <w:t>landward extent of the wetlands above.</w:t>
      </w:r>
    </w:p>
    <w:p w14:paraId="112E03CE"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2D54A3EB" w14:textId="5B39CDF1"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The uplands which are within 550 feet landward of the stream's edge as defined, for the purpose of this subsection, as the waterward extent of the forested wetlands abutting the Wekiva River, Little Wekiva River downstream of the northernmost crossing of the Little Wekiva River with S.R. 434, Rock Springs Run, Black Water Creek, Sulphur Run or Seminole Creek. In the absence of forested wetlands abutting these streams, the stream's edge shall be defined, for the purpose of this subsection, as the mean annual surface water elevation of the stream; however, if hydrologic records are unavailable, the landward extent of the herbaceous emergent wetland vegetation growing in these streams shall be considered to be the stream's edge.</w:t>
      </w:r>
    </w:p>
    <w:p w14:paraId="23213D0C"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4D2FC48F" w14:textId="539E709D"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Any of the following activities within the Riparian Habitat Protection Zone is presumed to adversely affect the abundance, food sources, or habitat of aquatic or wetland dependent species provided by the </w:t>
      </w:r>
      <w:r w:rsidRPr="00A866D2">
        <w:rPr>
          <w:rFonts w:ascii="Times New Roman" w:hAnsi="Times New Roman"/>
          <w:spacing w:val="-3"/>
          <w:szCs w:val="24"/>
        </w:rPr>
        <w:tab/>
        <w:t>zone: construction of buildings, golf courses, impoundments, roads, canals, ditches, swales, and any land clearing which results in the creation of any system.</w:t>
      </w:r>
      <w:r w:rsidR="001F6AE8">
        <w:rPr>
          <w:rFonts w:ascii="Times New Roman" w:hAnsi="Times New Roman"/>
          <w:spacing w:val="-3"/>
          <w:szCs w:val="24"/>
        </w:rPr>
        <w:t xml:space="preserve"> </w:t>
      </w:r>
      <w:r w:rsidRPr="00A866D2">
        <w:rPr>
          <w:rFonts w:ascii="Times New Roman" w:hAnsi="Times New Roman"/>
          <w:spacing w:val="-3"/>
          <w:szCs w:val="24"/>
        </w:rPr>
        <w:t xml:space="preserve"> (Activities not listed above do not receive a presumption of no adverse effect.)</w:t>
      </w:r>
    </w:p>
    <w:p w14:paraId="3C947B90"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27552672" w14:textId="00531D9E"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The presumption in paragraph (b) shall not apply to any activity which promotes a more endemic state, where the land in the zone has been changed </w:t>
      </w:r>
      <w:r w:rsidRPr="00A866D2">
        <w:rPr>
          <w:rFonts w:ascii="Times New Roman" w:hAnsi="Times New Roman"/>
          <w:spacing w:val="-3"/>
          <w:szCs w:val="24"/>
        </w:rPr>
        <w:lastRenderedPageBreak/>
        <w:t xml:space="preserve">by man. </w:t>
      </w:r>
      <w:r w:rsidR="001F6AE8">
        <w:rPr>
          <w:rFonts w:ascii="Times New Roman" w:hAnsi="Times New Roman"/>
          <w:spacing w:val="-3"/>
          <w:szCs w:val="24"/>
        </w:rPr>
        <w:t xml:space="preserve"> </w:t>
      </w:r>
      <w:r w:rsidRPr="00A866D2">
        <w:rPr>
          <w:rFonts w:ascii="Times New Roman" w:hAnsi="Times New Roman"/>
          <w:spacing w:val="-3"/>
          <w:szCs w:val="24"/>
        </w:rPr>
        <w:t>An example of such an activity would be construction undertaken to return lands managed for agriculture or silviculture to a vegetative community that is more compatible with the endemic land cover.</w:t>
      </w:r>
    </w:p>
    <w:p w14:paraId="08B0A2CF" w14:textId="77777777" w:rsidR="001D56FF" w:rsidRPr="00A866D2" w:rsidRDefault="001D56FF" w:rsidP="00803F72">
      <w:pPr>
        <w:rPr>
          <w:rFonts w:ascii="Times New Roman" w:hAnsi="Times New Roman"/>
          <w:spacing w:val="-3"/>
          <w:szCs w:val="24"/>
        </w:rPr>
      </w:pPr>
      <w:bookmarkStart w:id="0" w:name="_Hlk124514180"/>
    </w:p>
    <w:p w14:paraId="1C647E2A" w14:textId="77777777" w:rsidR="001F6AE8"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bookmarkStart w:id="1" w:name="_Hlk124514112"/>
      <w:bookmarkStart w:id="2" w:name="_Hlk124514134"/>
      <w:r w:rsidRPr="00A866D2">
        <w:rPr>
          <w:rFonts w:ascii="Times New Roman" w:hAnsi="Times New Roman"/>
          <w:b/>
          <w:spacing w:val="-3"/>
          <w:szCs w:val="24"/>
        </w:rPr>
        <w:t>13.3.6</w:t>
      </w:r>
      <w:r w:rsidRPr="00A866D2">
        <w:rPr>
          <w:rFonts w:ascii="Times New Roman" w:hAnsi="Times New Roman"/>
          <w:b/>
          <w:spacing w:val="-3"/>
          <w:szCs w:val="24"/>
        </w:rPr>
        <w:tab/>
        <w:t>Local Government Notification for Wekiva River Protection Area</w:t>
      </w:r>
      <w:r>
        <w:rPr>
          <w:rFonts w:ascii="Times New Roman" w:hAnsi="Times New Roman"/>
          <w:b/>
          <w:spacing w:val="-3"/>
          <w:szCs w:val="24"/>
        </w:rPr>
        <w:t xml:space="preserve">  </w:t>
      </w:r>
    </w:p>
    <w:p w14:paraId="7B6285EF" w14:textId="44E56986" w:rsidR="001D56FF" w:rsidRPr="00A866D2" w:rsidRDefault="001F6AE8" w:rsidP="00803F72">
      <w:pPr>
        <w:tabs>
          <w:tab w:val="left" w:pos="720"/>
          <w:tab w:val="left" w:pos="1440"/>
          <w:tab w:val="left" w:pos="2160"/>
        </w:tabs>
        <w:suppressAutoHyphens/>
        <w:ind w:left="2160" w:hanging="2160"/>
        <w:rPr>
          <w:rFonts w:ascii="Times New Roman" w:hAnsi="Times New Roman"/>
          <w:b/>
          <w:spacing w:val="-3"/>
          <w:szCs w:val="24"/>
        </w:rPr>
      </w:pPr>
      <w:r>
        <w:rPr>
          <w:rFonts w:ascii="Times New Roman" w:hAnsi="Times New Roman"/>
          <w:b/>
          <w:spacing w:val="-3"/>
          <w:szCs w:val="24"/>
        </w:rPr>
        <w:tab/>
      </w:r>
      <w:r>
        <w:rPr>
          <w:rFonts w:ascii="Times New Roman" w:hAnsi="Times New Roman"/>
          <w:b/>
          <w:spacing w:val="-3"/>
          <w:szCs w:val="24"/>
        </w:rPr>
        <w:tab/>
      </w:r>
      <w:r w:rsidR="001D56FF" w:rsidRPr="00473946">
        <w:rPr>
          <w:rFonts w:ascii="Times New Roman" w:hAnsi="Times New Roman"/>
          <w:i/>
          <w:spacing w:val="-3"/>
          <w:szCs w:val="24"/>
        </w:rPr>
        <w:t>Revised</w:t>
      </w:r>
      <w:r w:rsidR="001D56FF">
        <w:rPr>
          <w:rFonts w:ascii="Times New Roman" w:hAnsi="Times New Roman"/>
          <w:i/>
          <w:spacing w:val="-3"/>
          <w:szCs w:val="24"/>
        </w:rPr>
        <w:t xml:space="preserve"> 6/1/18</w:t>
      </w:r>
    </w:p>
    <w:p w14:paraId="0DB91E82" w14:textId="77777777" w:rsidR="001D56FF" w:rsidRPr="00A866D2" w:rsidRDefault="001D56FF" w:rsidP="00803F72">
      <w:pPr>
        <w:tabs>
          <w:tab w:val="left" w:pos="-720"/>
        </w:tabs>
        <w:suppressAutoHyphens/>
        <w:contextualSpacing/>
        <w:rPr>
          <w:rFonts w:ascii="Times New Roman" w:hAnsi="Times New Roman"/>
          <w:spacing w:val="-3"/>
          <w:szCs w:val="24"/>
        </w:rPr>
      </w:pPr>
    </w:p>
    <w:p w14:paraId="11D41E4C" w14:textId="2056CE16"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The District shall not issue a conceptual </w:t>
      </w:r>
      <w:r w:rsidRPr="00973E3D">
        <w:rPr>
          <w:rFonts w:ascii="Times New Roman" w:hAnsi="Times New Roman"/>
          <w:spacing w:val="-3"/>
          <w:szCs w:val="24"/>
        </w:rPr>
        <w:t xml:space="preserve">approval </w:t>
      </w:r>
      <w:r w:rsidRPr="003321B5">
        <w:rPr>
          <w:rFonts w:ascii="Times New Roman" w:hAnsi="Times New Roman"/>
          <w:spacing w:val="-3"/>
          <w:szCs w:val="24"/>
        </w:rPr>
        <w:t>or</w:t>
      </w:r>
      <w:r>
        <w:rPr>
          <w:rFonts w:ascii="Times New Roman" w:hAnsi="Times New Roman"/>
          <w:spacing w:val="-3"/>
          <w:szCs w:val="24"/>
        </w:rPr>
        <w:t xml:space="preserve"> </w:t>
      </w:r>
      <w:r w:rsidRPr="003321B5">
        <w:rPr>
          <w:rFonts w:ascii="Times New Roman" w:hAnsi="Times New Roman"/>
          <w:spacing w:val="-3"/>
          <w:szCs w:val="24"/>
        </w:rPr>
        <w:t>individual</w:t>
      </w:r>
      <w:r w:rsidRPr="00973E3D">
        <w:rPr>
          <w:rFonts w:ascii="Times New Roman" w:hAnsi="Times New Roman"/>
          <w:spacing w:val="-3"/>
          <w:szCs w:val="24"/>
        </w:rPr>
        <w:t xml:space="preserve"> permit</w:t>
      </w:r>
      <w:r w:rsidRPr="00A866D2">
        <w:rPr>
          <w:rFonts w:ascii="Times New Roman" w:hAnsi="Times New Roman"/>
          <w:spacing w:val="-3"/>
          <w:szCs w:val="24"/>
        </w:rPr>
        <w:t xml:space="preserve"> for a proposed surface water management system located wholly or partially within the Wekiva River Protection Area, as defined in Section 369.303(9), F.S., until the appropriate local government has provided written notification that the proposed activity is consistent with the local comprehensive plan and is in compliance with land </w:t>
      </w:r>
      <w:r w:rsidRPr="00973E3D">
        <w:rPr>
          <w:rFonts w:ascii="Times New Roman" w:hAnsi="Times New Roman"/>
          <w:spacing w:val="-3"/>
          <w:szCs w:val="24"/>
        </w:rPr>
        <w:t>development regulations in effect in</w:t>
      </w:r>
      <w:r w:rsidRPr="00A866D2">
        <w:rPr>
          <w:rFonts w:ascii="Times New Roman" w:hAnsi="Times New Roman"/>
          <w:spacing w:val="-3"/>
          <w:szCs w:val="24"/>
        </w:rPr>
        <w:t xml:space="preserve"> the area where development will take place. </w:t>
      </w:r>
      <w:r w:rsidR="001F6AE8">
        <w:rPr>
          <w:rFonts w:ascii="Times New Roman" w:hAnsi="Times New Roman"/>
          <w:spacing w:val="-3"/>
          <w:szCs w:val="24"/>
        </w:rPr>
        <w:t xml:space="preserve"> </w:t>
      </w:r>
      <w:r w:rsidRPr="00A866D2">
        <w:rPr>
          <w:rFonts w:ascii="Times New Roman" w:hAnsi="Times New Roman"/>
          <w:spacing w:val="-3"/>
          <w:szCs w:val="24"/>
        </w:rPr>
        <w:t xml:space="preserve">The applicant proposing such a system must submit to the District form no. 40C-41.063(4), entitled "Local Government Notification", </w:t>
      </w:r>
      <w:r>
        <w:rPr>
          <w:rFonts w:ascii="Times New Roman" w:hAnsi="Times New Roman"/>
          <w:spacing w:val="-3"/>
          <w:szCs w:val="24"/>
        </w:rPr>
        <w:t>(</w:t>
      </w:r>
      <w:r w:rsidRPr="00A866D2">
        <w:rPr>
          <w:rFonts w:ascii="Times New Roman" w:hAnsi="Times New Roman"/>
          <w:spacing w:val="-3"/>
          <w:szCs w:val="24"/>
        </w:rPr>
        <w:t xml:space="preserve">incorporated by reference in 40C-41.063(4)), after it has been completed and executed by the local government. </w:t>
      </w:r>
      <w:r w:rsidR="001F6AE8">
        <w:rPr>
          <w:rFonts w:ascii="Times New Roman" w:hAnsi="Times New Roman"/>
          <w:spacing w:val="-3"/>
          <w:szCs w:val="24"/>
        </w:rPr>
        <w:t xml:space="preserve"> </w:t>
      </w:r>
      <w:r w:rsidRPr="00A866D2">
        <w:rPr>
          <w:rFonts w:ascii="Times New Roman" w:hAnsi="Times New Roman"/>
          <w:spacing w:val="-3"/>
          <w:szCs w:val="24"/>
        </w:rPr>
        <w:t>This form is available upon request from the St. Johns River Water Management District, 4049 Reid Street, Palatka, Florida</w:t>
      </w:r>
      <w:r w:rsidR="001F6AE8">
        <w:rPr>
          <w:rFonts w:ascii="Times New Roman" w:hAnsi="Times New Roman"/>
          <w:spacing w:val="-3"/>
          <w:szCs w:val="24"/>
        </w:rPr>
        <w:t xml:space="preserve"> </w:t>
      </w:r>
      <w:r w:rsidRPr="00A866D2">
        <w:rPr>
          <w:rFonts w:ascii="Times New Roman" w:hAnsi="Times New Roman"/>
          <w:spacing w:val="-3"/>
          <w:szCs w:val="24"/>
        </w:rPr>
        <w:t xml:space="preserve"> 32177-2529. </w:t>
      </w:r>
      <w:r w:rsidR="001F6AE8">
        <w:rPr>
          <w:rFonts w:ascii="Times New Roman" w:hAnsi="Times New Roman"/>
          <w:spacing w:val="-3"/>
          <w:szCs w:val="24"/>
        </w:rPr>
        <w:t xml:space="preserve"> </w:t>
      </w:r>
      <w:r w:rsidRPr="00A866D2">
        <w:rPr>
          <w:rFonts w:ascii="Times New Roman" w:hAnsi="Times New Roman"/>
          <w:spacing w:val="-3"/>
          <w:szCs w:val="24"/>
        </w:rPr>
        <w:t>Permit applications for systems within the Wekiva River Protection Area shall be processed by the District staff pursuant to the time frames established in Section 120.60, F.S., and any District rule regarding permit processing, except that any agency action to approve or approve with conditions shall not occur until the Local Government Notification has been received by the District.</w:t>
      </w:r>
    </w:p>
    <w:bookmarkEnd w:id="1"/>
    <w:p w14:paraId="119AFE83"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p>
    <w:bookmarkEnd w:id="0"/>
    <w:bookmarkEnd w:id="2"/>
    <w:p w14:paraId="0222A436"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13.4</w:t>
      </w:r>
      <w:r w:rsidRPr="00A866D2">
        <w:rPr>
          <w:rFonts w:ascii="Times New Roman" w:hAnsi="Times New Roman"/>
          <w:b/>
          <w:spacing w:val="-3"/>
          <w:szCs w:val="24"/>
        </w:rPr>
        <w:tab/>
        <w:t>Econlockhatchee River Hydrologic Basin</w:t>
      </w:r>
    </w:p>
    <w:p w14:paraId="06025D13"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23B950E3" w14:textId="77777777"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As part of  the standards and design criteria described in 62-330.301 and 62-330.302, F.A.C., above, systems in the Econlockhatchee River Hydrologic Basin must meet the following standards and criteria:</w:t>
      </w:r>
    </w:p>
    <w:p w14:paraId="1760DAAB"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79B17DEA"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13.4.1</w:t>
      </w:r>
      <w:r w:rsidRPr="00A866D2">
        <w:rPr>
          <w:rFonts w:ascii="Times New Roman" w:hAnsi="Times New Roman"/>
          <w:b/>
          <w:spacing w:val="-3"/>
          <w:szCs w:val="24"/>
        </w:rPr>
        <w:tab/>
        <w:t>Design Storm Criteria</w:t>
      </w:r>
    </w:p>
    <w:p w14:paraId="29386D83"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74CE013F" w14:textId="77777777" w:rsidR="001D56FF" w:rsidRPr="00973E3D"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Systems must meet the peak discharge </w:t>
      </w:r>
      <w:r w:rsidRPr="00973E3D">
        <w:rPr>
          <w:rFonts w:ascii="Times New Roman" w:hAnsi="Times New Roman"/>
          <w:spacing w:val="-3"/>
          <w:szCs w:val="24"/>
        </w:rPr>
        <w:t>requirement for the following 24-hour duration design storm events:</w:t>
      </w:r>
    </w:p>
    <w:p w14:paraId="1E12B2BE" w14:textId="77777777" w:rsidR="001D56FF" w:rsidRPr="00973E3D" w:rsidRDefault="001D56FF" w:rsidP="00803F72">
      <w:pPr>
        <w:tabs>
          <w:tab w:val="left" w:pos="-720"/>
          <w:tab w:val="left" w:pos="720"/>
          <w:tab w:val="left" w:pos="1440"/>
          <w:tab w:val="left" w:pos="2160"/>
        </w:tabs>
        <w:suppressAutoHyphens/>
        <w:rPr>
          <w:rFonts w:ascii="Times New Roman" w:hAnsi="Times New Roman"/>
          <w:spacing w:val="-3"/>
          <w:szCs w:val="24"/>
        </w:rPr>
      </w:pPr>
    </w:p>
    <w:p w14:paraId="4E5FE961" w14:textId="77777777" w:rsidR="001D56FF" w:rsidRPr="00973E3D" w:rsidRDefault="001D56FF" w:rsidP="00803F72">
      <w:pPr>
        <w:tabs>
          <w:tab w:val="left" w:pos="720"/>
          <w:tab w:val="left" w:pos="1440"/>
          <w:tab w:val="left" w:pos="2160"/>
          <w:tab w:val="left" w:pos="2880"/>
        </w:tabs>
        <w:suppressAutoHyphens/>
        <w:ind w:left="2160" w:hanging="2160"/>
        <w:rPr>
          <w:rFonts w:ascii="Times New Roman" w:hAnsi="Times New Roman"/>
          <w:spacing w:val="-3"/>
          <w:szCs w:val="24"/>
        </w:rPr>
      </w:pPr>
      <w:r w:rsidRPr="00973E3D">
        <w:rPr>
          <w:rFonts w:ascii="Times New Roman" w:hAnsi="Times New Roman"/>
          <w:spacing w:val="-3"/>
          <w:szCs w:val="24"/>
        </w:rPr>
        <w:tab/>
      </w:r>
      <w:r w:rsidRPr="00973E3D">
        <w:rPr>
          <w:rFonts w:ascii="Times New Roman" w:hAnsi="Times New Roman"/>
          <w:spacing w:val="-3"/>
          <w:szCs w:val="24"/>
        </w:rPr>
        <w:tab/>
        <w:t>(a)</w:t>
      </w:r>
      <w:r w:rsidRPr="00973E3D">
        <w:rPr>
          <w:rFonts w:ascii="Times New Roman" w:hAnsi="Times New Roman"/>
          <w:spacing w:val="-3"/>
          <w:szCs w:val="24"/>
        </w:rPr>
        <w:tab/>
        <w:t>Mean annual storm (2.3-year return period) with a total 24-hour rainfall depth of 4.5 inches.</w:t>
      </w:r>
    </w:p>
    <w:p w14:paraId="50891D95" w14:textId="77777777" w:rsidR="001D56FF" w:rsidRPr="00A866D2" w:rsidRDefault="001D56FF" w:rsidP="00803F72">
      <w:pPr>
        <w:tabs>
          <w:tab w:val="left" w:pos="720"/>
          <w:tab w:val="left" w:pos="1440"/>
          <w:tab w:val="left" w:pos="2160"/>
          <w:tab w:val="left" w:pos="2880"/>
        </w:tabs>
        <w:suppressAutoHyphens/>
        <w:ind w:left="2880" w:hanging="2880"/>
        <w:rPr>
          <w:rFonts w:ascii="Times New Roman" w:hAnsi="Times New Roman"/>
          <w:spacing w:val="-3"/>
          <w:szCs w:val="24"/>
        </w:rPr>
      </w:pPr>
    </w:p>
    <w:p w14:paraId="3740B3D2" w14:textId="77777777" w:rsidR="001D56FF" w:rsidRPr="00A866D2" w:rsidRDefault="001D56FF" w:rsidP="00803F72">
      <w:pPr>
        <w:tabs>
          <w:tab w:val="left" w:pos="720"/>
          <w:tab w:val="left" w:pos="1440"/>
          <w:tab w:val="left" w:pos="2160"/>
          <w:tab w:val="left" w:pos="288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t>(b)</w:t>
      </w:r>
      <w:r>
        <w:rPr>
          <w:rFonts w:ascii="Times New Roman" w:hAnsi="Times New Roman"/>
          <w:spacing w:val="-3"/>
          <w:szCs w:val="24"/>
        </w:rPr>
        <w:tab/>
        <w:t>25-year return period</w:t>
      </w:r>
      <w:r w:rsidRPr="00A866D2">
        <w:rPr>
          <w:rFonts w:ascii="Times New Roman" w:hAnsi="Times New Roman"/>
          <w:spacing w:val="-3"/>
          <w:szCs w:val="24"/>
        </w:rPr>
        <w:t>.</w:t>
      </w:r>
    </w:p>
    <w:p w14:paraId="483F5F32"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4233EE2F" w14:textId="77777777"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System outlet control structures can be designed to meet the control peak discharge rates for both design storms by use of a two-stage weir, v-notch weir, multiple orifices, or other similar structures.</w:t>
      </w:r>
    </w:p>
    <w:p w14:paraId="5D4565ED"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4A6421AB" w14:textId="77777777" w:rsidR="001D56FF"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r>
    </w:p>
    <w:p w14:paraId="7C95FECD" w14:textId="77777777" w:rsidR="001F6AE8" w:rsidRDefault="001F6AE8">
      <w:pPr>
        <w:spacing w:after="200" w:line="276" w:lineRule="auto"/>
        <w:rPr>
          <w:rFonts w:ascii="Times New Roman" w:hAnsi="Times New Roman"/>
          <w:b/>
          <w:spacing w:val="-3"/>
          <w:szCs w:val="24"/>
        </w:rPr>
      </w:pPr>
      <w:r>
        <w:rPr>
          <w:rFonts w:ascii="Times New Roman" w:hAnsi="Times New Roman"/>
          <w:b/>
          <w:spacing w:val="-3"/>
          <w:szCs w:val="24"/>
        </w:rPr>
        <w:br w:type="page"/>
      </w:r>
    </w:p>
    <w:p w14:paraId="7E6C7E86" w14:textId="3D2CD938"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Pr>
          <w:rFonts w:ascii="Times New Roman" w:hAnsi="Times New Roman"/>
          <w:b/>
          <w:spacing w:val="-3"/>
          <w:szCs w:val="24"/>
        </w:rPr>
        <w:lastRenderedPageBreak/>
        <w:tab/>
      </w:r>
      <w:r w:rsidRPr="00A866D2">
        <w:rPr>
          <w:rFonts w:ascii="Times New Roman" w:hAnsi="Times New Roman"/>
          <w:b/>
          <w:spacing w:val="-3"/>
          <w:szCs w:val="24"/>
        </w:rPr>
        <w:t>13.4.2</w:t>
      </w:r>
      <w:r w:rsidRPr="00A866D2">
        <w:rPr>
          <w:rFonts w:ascii="Times New Roman" w:hAnsi="Times New Roman"/>
          <w:b/>
          <w:spacing w:val="-3"/>
          <w:szCs w:val="24"/>
        </w:rPr>
        <w:tab/>
        <w:t>Floodplain Storage Criteria</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233EDFFB"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3E23590E" w14:textId="77777777" w:rsidR="001D56FF" w:rsidRPr="003321B5"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A system must not cause a net reduction in flood storage within </w:t>
      </w:r>
      <w:r w:rsidRPr="00973E3D">
        <w:rPr>
          <w:rFonts w:ascii="Times New Roman" w:hAnsi="Times New Roman"/>
          <w:spacing w:val="-3"/>
          <w:szCs w:val="24"/>
        </w:rPr>
        <w:t>the 100-year floodplain of the Econlockhatchee River or any of its tributaries, at a location</w:t>
      </w:r>
      <w:r w:rsidRPr="00A866D2">
        <w:rPr>
          <w:rFonts w:ascii="Times New Roman" w:hAnsi="Times New Roman"/>
          <w:spacing w:val="-3"/>
          <w:szCs w:val="24"/>
        </w:rPr>
        <w:t xml:space="preserve"> with an upstream drainage area of 1 square mile or greater, except for structures elevated on pilings </w:t>
      </w:r>
      <w:r w:rsidRPr="00973E3D">
        <w:rPr>
          <w:rFonts w:ascii="Times New Roman" w:hAnsi="Times New Roman"/>
          <w:spacing w:val="-3"/>
          <w:szCs w:val="24"/>
        </w:rPr>
        <w:t xml:space="preserve">or </w:t>
      </w:r>
      <w:r w:rsidRPr="003321B5">
        <w:rPr>
          <w:rFonts w:ascii="Times New Roman" w:hAnsi="Times New Roman"/>
          <w:spacing w:val="-3"/>
          <w:szCs w:val="24"/>
        </w:rPr>
        <w:t>traversing works that comply with the conveyance requirements in subsection 3.3.2.</w:t>
      </w:r>
    </w:p>
    <w:p w14:paraId="6D1C42C1" w14:textId="06C5DC1C" w:rsidR="001D56FF" w:rsidRDefault="001D56FF" w:rsidP="00803F72">
      <w:pPr>
        <w:tabs>
          <w:tab w:val="left" w:pos="-720"/>
          <w:tab w:val="left" w:pos="0"/>
          <w:tab w:val="left" w:pos="720"/>
          <w:tab w:val="left" w:pos="1440"/>
          <w:tab w:val="left" w:pos="2160"/>
        </w:tabs>
        <w:suppressAutoHyphens/>
        <w:ind w:left="2160" w:hanging="2160"/>
        <w:rPr>
          <w:rFonts w:ascii="Times New Roman" w:hAnsi="Times New Roman"/>
          <w:spacing w:val="-3"/>
          <w:szCs w:val="24"/>
        </w:rPr>
      </w:pPr>
    </w:p>
    <w:p w14:paraId="6F99E07B" w14:textId="77777777" w:rsidR="001F6AE8" w:rsidRPr="00A866D2" w:rsidRDefault="001F6AE8" w:rsidP="00803F72">
      <w:pPr>
        <w:tabs>
          <w:tab w:val="left" w:pos="-720"/>
          <w:tab w:val="left" w:pos="0"/>
          <w:tab w:val="left" w:pos="720"/>
          <w:tab w:val="left" w:pos="1440"/>
          <w:tab w:val="left" w:pos="2160"/>
        </w:tabs>
        <w:suppressAutoHyphens/>
        <w:ind w:left="2160" w:hanging="2160"/>
        <w:rPr>
          <w:rFonts w:ascii="Times New Roman" w:hAnsi="Times New Roman"/>
          <w:spacing w:val="-3"/>
          <w:szCs w:val="24"/>
        </w:rPr>
      </w:pPr>
    </w:p>
    <w:p w14:paraId="7039C9B1"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13.4.3</w:t>
      </w:r>
      <w:r w:rsidRPr="00A866D2">
        <w:rPr>
          <w:rFonts w:ascii="Times New Roman" w:hAnsi="Times New Roman"/>
          <w:b/>
          <w:spacing w:val="-3"/>
          <w:szCs w:val="24"/>
        </w:rPr>
        <w:tab/>
        <w:t>Riparian Wildlife Habitat Standard</w:t>
      </w:r>
    </w:p>
    <w:p w14:paraId="73FB7492"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10B40D30" w14:textId="0413CDAB" w:rsidR="001D56FF" w:rsidRPr="00A866D2" w:rsidRDefault="001D56FF" w:rsidP="00803F72">
      <w:pPr>
        <w:tabs>
          <w:tab w:val="left" w:pos="720"/>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wetlands abutting the Econlockhatchee River and its tributaries support an abundance and diversity of aquatic and wetland dependent wildlife. </w:t>
      </w:r>
      <w:r w:rsidR="001F6AE8">
        <w:rPr>
          <w:rFonts w:ascii="Times New Roman" w:hAnsi="Times New Roman"/>
          <w:spacing w:val="-3"/>
          <w:szCs w:val="24"/>
        </w:rPr>
        <w:t xml:space="preserve"> </w:t>
      </w:r>
      <w:r w:rsidRPr="00A866D2">
        <w:rPr>
          <w:rFonts w:ascii="Times New Roman" w:hAnsi="Times New Roman"/>
          <w:spacing w:val="-3"/>
          <w:szCs w:val="24"/>
        </w:rPr>
        <w:t xml:space="preserve">Uplands abutting these wetlands protect the wetlands and provide important habitat for aquatic and wetland dependent species. </w:t>
      </w:r>
      <w:r w:rsidR="001F6AE8">
        <w:rPr>
          <w:rFonts w:ascii="Times New Roman" w:hAnsi="Times New Roman"/>
          <w:spacing w:val="-3"/>
          <w:szCs w:val="24"/>
        </w:rPr>
        <w:t xml:space="preserve"> </w:t>
      </w:r>
      <w:r w:rsidRPr="00A866D2">
        <w:rPr>
          <w:rFonts w:ascii="Times New Roman" w:hAnsi="Times New Roman"/>
          <w:spacing w:val="-3"/>
          <w:szCs w:val="24"/>
        </w:rPr>
        <w:t>Construction, alteration, operation, maintenance, removal or abandonment of surface water management systems within these wetlands and uplands can result in adverse changes in the habitat, diversity, abundance and food sources of aquatic and wetland dependent species. Implementation of these regulations should be done in a manner which encourages development of functional resource protection plans.</w:t>
      </w:r>
    </w:p>
    <w:p w14:paraId="666A9F8F" w14:textId="77777777" w:rsidR="001D56FF" w:rsidRPr="00A866D2" w:rsidRDefault="001D56FF" w:rsidP="00803F72">
      <w:pPr>
        <w:tabs>
          <w:tab w:val="left" w:pos="-720"/>
          <w:tab w:val="left" w:pos="720"/>
          <w:tab w:val="left" w:pos="1440"/>
          <w:tab w:val="left" w:pos="2160"/>
        </w:tabs>
        <w:suppressAutoHyphens/>
        <w:rPr>
          <w:rFonts w:ascii="Times New Roman" w:hAnsi="Times New Roman"/>
          <w:spacing w:val="-3"/>
          <w:szCs w:val="24"/>
        </w:rPr>
      </w:pPr>
    </w:p>
    <w:p w14:paraId="237828D6" w14:textId="77777777" w:rsidR="001D56FF" w:rsidRPr="00A866D2" w:rsidRDefault="001D56FF" w:rsidP="00803F72">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The applicant must provide reasonable assurance that the construction, alteration, operation, maintenance, removal or abandonment of a system within the following designated Riparian Habitat Protection Zone will not adversely affect the abundance, diversity, food sources or habitat (including its use to satisfy nesting, breeding and resting needs) of aquatic or wetland dependent species:</w:t>
      </w:r>
    </w:p>
    <w:p w14:paraId="53C36532" w14:textId="77777777" w:rsidR="001D56FF" w:rsidRPr="00A866D2" w:rsidRDefault="001D56FF" w:rsidP="00803F72">
      <w:pPr>
        <w:tabs>
          <w:tab w:val="left" w:pos="-720"/>
        </w:tabs>
        <w:suppressAutoHyphens/>
        <w:rPr>
          <w:rFonts w:ascii="Times New Roman" w:hAnsi="Times New Roman"/>
          <w:spacing w:val="-3"/>
          <w:szCs w:val="24"/>
        </w:rPr>
      </w:pPr>
    </w:p>
    <w:p w14:paraId="0A0E05A3" w14:textId="77777777"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The wetlands contiguous with the Econlockhatchee River and the following tributaries: Little Econlockhatchee River north of University Boulevard, Mills Creek, Silcox Branch (branch of Mills Creek), Mills Branch (branch of Mills </w:t>
      </w:r>
      <w:r w:rsidRPr="00A866D2">
        <w:rPr>
          <w:rFonts w:ascii="Times New Roman" w:hAnsi="Times New Roman"/>
          <w:spacing w:val="-3"/>
          <w:szCs w:val="24"/>
        </w:rPr>
        <w:tab/>
        <w:t>Creek), Long Branch, Hart Branch, Cowpen Branch, Green Branch, Turkey Creek, Little Creek, and Fourmile Creek;</w:t>
      </w:r>
    </w:p>
    <w:p w14:paraId="56FAE2DB" w14:textId="77777777" w:rsidR="001D56FF" w:rsidRPr="00A866D2" w:rsidRDefault="001D56FF" w:rsidP="00803F72">
      <w:pPr>
        <w:tabs>
          <w:tab w:val="left" w:pos="1440"/>
          <w:tab w:val="left" w:pos="2160"/>
          <w:tab w:val="left" w:pos="2880"/>
          <w:tab w:val="left" w:pos="3600"/>
        </w:tabs>
        <w:suppressAutoHyphens/>
        <w:ind w:left="3600" w:hanging="3600"/>
        <w:rPr>
          <w:rFonts w:ascii="Times New Roman" w:hAnsi="Times New Roman"/>
          <w:spacing w:val="-3"/>
          <w:szCs w:val="24"/>
        </w:rPr>
      </w:pPr>
    </w:p>
    <w:p w14:paraId="71DDBE94" w14:textId="77777777"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2.</w:t>
      </w:r>
      <w:r w:rsidRPr="00A866D2">
        <w:rPr>
          <w:rFonts w:ascii="Times New Roman" w:hAnsi="Times New Roman"/>
          <w:spacing w:val="-3"/>
          <w:szCs w:val="24"/>
        </w:rPr>
        <w:tab/>
        <w:t xml:space="preserve">The uplands which are within 50 feet landward of the </w:t>
      </w:r>
      <w:r w:rsidRPr="00A866D2">
        <w:rPr>
          <w:rFonts w:ascii="Times New Roman" w:hAnsi="Times New Roman"/>
          <w:spacing w:val="-3"/>
          <w:szCs w:val="24"/>
        </w:rPr>
        <w:tab/>
        <w:t>landward extent of the wetlands above; and</w:t>
      </w:r>
    </w:p>
    <w:p w14:paraId="62E5177E" w14:textId="77777777" w:rsidR="001D56FF" w:rsidRPr="00A866D2" w:rsidRDefault="001D56FF" w:rsidP="00803F72">
      <w:pPr>
        <w:tabs>
          <w:tab w:val="left" w:pos="1440"/>
          <w:tab w:val="left" w:pos="2160"/>
          <w:tab w:val="left" w:pos="2880"/>
          <w:tab w:val="left" w:pos="3600"/>
        </w:tabs>
        <w:suppressAutoHyphens/>
        <w:ind w:left="3600" w:hanging="3600"/>
        <w:rPr>
          <w:rFonts w:ascii="Times New Roman" w:hAnsi="Times New Roman"/>
          <w:spacing w:val="-3"/>
          <w:szCs w:val="24"/>
        </w:rPr>
      </w:pPr>
    </w:p>
    <w:p w14:paraId="09C333FD" w14:textId="77777777"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3.</w:t>
      </w:r>
      <w:r w:rsidRPr="00A866D2">
        <w:rPr>
          <w:rFonts w:ascii="Times New Roman" w:hAnsi="Times New Roman"/>
          <w:spacing w:val="-3"/>
          <w:szCs w:val="24"/>
        </w:rPr>
        <w:tab/>
        <w:t xml:space="preserve">The uplands which are within 550 feet landward of the stream's edge as defined, for the purpose of this subsection, </w:t>
      </w:r>
      <w:r w:rsidRPr="00A866D2">
        <w:rPr>
          <w:rFonts w:ascii="Times New Roman" w:hAnsi="Times New Roman"/>
          <w:spacing w:val="-3"/>
          <w:szCs w:val="24"/>
        </w:rPr>
        <w:tab/>
        <w:t xml:space="preserve">as the waterward extent of the forested wetlands abutting the Econlockhatchee River and the above named tributaries. In the absence of forested wetlands abutting these streams, the stream's edge shall be defined, for the purpose of this </w:t>
      </w:r>
      <w:r w:rsidRPr="00A866D2">
        <w:rPr>
          <w:rFonts w:ascii="Times New Roman" w:hAnsi="Times New Roman"/>
          <w:spacing w:val="-3"/>
          <w:szCs w:val="24"/>
        </w:rPr>
        <w:tab/>
        <w:t xml:space="preserve">subsection, as the mean annual surface water elevation of the stream; however, if hydrologic records are unavailable, the landward extent of the herbaceous emergent wetland </w:t>
      </w:r>
      <w:r w:rsidRPr="00A866D2">
        <w:rPr>
          <w:rFonts w:ascii="Times New Roman" w:hAnsi="Times New Roman"/>
          <w:spacing w:val="-3"/>
          <w:szCs w:val="24"/>
        </w:rPr>
        <w:lastRenderedPageBreak/>
        <w:t xml:space="preserve">vegetation growing in these streams shall be considered to be </w:t>
      </w:r>
      <w:r w:rsidRPr="00A866D2">
        <w:rPr>
          <w:rFonts w:ascii="Times New Roman" w:hAnsi="Times New Roman"/>
          <w:spacing w:val="-3"/>
          <w:szCs w:val="24"/>
        </w:rPr>
        <w:tab/>
        <w:t>the stream's edge.</w:t>
      </w:r>
    </w:p>
    <w:p w14:paraId="20AE2403"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53A85C48" w14:textId="77777777"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4.</w:t>
      </w:r>
      <w:r w:rsidRPr="00A866D2">
        <w:rPr>
          <w:rFonts w:ascii="Times New Roman" w:hAnsi="Times New Roman"/>
          <w:spacing w:val="-3"/>
          <w:szCs w:val="24"/>
        </w:rPr>
        <w:tab/>
        <w:t>The following portions of streams typically lack a defined water's edge, and subparagraph 3. shall not apply:</w:t>
      </w:r>
    </w:p>
    <w:p w14:paraId="7CE92426" w14:textId="77777777" w:rsidR="001D56FF" w:rsidRPr="00A866D2" w:rsidRDefault="001D56FF" w:rsidP="00803F72">
      <w:pPr>
        <w:tabs>
          <w:tab w:val="left" w:pos="-720"/>
        </w:tabs>
        <w:suppressAutoHyphens/>
        <w:rPr>
          <w:rFonts w:ascii="Times New Roman" w:hAnsi="Times New Roman"/>
          <w:spacing w:val="-3"/>
          <w:szCs w:val="24"/>
        </w:rPr>
      </w:pPr>
    </w:p>
    <w:p w14:paraId="171CB886" w14:textId="77777777" w:rsidR="001D56FF" w:rsidRPr="00A866D2" w:rsidRDefault="001D56FF" w:rsidP="00803F72">
      <w:pPr>
        <w:tabs>
          <w:tab w:val="left" w:pos="-72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Mills Creek upstream of the intersection of the creek </w:t>
      </w:r>
      <w:r w:rsidRPr="00A866D2">
        <w:rPr>
          <w:rFonts w:ascii="Times New Roman" w:hAnsi="Times New Roman"/>
          <w:spacing w:val="-3"/>
          <w:szCs w:val="24"/>
        </w:rPr>
        <w:tab/>
        <w:t>with the Fort Christmas Road in Section 2, Township 22 South, Range 32 East;</w:t>
      </w:r>
    </w:p>
    <w:p w14:paraId="43DFA3C1" w14:textId="77777777" w:rsidR="001D56FF" w:rsidRPr="00A866D2" w:rsidRDefault="001D56FF" w:rsidP="00803F72">
      <w:pPr>
        <w:tabs>
          <w:tab w:val="left" w:pos="-720"/>
          <w:tab w:val="left" w:pos="2160"/>
          <w:tab w:val="left" w:pos="2880"/>
          <w:tab w:val="left" w:pos="3600"/>
          <w:tab w:val="left" w:pos="4320"/>
        </w:tabs>
        <w:suppressAutoHyphens/>
        <w:ind w:left="4320" w:hanging="4320"/>
        <w:rPr>
          <w:rFonts w:ascii="Times New Roman" w:hAnsi="Times New Roman"/>
          <w:spacing w:val="-3"/>
          <w:szCs w:val="24"/>
        </w:rPr>
      </w:pPr>
    </w:p>
    <w:p w14:paraId="7599E9FE" w14:textId="77777777" w:rsidR="001D56FF" w:rsidRPr="00A866D2" w:rsidRDefault="001D56FF" w:rsidP="00803F72">
      <w:pPr>
        <w:tabs>
          <w:tab w:val="left" w:pos="-72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Long Branch upstream of the intersections of the creek with SR 520;</w:t>
      </w:r>
    </w:p>
    <w:p w14:paraId="2CB2AF09" w14:textId="77777777" w:rsidR="001D56FF" w:rsidRPr="00A866D2" w:rsidRDefault="001D56FF" w:rsidP="00803F72">
      <w:pPr>
        <w:tabs>
          <w:tab w:val="left" w:pos="-720"/>
          <w:tab w:val="left" w:pos="3600"/>
          <w:tab w:val="left" w:pos="4320"/>
        </w:tabs>
        <w:suppressAutoHyphens/>
        <w:ind w:left="4320" w:hanging="4320"/>
        <w:rPr>
          <w:rFonts w:ascii="Times New Roman" w:hAnsi="Times New Roman"/>
          <w:spacing w:val="-3"/>
          <w:szCs w:val="24"/>
        </w:rPr>
      </w:pPr>
    </w:p>
    <w:p w14:paraId="5DF1A630" w14:textId="77777777" w:rsidR="001D56FF" w:rsidRPr="00A866D2" w:rsidRDefault="001D56FF" w:rsidP="00803F72">
      <w:pPr>
        <w:tabs>
          <w:tab w:val="left" w:pos="-720"/>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Hart Branch upstream of the intersection of the creek </w:t>
      </w:r>
      <w:r w:rsidRPr="00A866D2">
        <w:rPr>
          <w:rFonts w:ascii="Times New Roman" w:hAnsi="Times New Roman"/>
          <w:spacing w:val="-3"/>
          <w:szCs w:val="24"/>
        </w:rPr>
        <w:tab/>
        <w:t>and the Old Railroad Grade in Section 18, Township 23</w:t>
      </w:r>
      <w:r>
        <w:rPr>
          <w:rFonts w:ascii="Times New Roman" w:hAnsi="Times New Roman"/>
          <w:spacing w:val="-3"/>
          <w:szCs w:val="24"/>
        </w:rPr>
        <w:t xml:space="preserve"> </w:t>
      </w:r>
      <w:r w:rsidRPr="00A866D2">
        <w:rPr>
          <w:rFonts w:ascii="Times New Roman" w:hAnsi="Times New Roman"/>
          <w:spacing w:val="-3"/>
          <w:szCs w:val="24"/>
        </w:rPr>
        <w:t>South, Range 32 East;</w:t>
      </w:r>
    </w:p>
    <w:p w14:paraId="1A8168F0" w14:textId="77777777" w:rsidR="001D56FF" w:rsidRPr="00A866D2" w:rsidRDefault="001D56FF" w:rsidP="00803F72">
      <w:pPr>
        <w:tabs>
          <w:tab w:val="left" w:pos="-720"/>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71A38F6F" w14:textId="77777777" w:rsidR="001D56FF" w:rsidRPr="00A866D2" w:rsidRDefault="001D56FF" w:rsidP="00803F72">
      <w:pPr>
        <w:tabs>
          <w:tab w:val="left" w:pos="-720"/>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Cowpen Branch upstream of the southernmost bifurcation of the creek in Section 20, Township 23 South, Range 32 East;</w:t>
      </w:r>
    </w:p>
    <w:p w14:paraId="2AC283C5" w14:textId="77777777" w:rsidR="001D56FF" w:rsidRPr="00A866D2" w:rsidRDefault="001D56FF" w:rsidP="00803F72">
      <w:pPr>
        <w:tabs>
          <w:tab w:val="left" w:pos="-720"/>
          <w:tab w:val="left" w:pos="1440"/>
          <w:tab w:val="left" w:pos="2160"/>
          <w:tab w:val="left" w:pos="2880"/>
        </w:tabs>
        <w:suppressAutoHyphens/>
        <w:rPr>
          <w:rFonts w:ascii="Times New Roman" w:hAnsi="Times New Roman"/>
          <w:spacing w:val="-3"/>
          <w:szCs w:val="24"/>
        </w:rPr>
      </w:pPr>
    </w:p>
    <w:p w14:paraId="0345EC85" w14:textId="77777777" w:rsidR="001D56FF" w:rsidRPr="00A866D2" w:rsidRDefault="001D56FF" w:rsidP="00803F72">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Green Branch upstream of the intersection of the creek with the north-south section line between Section 29 and 30, Township 23 South, Range 32 East;</w:t>
      </w:r>
    </w:p>
    <w:p w14:paraId="2C8F5687" w14:textId="77777777" w:rsidR="001D56FF" w:rsidRPr="00A866D2"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11F732F8" w14:textId="77777777" w:rsidR="001D56FF" w:rsidRPr="00A866D2" w:rsidRDefault="001D56FF" w:rsidP="00803F72">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Turkey Creek including Turkey Creek Bay upstream of the intersection of the creek with the Weewahootee Road in Section 5, Township 24 South, Range 32 East;</w:t>
      </w:r>
    </w:p>
    <w:p w14:paraId="536B07DE" w14:textId="77777777" w:rsidR="001D56FF" w:rsidRPr="00A866D2"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4C19BD31" w14:textId="77777777" w:rsidR="001D56FF" w:rsidRPr="00A866D2" w:rsidRDefault="001D56FF" w:rsidP="00803F72">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g.</w:t>
      </w:r>
      <w:r w:rsidRPr="00A866D2">
        <w:rPr>
          <w:rFonts w:ascii="Times New Roman" w:hAnsi="Times New Roman"/>
          <w:spacing w:val="-3"/>
          <w:szCs w:val="24"/>
        </w:rPr>
        <w:tab/>
        <w:t xml:space="preserve">Little Creek upstream of the intersection of the creek </w:t>
      </w:r>
      <w:r w:rsidRPr="00A866D2">
        <w:rPr>
          <w:rFonts w:ascii="Times New Roman" w:hAnsi="Times New Roman"/>
          <w:spacing w:val="-3"/>
          <w:szCs w:val="24"/>
        </w:rPr>
        <w:tab/>
        <w:t>with the north-south section line between Sections 22 and 23, Township 24 South, Range 32 East;</w:t>
      </w:r>
    </w:p>
    <w:p w14:paraId="127BF013" w14:textId="77777777" w:rsidR="001D56FF" w:rsidRPr="00A866D2" w:rsidRDefault="001D56FF" w:rsidP="00803F72">
      <w:pPr>
        <w:tabs>
          <w:tab w:val="left" w:pos="2160"/>
          <w:tab w:val="left" w:pos="2880"/>
          <w:tab w:val="left" w:pos="3600"/>
          <w:tab w:val="left" w:pos="4320"/>
        </w:tabs>
        <w:suppressAutoHyphens/>
        <w:ind w:left="4320" w:hanging="4320"/>
        <w:rPr>
          <w:rFonts w:ascii="Times New Roman" w:hAnsi="Times New Roman"/>
          <w:spacing w:val="-3"/>
          <w:szCs w:val="24"/>
        </w:rPr>
      </w:pPr>
    </w:p>
    <w:p w14:paraId="37B5B243" w14:textId="77777777" w:rsidR="001D56FF" w:rsidRPr="00A866D2" w:rsidRDefault="001D56FF" w:rsidP="00803F72">
      <w:pPr>
        <w:tabs>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h.</w:t>
      </w:r>
      <w:r w:rsidRPr="00A866D2">
        <w:rPr>
          <w:rFonts w:ascii="Times New Roman" w:hAnsi="Times New Roman"/>
          <w:spacing w:val="-3"/>
          <w:szCs w:val="24"/>
        </w:rPr>
        <w:tab/>
        <w:t xml:space="preserve">Fourmile Creek including Bee Tree Swamp upstream of a point along the creek exactly halfway between section lines at the south end of Section 21 and the </w:t>
      </w:r>
      <w:r w:rsidRPr="00A866D2">
        <w:rPr>
          <w:rFonts w:ascii="Times New Roman" w:hAnsi="Times New Roman"/>
          <w:spacing w:val="-3"/>
          <w:szCs w:val="24"/>
        </w:rPr>
        <w:tab/>
        <w:t>north end of Section 33 within Section 28, Township 24 South, Range 32 East; and</w:t>
      </w:r>
    </w:p>
    <w:p w14:paraId="5084985E" w14:textId="77777777" w:rsidR="001D56FF" w:rsidRPr="00A866D2" w:rsidRDefault="001D56FF" w:rsidP="00803F72">
      <w:pPr>
        <w:tabs>
          <w:tab w:val="left" w:pos="2160"/>
          <w:tab w:val="left" w:pos="2880"/>
          <w:tab w:val="left" w:pos="3600"/>
          <w:tab w:val="left" w:pos="4320"/>
        </w:tabs>
        <w:suppressAutoHyphens/>
        <w:ind w:left="4320" w:hanging="4320"/>
        <w:rPr>
          <w:rFonts w:ascii="Times New Roman" w:hAnsi="Times New Roman"/>
          <w:spacing w:val="-3"/>
          <w:szCs w:val="24"/>
        </w:rPr>
      </w:pPr>
    </w:p>
    <w:p w14:paraId="09D63ACC" w14:textId="77777777" w:rsidR="001D56FF" w:rsidRPr="00A866D2" w:rsidRDefault="001D56FF" w:rsidP="00803F72">
      <w:pPr>
        <w:tabs>
          <w:tab w:val="left" w:pos="2160"/>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i.</w:t>
      </w:r>
      <w:r w:rsidRPr="00A866D2">
        <w:rPr>
          <w:rFonts w:ascii="Times New Roman" w:hAnsi="Times New Roman"/>
          <w:spacing w:val="-3"/>
          <w:szCs w:val="24"/>
        </w:rPr>
        <w:tab/>
      </w:r>
      <w:proofErr w:type="gramStart"/>
      <w:r w:rsidRPr="00A866D2">
        <w:rPr>
          <w:rFonts w:ascii="Times New Roman" w:hAnsi="Times New Roman"/>
          <w:spacing w:val="-3"/>
          <w:szCs w:val="24"/>
        </w:rPr>
        <w:t>All of</w:t>
      </w:r>
      <w:proofErr w:type="gramEnd"/>
      <w:r w:rsidRPr="00A866D2">
        <w:rPr>
          <w:rFonts w:ascii="Times New Roman" w:hAnsi="Times New Roman"/>
          <w:spacing w:val="-3"/>
          <w:szCs w:val="24"/>
        </w:rPr>
        <w:t xml:space="preserve"> the Econlockhatchee River Swamp (a portion of the Econlockhatchee River).</w:t>
      </w:r>
    </w:p>
    <w:p w14:paraId="7A9A661E" w14:textId="77777777" w:rsidR="001D56FF" w:rsidRPr="00A866D2" w:rsidRDefault="001D56FF" w:rsidP="00803F72">
      <w:pPr>
        <w:tabs>
          <w:tab w:val="left" w:pos="-720"/>
          <w:tab w:val="left" w:pos="2160"/>
          <w:tab w:val="left" w:pos="2880"/>
        </w:tabs>
        <w:suppressAutoHyphens/>
        <w:rPr>
          <w:rFonts w:ascii="Times New Roman" w:hAnsi="Times New Roman"/>
          <w:spacing w:val="-3"/>
          <w:szCs w:val="24"/>
        </w:rPr>
      </w:pPr>
    </w:p>
    <w:p w14:paraId="104C8E14" w14:textId="7D45C55E" w:rsidR="001D56FF" w:rsidRPr="00A866D2" w:rsidRDefault="001D56FF" w:rsidP="00803F72">
      <w:pPr>
        <w:tabs>
          <w:tab w:val="left" w:pos="-720"/>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 xml:space="preserve">Any of the following activities within the Riparian Habitat Protection Zone are presumed to adversely affect the abundance, food sources, or habitat of aquatic or wetland dependent species provided by the </w:t>
      </w:r>
      <w:r w:rsidRPr="00A866D2">
        <w:rPr>
          <w:rFonts w:ascii="Times New Roman" w:hAnsi="Times New Roman"/>
          <w:spacing w:val="-3"/>
          <w:szCs w:val="24"/>
        </w:rPr>
        <w:tab/>
        <w:t xml:space="preserve">zone: construction of buildings, golf courses, impoundments, roads, canals, ditches, swales, and </w:t>
      </w:r>
      <w:r w:rsidRPr="00A866D2">
        <w:rPr>
          <w:rFonts w:ascii="Times New Roman" w:hAnsi="Times New Roman"/>
          <w:spacing w:val="-3"/>
          <w:szCs w:val="24"/>
        </w:rPr>
        <w:lastRenderedPageBreak/>
        <w:t xml:space="preserve">any land clearing which results in the </w:t>
      </w:r>
      <w:r w:rsidRPr="00A866D2">
        <w:rPr>
          <w:rFonts w:ascii="Times New Roman" w:hAnsi="Times New Roman"/>
          <w:spacing w:val="-3"/>
          <w:szCs w:val="24"/>
        </w:rPr>
        <w:tab/>
        <w:t>creation of any system.</w:t>
      </w:r>
      <w:r w:rsidR="001F6AE8">
        <w:rPr>
          <w:rFonts w:ascii="Times New Roman" w:hAnsi="Times New Roman"/>
          <w:spacing w:val="-3"/>
          <w:szCs w:val="24"/>
        </w:rPr>
        <w:t xml:space="preserve"> </w:t>
      </w:r>
      <w:r w:rsidRPr="00A866D2">
        <w:rPr>
          <w:rFonts w:ascii="Times New Roman" w:hAnsi="Times New Roman"/>
          <w:spacing w:val="-3"/>
          <w:szCs w:val="24"/>
        </w:rPr>
        <w:t xml:space="preserve"> (</w:t>
      </w:r>
      <w:r w:rsidRPr="00973E3D">
        <w:rPr>
          <w:rFonts w:ascii="Times New Roman" w:hAnsi="Times New Roman"/>
          <w:spacing w:val="-3"/>
          <w:szCs w:val="24"/>
        </w:rPr>
        <w:t>Activities</w:t>
      </w:r>
      <w:r w:rsidRPr="00A866D2">
        <w:rPr>
          <w:rFonts w:ascii="Times New Roman" w:hAnsi="Times New Roman"/>
          <w:spacing w:val="-3"/>
          <w:szCs w:val="24"/>
        </w:rPr>
        <w:t xml:space="preserve"> not listed above do not receive a presumption of no adverse effect.)</w:t>
      </w:r>
    </w:p>
    <w:p w14:paraId="63F34E6F"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0814E8DF" w14:textId="78B19C8F"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The presumption in paragraph (b) shall not apply to any activity which promotes a more endemic state, where the land in the zone has been changed by man.</w:t>
      </w:r>
      <w:r w:rsidR="001F6AE8">
        <w:rPr>
          <w:rFonts w:ascii="Times New Roman" w:hAnsi="Times New Roman"/>
          <w:spacing w:val="-3"/>
          <w:szCs w:val="24"/>
        </w:rPr>
        <w:t xml:space="preserve"> </w:t>
      </w:r>
      <w:r w:rsidRPr="00A866D2">
        <w:rPr>
          <w:rFonts w:ascii="Times New Roman" w:hAnsi="Times New Roman"/>
          <w:spacing w:val="-3"/>
          <w:szCs w:val="24"/>
        </w:rPr>
        <w:t xml:space="preserve"> An example of such an activity would be construction undertaken to return lands managed for agriculture or silviculture to a vegetative community that is more compatible with endemic land cover.</w:t>
      </w:r>
    </w:p>
    <w:p w14:paraId="25365FBF" w14:textId="77777777" w:rsidR="001D56FF" w:rsidRPr="00A866D2" w:rsidRDefault="001D56FF" w:rsidP="00803F72">
      <w:pPr>
        <w:tabs>
          <w:tab w:val="left" w:pos="-720"/>
        </w:tabs>
        <w:suppressAutoHyphens/>
        <w:rPr>
          <w:rFonts w:ascii="Times New Roman" w:hAnsi="Times New Roman"/>
          <w:spacing w:val="-3"/>
          <w:szCs w:val="24"/>
        </w:rPr>
      </w:pPr>
    </w:p>
    <w:p w14:paraId="3203E6B9" w14:textId="586BB43A"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 xml:space="preserve">Applicants seeking to develop within the Riparian Habitat Protection </w:t>
      </w:r>
      <w:r w:rsidRPr="00A866D2">
        <w:rPr>
          <w:rFonts w:ascii="Times New Roman" w:hAnsi="Times New Roman"/>
          <w:spacing w:val="-3"/>
          <w:szCs w:val="24"/>
        </w:rPr>
        <w:tab/>
        <w:t xml:space="preserve">Zone shall be given the opportunity to demonstrate that the </w:t>
      </w:r>
      <w:proofErr w:type="gramStart"/>
      <w:r w:rsidRPr="00A866D2">
        <w:rPr>
          <w:rFonts w:ascii="Times New Roman" w:hAnsi="Times New Roman"/>
          <w:spacing w:val="-3"/>
          <w:szCs w:val="24"/>
        </w:rPr>
        <w:t>particular development</w:t>
      </w:r>
      <w:proofErr w:type="gramEnd"/>
      <w:r w:rsidRPr="00A866D2">
        <w:rPr>
          <w:rFonts w:ascii="Times New Roman" w:hAnsi="Times New Roman"/>
          <w:spacing w:val="-3"/>
          <w:szCs w:val="24"/>
        </w:rPr>
        <w:t xml:space="preserve"> for which permitting is being sought will not have an </w:t>
      </w:r>
      <w:r w:rsidRPr="00A866D2">
        <w:rPr>
          <w:rFonts w:ascii="Times New Roman" w:hAnsi="Times New Roman"/>
          <w:spacing w:val="-3"/>
          <w:szCs w:val="24"/>
        </w:rPr>
        <w:tab/>
        <w:t xml:space="preserve">adverse effect on the functions provided by the zone to aquatic or wetland dependent species. </w:t>
      </w:r>
      <w:r w:rsidR="001F6AE8">
        <w:rPr>
          <w:rFonts w:ascii="Times New Roman" w:hAnsi="Times New Roman"/>
          <w:spacing w:val="-3"/>
          <w:szCs w:val="24"/>
        </w:rPr>
        <w:t xml:space="preserve"> </w:t>
      </w:r>
      <w:r w:rsidRPr="00A866D2">
        <w:rPr>
          <w:rFonts w:ascii="Times New Roman" w:hAnsi="Times New Roman"/>
          <w:spacing w:val="-3"/>
          <w:szCs w:val="24"/>
        </w:rPr>
        <w:t xml:space="preserve">The functions provided by the zone are dependent on many factors. </w:t>
      </w:r>
      <w:r w:rsidR="001F6AE8">
        <w:rPr>
          <w:rFonts w:ascii="Times New Roman" w:hAnsi="Times New Roman"/>
          <w:spacing w:val="-3"/>
          <w:szCs w:val="24"/>
        </w:rPr>
        <w:t xml:space="preserve"> </w:t>
      </w:r>
      <w:r w:rsidRPr="00A866D2">
        <w:rPr>
          <w:rFonts w:ascii="Times New Roman" w:hAnsi="Times New Roman"/>
          <w:spacing w:val="-3"/>
          <w:szCs w:val="24"/>
        </w:rPr>
        <w:t xml:space="preserve">When assessing the value of the zone to aquatic and wetland dependent species, factors which the District will consider include: vegetative land cover, hydrologic regime, topography, soils, and land uses, existing within and adjacent to the </w:t>
      </w:r>
      <w:r w:rsidRPr="00A866D2">
        <w:rPr>
          <w:rFonts w:ascii="Times New Roman" w:hAnsi="Times New Roman"/>
          <w:spacing w:val="-3"/>
          <w:szCs w:val="24"/>
        </w:rPr>
        <w:tab/>
        <w:t>zone; and range, habitat, and food source needs of aquatic and wetland dependent species, as well as sightings, tracks, or other such empirical evidence of use.</w:t>
      </w:r>
    </w:p>
    <w:p w14:paraId="5AB713DB" w14:textId="77777777" w:rsidR="001D56FF" w:rsidRPr="00A866D2" w:rsidRDefault="001D56FF" w:rsidP="00803F72">
      <w:pPr>
        <w:tabs>
          <w:tab w:val="left" w:pos="-720"/>
        </w:tabs>
        <w:suppressAutoHyphens/>
        <w:rPr>
          <w:rFonts w:ascii="Times New Roman" w:hAnsi="Times New Roman"/>
          <w:spacing w:val="-3"/>
          <w:szCs w:val="24"/>
        </w:rPr>
      </w:pPr>
    </w:p>
    <w:p w14:paraId="3C81B1CB" w14:textId="38BE7452"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(e)</w:t>
      </w:r>
      <w:r w:rsidRPr="00A866D2">
        <w:rPr>
          <w:rFonts w:ascii="Times New Roman" w:hAnsi="Times New Roman"/>
          <w:spacing w:val="-3"/>
          <w:szCs w:val="24"/>
        </w:rPr>
        <w:tab/>
        <w:t xml:space="preserve">The standard of paragraph 13.4.3(a) may be met by demonstrating that the overall merits of the proposed plan of </w:t>
      </w:r>
      <w:r w:rsidRPr="00A866D2">
        <w:rPr>
          <w:rFonts w:ascii="Times New Roman" w:hAnsi="Times New Roman"/>
          <w:spacing w:val="-3"/>
          <w:szCs w:val="24"/>
        </w:rPr>
        <w:tab/>
        <w:t>development, including the preservation, creation or enhancement of viable wildlife habitat, provide a degree of resource protection to these types of fish and wildlife which offsets adverse effects that the system may have on the abundance, diversity, food sources, or habitat of aquatic or wetland dependent species provided by the zone.</w:t>
      </w:r>
      <w:r w:rsidR="001F6AE8">
        <w:rPr>
          <w:rFonts w:ascii="Times New Roman" w:hAnsi="Times New Roman"/>
          <w:spacing w:val="-3"/>
          <w:szCs w:val="24"/>
        </w:rPr>
        <w:t xml:space="preserve">  </w:t>
      </w:r>
      <w:r w:rsidRPr="00A866D2">
        <w:rPr>
          <w:rFonts w:ascii="Times New Roman" w:hAnsi="Times New Roman"/>
          <w:spacing w:val="-3"/>
          <w:szCs w:val="24"/>
        </w:rPr>
        <w:t xml:space="preserve">Mitigation plans will be considered on a case-by-case basis upon detailed </w:t>
      </w:r>
      <w:proofErr w:type="gramStart"/>
      <w:r w:rsidRPr="00A866D2">
        <w:rPr>
          <w:rFonts w:ascii="Times New Roman" w:hAnsi="Times New Roman"/>
          <w:spacing w:val="-3"/>
          <w:szCs w:val="24"/>
        </w:rPr>
        <w:t>site specific</w:t>
      </w:r>
      <w:proofErr w:type="gramEnd"/>
      <w:r w:rsidRPr="00A866D2">
        <w:rPr>
          <w:rFonts w:ascii="Times New Roman" w:hAnsi="Times New Roman"/>
          <w:spacing w:val="-3"/>
          <w:szCs w:val="24"/>
        </w:rPr>
        <w:t xml:space="preserve"> analyses. </w:t>
      </w:r>
      <w:r w:rsidR="001F6AE8">
        <w:rPr>
          <w:rFonts w:ascii="Times New Roman" w:hAnsi="Times New Roman"/>
          <w:spacing w:val="-3"/>
          <w:szCs w:val="24"/>
        </w:rPr>
        <w:t xml:space="preserve"> </w:t>
      </w:r>
      <w:r w:rsidRPr="00A866D2">
        <w:rPr>
          <w:rFonts w:ascii="Times New Roman" w:hAnsi="Times New Roman"/>
          <w:spacing w:val="-3"/>
          <w:szCs w:val="24"/>
        </w:rPr>
        <w:t xml:space="preserve">The goal of this analysis shall be the determination of the value of the proposed mitigation plan to aquatic </w:t>
      </w:r>
      <w:r w:rsidRPr="00A866D2">
        <w:rPr>
          <w:rFonts w:ascii="Times New Roman" w:hAnsi="Times New Roman"/>
          <w:spacing w:val="-3"/>
          <w:szCs w:val="24"/>
        </w:rPr>
        <w:tab/>
        <w:t xml:space="preserve">and wetland dependent species with particular attention to threatened or endangered species. </w:t>
      </w:r>
      <w:r w:rsidR="001F6AE8">
        <w:rPr>
          <w:rFonts w:ascii="Times New Roman" w:hAnsi="Times New Roman"/>
          <w:spacing w:val="-3"/>
          <w:szCs w:val="24"/>
        </w:rPr>
        <w:t xml:space="preserve"> </w:t>
      </w:r>
      <w:r w:rsidRPr="00A866D2">
        <w:rPr>
          <w:rFonts w:ascii="Times New Roman" w:hAnsi="Times New Roman"/>
          <w:spacing w:val="-3"/>
          <w:szCs w:val="24"/>
        </w:rPr>
        <w:t>Mitigation plans</w:t>
      </w:r>
      <w:r>
        <w:rPr>
          <w:rFonts w:ascii="Times New Roman" w:hAnsi="Times New Roman"/>
          <w:spacing w:val="-3"/>
          <w:szCs w:val="24"/>
        </w:rPr>
        <w:t xml:space="preserve"> </w:t>
      </w:r>
      <w:r w:rsidRPr="00C010F3">
        <w:rPr>
          <w:rFonts w:ascii="Times New Roman" w:hAnsi="Times New Roman"/>
          <w:spacing w:val="-3"/>
          <w:szCs w:val="24"/>
        </w:rPr>
        <w:t>should</w:t>
      </w:r>
      <w:r w:rsidRPr="00A866D2">
        <w:rPr>
          <w:rFonts w:ascii="Times New Roman" w:hAnsi="Times New Roman"/>
          <w:spacing w:val="-3"/>
          <w:szCs w:val="24"/>
        </w:rPr>
        <w:t xml:space="preserve"> include: the information set forth in </w:t>
      </w:r>
      <w:r w:rsidRPr="00B72B4D">
        <w:rPr>
          <w:rFonts w:ascii="Times New Roman" w:hAnsi="Times New Roman"/>
          <w:spacing w:val="-3"/>
          <w:szCs w:val="24"/>
        </w:rPr>
        <w:t>s</w:t>
      </w:r>
      <w:r w:rsidRPr="00A866D2">
        <w:rPr>
          <w:rFonts w:ascii="Times New Roman" w:hAnsi="Times New Roman"/>
          <w:spacing w:val="-3"/>
          <w:szCs w:val="24"/>
        </w:rPr>
        <w:t xml:space="preserve">ection 10.3.3 Applicant’s Handbook Volume I for the uplands and wetlands within the zone and within other areas to be preserved, created or enhanced as mitigation for impacts within the zone; as well as other pertinent information, including land use, and the proximity of the site to publicly owned land dedicated to conservation. </w:t>
      </w:r>
      <w:r w:rsidR="00184061">
        <w:rPr>
          <w:rFonts w:ascii="Times New Roman" w:hAnsi="Times New Roman"/>
          <w:spacing w:val="-3"/>
          <w:szCs w:val="24"/>
        </w:rPr>
        <w:t xml:space="preserve"> </w:t>
      </w:r>
      <w:r w:rsidRPr="00A866D2">
        <w:rPr>
          <w:rFonts w:ascii="Times New Roman" w:hAnsi="Times New Roman"/>
          <w:spacing w:val="-3"/>
          <w:szCs w:val="24"/>
        </w:rPr>
        <w:t xml:space="preserve">Implementation of this section contemplates that the proximity of development to the river and tributaries named herein and activities permitted in the zone may vary from place to place in support of a functional resource protection plan. </w:t>
      </w:r>
      <w:r w:rsidR="00184061">
        <w:rPr>
          <w:rFonts w:ascii="Times New Roman" w:hAnsi="Times New Roman"/>
          <w:spacing w:val="-3"/>
          <w:szCs w:val="24"/>
        </w:rPr>
        <w:t xml:space="preserve"> </w:t>
      </w:r>
      <w:r w:rsidRPr="00A866D2">
        <w:rPr>
          <w:rFonts w:ascii="Times New Roman" w:hAnsi="Times New Roman"/>
          <w:spacing w:val="-3"/>
          <w:szCs w:val="24"/>
        </w:rPr>
        <w:t>Furthermore, some reasonable use of the land within the protection zone can be allowed under subsection 13.4.4.</w:t>
      </w:r>
    </w:p>
    <w:p w14:paraId="568E8E8A" w14:textId="77777777" w:rsidR="001D56FF" w:rsidRPr="00A866D2" w:rsidRDefault="001D56FF" w:rsidP="00803F72">
      <w:pPr>
        <w:tabs>
          <w:tab w:val="left" w:pos="-720"/>
        </w:tabs>
        <w:suppressAutoHyphens/>
        <w:rPr>
          <w:rFonts w:ascii="Times New Roman" w:hAnsi="Times New Roman"/>
          <w:spacing w:val="-3"/>
          <w:szCs w:val="24"/>
        </w:rPr>
      </w:pPr>
    </w:p>
    <w:p w14:paraId="35FF1D26" w14:textId="3ED177A1"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(f)</w:t>
      </w:r>
      <w:r w:rsidRPr="00A866D2">
        <w:rPr>
          <w:rFonts w:ascii="Times New Roman" w:hAnsi="Times New Roman"/>
          <w:spacing w:val="-3"/>
          <w:szCs w:val="24"/>
        </w:rPr>
        <w:tab/>
        <w:t xml:space="preserve">Roads or other traversing works which cross the zone have the potential to fragment the zone and adversely affect the habitat value of the zone to aquatic and wetland dependent species. </w:t>
      </w:r>
      <w:r w:rsidR="00184061">
        <w:rPr>
          <w:rFonts w:ascii="Times New Roman" w:hAnsi="Times New Roman"/>
          <w:spacing w:val="-3"/>
          <w:szCs w:val="24"/>
        </w:rPr>
        <w:t xml:space="preserve"> </w:t>
      </w:r>
      <w:r w:rsidRPr="00A866D2">
        <w:rPr>
          <w:rFonts w:ascii="Times New Roman" w:hAnsi="Times New Roman"/>
          <w:spacing w:val="-3"/>
          <w:szCs w:val="24"/>
        </w:rPr>
        <w:t xml:space="preserve">To minimize </w:t>
      </w:r>
      <w:r w:rsidRPr="00A866D2">
        <w:rPr>
          <w:rFonts w:ascii="Times New Roman" w:hAnsi="Times New Roman"/>
          <w:spacing w:val="-3"/>
          <w:szCs w:val="24"/>
        </w:rPr>
        <w:tab/>
        <w:t xml:space="preserve">adverse effects to the </w:t>
      </w:r>
      <w:r w:rsidRPr="00A866D2">
        <w:rPr>
          <w:rFonts w:ascii="Times New Roman" w:hAnsi="Times New Roman"/>
          <w:spacing w:val="-3"/>
          <w:szCs w:val="24"/>
        </w:rPr>
        <w:lastRenderedPageBreak/>
        <w:t xml:space="preserve">zone, applicants for permits to construct traversing works in the zone must first demonstrate the need for the traversing works to provide for regional transportation, regional utility services, or reasonable property access, in addition to meeting the requirement of </w:t>
      </w:r>
      <w:r w:rsidRPr="00973E3D">
        <w:rPr>
          <w:rFonts w:ascii="Times New Roman" w:hAnsi="Times New Roman"/>
          <w:spacing w:val="-3"/>
          <w:szCs w:val="24"/>
        </w:rPr>
        <w:t>paragraph 13.4.3(a), above</w:t>
      </w:r>
      <w:r w:rsidRPr="00A866D2">
        <w:rPr>
          <w:rFonts w:ascii="Times New Roman" w:hAnsi="Times New Roman"/>
          <w:spacing w:val="-3"/>
          <w:szCs w:val="24"/>
        </w:rPr>
        <w:t xml:space="preserve">. </w:t>
      </w:r>
      <w:r w:rsidR="00184061">
        <w:rPr>
          <w:rFonts w:ascii="Times New Roman" w:hAnsi="Times New Roman"/>
          <w:spacing w:val="-3"/>
          <w:szCs w:val="24"/>
        </w:rPr>
        <w:t xml:space="preserve"> </w:t>
      </w:r>
      <w:r w:rsidRPr="00A866D2">
        <w:rPr>
          <w:rFonts w:ascii="Times New Roman" w:hAnsi="Times New Roman"/>
          <w:spacing w:val="-3"/>
          <w:szCs w:val="24"/>
        </w:rPr>
        <w:t xml:space="preserve">Traversing works must also be designed to meet all requirements of the district rules related to water quality and quantity. </w:t>
      </w:r>
      <w:r w:rsidR="00184061">
        <w:rPr>
          <w:rFonts w:ascii="Times New Roman" w:hAnsi="Times New Roman"/>
          <w:spacing w:val="-3"/>
          <w:szCs w:val="24"/>
        </w:rPr>
        <w:t xml:space="preserve"> </w:t>
      </w:r>
      <w:r w:rsidRPr="00A866D2">
        <w:rPr>
          <w:rFonts w:ascii="Times New Roman" w:hAnsi="Times New Roman"/>
          <w:spacing w:val="-3"/>
          <w:szCs w:val="24"/>
        </w:rPr>
        <w:t>Permittees responsible for traversing works shall be required to be responsible for maintaining the traversing works clean and free from trash and debris to the greatest extent practical.</w:t>
      </w:r>
    </w:p>
    <w:p w14:paraId="170E0C8E" w14:textId="77777777" w:rsidR="001D56FF" w:rsidRPr="00A866D2" w:rsidRDefault="001D56FF" w:rsidP="00803F72">
      <w:pPr>
        <w:tabs>
          <w:tab w:val="left" w:pos="-720"/>
        </w:tabs>
        <w:suppressAutoHyphens/>
        <w:rPr>
          <w:rFonts w:ascii="Times New Roman" w:hAnsi="Times New Roman"/>
          <w:spacing w:val="-3"/>
          <w:szCs w:val="24"/>
        </w:rPr>
      </w:pPr>
    </w:p>
    <w:p w14:paraId="11045D95" w14:textId="77777777" w:rsidR="001D56FF" w:rsidRPr="00A866D2" w:rsidRDefault="001D56FF" w:rsidP="00C618DC">
      <w:pPr>
        <w:tabs>
          <w:tab w:val="left" w:pos="720"/>
          <w:tab w:val="left" w:pos="1440"/>
          <w:tab w:val="left" w:pos="2160"/>
        </w:tabs>
        <w:suppressAutoHyphens/>
        <w:ind w:left="1440" w:hanging="1440"/>
        <w:rPr>
          <w:rFonts w:ascii="Times New Roman" w:hAnsi="Times New Roman"/>
          <w:b/>
          <w:spacing w:val="-3"/>
          <w:szCs w:val="24"/>
        </w:rPr>
      </w:pPr>
      <w:r w:rsidRPr="00A866D2">
        <w:rPr>
          <w:rFonts w:ascii="Times New Roman" w:hAnsi="Times New Roman"/>
          <w:b/>
          <w:spacing w:val="-3"/>
          <w:szCs w:val="24"/>
        </w:rPr>
        <w:tab/>
        <w:t>13.4.4</w:t>
      </w:r>
      <w:r w:rsidRPr="00A866D2">
        <w:rPr>
          <w:rFonts w:ascii="Times New Roman" w:hAnsi="Times New Roman"/>
          <w:b/>
          <w:spacing w:val="-3"/>
          <w:szCs w:val="24"/>
        </w:rPr>
        <w:tab/>
        <w:t>Off-site Land Preservation as Mitigation in the Econlockhatchee River Hydrologic Basin.</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6F86E73B"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2561B4ED" w14:textId="3DED13EF"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Mitigation in the Econlockhatchee River Hydrologic Basin must offset any adverse impacts of the system to the functions provided by the Econlockhatchee River Riparian Habitat Protection Zone and wetlands outside this zone, to aquatic and wetland dependent species.  The lands proposed for preservation must be regionally significant or provide unique fish and wildlife habitat.</w:t>
      </w:r>
      <w:r w:rsidR="00184061">
        <w:rPr>
          <w:rFonts w:ascii="Times New Roman" w:hAnsi="Times New Roman"/>
          <w:spacing w:val="-3"/>
          <w:szCs w:val="24"/>
        </w:rPr>
        <w:t xml:space="preserve"> </w:t>
      </w:r>
      <w:r w:rsidRPr="00A866D2">
        <w:rPr>
          <w:rFonts w:ascii="Times New Roman" w:hAnsi="Times New Roman"/>
          <w:spacing w:val="-3"/>
          <w:szCs w:val="24"/>
        </w:rPr>
        <w:t xml:space="preserve"> For the purposes of this section the land to be preserved must be located entirely within the Econlockhatchee River Basin as designated in section 40C-41.023, F.A.C., and the applicant must propose to convey the land </w:t>
      </w:r>
      <w:r w:rsidRPr="00973E3D">
        <w:rPr>
          <w:rFonts w:ascii="Times New Roman" w:hAnsi="Times New Roman"/>
          <w:spacing w:val="-3"/>
          <w:szCs w:val="24"/>
        </w:rPr>
        <w:t xml:space="preserve">in fee simple to the St. Johns River Water Management District or a mutually acceptable designee.  </w:t>
      </w:r>
      <w:r w:rsidRPr="003321B5">
        <w:rPr>
          <w:rFonts w:ascii="Times New Roman" w:hAnsi="Times New Roman"/>
          <w:spacing w:val="-3"/>
          <w:szCs w:val="24"/>
        </w:rPr>
        <w:t>Alternatively</w:t>
      </w:r>
      <w:r>
        <w:rPr>
          <w:rFonts w:ascii="Times New Roman" w:hAnsi="Times New Roman"/>
          <w:spacing w:val="-3"/>
          <w:szCs w:val="24"/>
        </w:rPr>
        <w:t xml:space="preserve">, </w:t>
      </w:r>
      <w:r w:rsidRPr="00973E3D">
        <w:rPr>
          <w:rFonts w:ascii="Times New Roman" w:hAnsi="Times New Roman"/>
          <w:spacing w:val="-3"/>
          <w:szCs w:val="24"/>
        </w:rPr>
        <w:t>a perpetual conservation easement or other acceptable legal instrument may be conveyed to the District or a mutually acceptable designee in accordance with section 704.06, F.S.</w:t>
      </w:r>
      <w:r w:rsidR="00184061">
        <w:rPr>
          <w:rFonts w:ascii="Times New Roman" w:hAnsi="Times New Roman"/>
          <w:spacing w:val="-3"/>
          <w:szCs w:val="24"/>
        </w:rPr>
        <w:t xml:space="preserve"> </w:t>
      </w:r>
      <w:r w:rsidRPr="00973E3D">
        <w:rPr>
          <w:rFonts w:ascii="Times New Roman" w:hAnsi="Times New Roman"/>
          <w:spacing w:val="-3"/>
          <w:szCs w:val="24"/>
        </w:rPr>
        <w:t xml:space="preserve"> </w:t>
      </w:r>
      <w:proofErr w:type="gramStart"/>
      <w:r w:rsidRPr="00973E3D">
        <w:rPr>
          <w:rFonts w:ascii="Times New Roman" w:hAnsi="Times New Roman"/>
          <w:spacing w:val="-3"/>
          <w:szCs w:val="24"/>
        </w:rPr>
        <w:t>All of</w:t>
      </w:r>
      <w:proofErr w:type="gramEnd"/>
      <w:r w:rsidRPr="00973E3D">
        <w:rPr>
          <w:rFonts w:ascii="Times New Roman" w:hAnsi="Times New Roman"/>
          <w:spacing w:val="-3"/>
          <w:szCs w:val="24"/>
        </w:rPr>
        <w:t xml:space="preserve"> the following</w:t>
      </w:r>
      <w:r w:rsidRPr="00A866D2">
        <w:rPr>
          <w:rFonts w:ascii="Times New Roman" w:hAnsi="Times New Roman"/>
          <w:spacing w:val="-3"/>
          <w:szCs w:val="24"/>
        </w:rPr>
        <w:t xml:space="preserve"> requirements will apply to off-site land preservation proposals within the Econlockhatchee River Basin:</w:t>
      </w:r>
    </w:p>
    <w:p w14:paraId="3066B08E"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6E9003DC" w14:textId="77777777"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Prior to proposing off-site land preservation, the applicant must demonstrate that alternatives for avoiding adverse impacts to the functions provided by the Riparian Habitat Protection Zone and wetlands outside the zone have been evaluated, and that to the maximum extent practicable, adverse impacts to these functions have been avoided.</w:t>
      </w:r>
    </w:p>
    <w:p w14:paraId="25F10BAE"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2B59D653" w14:textId="4B227C15"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As a part of an off-site land preservation proposal, the applicant must demonstrate that the proposal meets the standard described in paragraph 13.4.3(a) by providing a functional analysis, as described in paragraph 13.4.3(c), of the proposed impacts within the Riparian Habitat Protection Zone and the benefits of the proposed preservation area.</w:t>
      </w:r>
      <w:r w:rsidR="00184061">
        <w:rPr>
          <w:rFonts w:ascii="Times New Roman" w:hAnsi="Times New Roman"/>
          <w:spacing w:val="-3"/>
          <w:szCs w:val="24"/>
        </w:rPr>
        <w:t xml:space="preserve"> </w:t>
      </w:r>
      <w:r w:rsidRPr="00A866D2">
        <w:rPr>
          <w:rFonts w:ascii="Times New Roman" w:hAnsi="Times New Roman"/>
          <w:spacing w:val="-3"/>
          <w:szCs w:val="24"/>
        </w:rPr>
        <w:t xml:space="preserve"> If adverse impacts occur to wetlands, then as part of an off-site land preservation proposal, the applicant must demonstrate that the proposal meets the criteria described in section 10.3.3, Applicant’s Handbook Volume I.</w:t>
      </w:r>
    </w:p>
    <w:p w14:paraId="307FE5E6" w14:textId="77777777" w:rsidR="001D56FF" w:rsidRPr="00A866D2" w:rsidRDefault="001D56FF" w:rsidP="00803F72">
      <w:pPr>
        <w:tabs>
          <w:tab w:val="left" w:pos="-720"/>
          <w:tab w:val="left" w:pos="1440"/>
          <w:tab w:val="left" w:pos="2160"/>
        </w:tabs>
        <w:suppressAutoHyphens/>
        <w:rPr>
          <w:rFonts w:ascii="Times New Roman" w:hAnsi="Times New Roman"/>
          <w:spacing w:val="-3"/>
          <w:szCs w:val="24"/>
        </w:rPr>
      </w:pPr>
    </w:p>
    <w:p w14:paraId="35A387CA" w14:textId="04FF1DAE"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The functional gain afforded by the preservation will depend upon the functional analysis of impacts and benefits. </w:t>
      </w:r>
      <w:r w:rsidR="00184061">
        <w:rPr>
          <w:rFonts w:ascii="Times New Roman" w:hAnsi="Times New Roman"/>
          <w:spacing w:val="-3"/>
          <w:szCs w:val="24"/>
        </w:rPr>
        <w:t xml:space="preserve"> </w:t>
      </w:r>
      <w:r w:rsidRPr="00A866D2">
        <w:rPr>
          <w:rFonts w:ascii="Times New Roman" w:hAnsi="Times New Roman"/>
          <w:spacing w:val="-3"/>
          <w:szCs w:val="24"/>
        </w:rPr>
        <w:t xml:space="preserve">The suitability of this mitigation </w:t>
      </w:r>
      <w:r w:rsidRPr="00973E3D">
        <w:rPr>
          <w:rFonts w:ascii="Times New Roman" w:hAnsi="Times New Roman"/>
          <w:spacing w:val="-3"/>
          <w:szCs w:val="24"/>
        </w:rPr>
        <w:t>option will</w:t>
      </w:r>
      <w:r>
        <w:rPr>
          <w:rFonts w:ascii="Times New Roman" w:hAnsi="Times New Roman"/>
          <w:spacing w:val="-3"/>
          <w:szCs w:val="24"/>
        </w:rPr>
        <w:t xml:space="preserve"> </w:t>
      </w:r>
      <w:r w:rsidRPr="00A866D2">
        <w:rPr>
          <w:rFonts w:ascii="Times New Roman" w:hAnsi="Times New Roman"/>
          <w:spacing w:val="-3"/>
          <w:szCs w:val="24"/>
        </w:rPr>
        <w:t>be determined on a case-by-case basis based on site-specific information.</w:t>
      </w:r>
    </w:p>
    <w:p w14:paraId="5D9D250D" w14:textId="77777777" w:rsidR="001D56FF" w:rsidRPr="00A866D2" w:rsidRDefault="001D56FF" w:rsidP="00973E3D">
      <w:pPr>
        <w:rPr>
          <w:rFonts w:ascii="Times New Roman" w:hAnsi="Times New Roman"/>
          <w:b/>
          <w:spacing w:val="-3"/>
          <w:szCs w:val="24"/>
        </w:rPr>
      </w:pPr>
      <w:r w:rsidRPr="00A866D2">
        <w:rPr>
          <w:rFonts w:ascii="Times New Roman" w:hAnsi="Times New Roman"/>
          <w:spacing w:val="-3"/>
          <w:szCs w:val="24"/>
        </w:rPr>
        <w:br w:type="page"/>
      </w:r>
      <w:r w:rsidRPr="00A866D2">
        <w:rPr>
          <w:rFonts w:ascii="Times New Roman" w:hAnsi="Times New Roman"/>
          <w:b/>
          <w:spacing w:val="-3"/>
          <w:szCs w:val="24"/>
        </w:rPr>
        <w:lastRenderedPageBreak/>
        <w:tab/>
        <w:t>13.5</w:t>
      </w:r>
      <w:r w:rsidRPr="00A866D2">
        <w:rPr>
          <w:rFonts w:ascii="Times New Roman" w:hAnsi="Times New Roman"/>
          <w:b/>
          <w:spacing w:val="-3"/>
          <w:szCs w:val="24"/>
        </w:rPr>
        <w:tab/>
        <w:t>Tomoka River and Spruce Creek Hydrologic Basins</w:t>
      </w:r>
    </w:p>
    <w:p w14:paraId="70A3474D"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42F33E2C"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As part of the standards and design criteria described in 62-330.301 and 62-330.302, F.A.C., systems within the Tomoka River Hydrologic Basin or the Spruce Creek Hydrologic Basin must meet the following standards and criteria:</w:t>
      </w:r>
    </w:p>
    <w:p w14:paraId="08A4F8BA"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bCs/>
          <w:color w:val="000000"/>
          <w:spacing w:val="-3"/>
          <w:szCs w:val="24"/>
        </w:rPr>
      </w:pPr>
    </w:p>
    <w:p w14:paraId="3BE6A9C6"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color w:val="000000"/>
          <w:spacing w:val="-3"/>
          <w:szCs w:val="24"/>
        </w:rPr>
      </w:pPr>
      <w:r w:rsidRPr="00A866D2">
        <w:rPr>
          <w:rFonts w:ascii="Times New Roman" w:hAnsi="Times New Roman"/>
          <w:b/>
          <w:color w:val="000000"/>
          <w:spacing w:val="-3"/>
          <w:szCs w:val="24"/>
        </w:rPr>
        <w:tab/>
        <w:t>13.5.1</w:t>
      </w:r>
      <w:r w:rsidRPr="00A866D2">
        <w:rPr>
          <w:rFonts w:ascii="Times New Roman" w:hAnsi="Times New Roman"/>
          <w:b/>
          <w:color w:val="000000"/>
          <w:spacing w:val="-3"/>
          <w:szCs w:val="24"/>
        </w:rPr>
        <w:tab/>
        <w:t>Recharge Standard</w:t>
      </w:r>
    </w:p>
    <w:p w14:paraId="1B0BDF3B"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bCs/>
          <w:color w:val="000000"/>
          <w:spacing w:val="-3"/>
          <w:szCs w:val="24"/>
        </w:rPr>
      </w:pPr>
    </w:p>
    <w:p w14:paraId="317FAD28" w14:textId="77777777" w:rsidR="001D56FF" w:rsidRPr="00A866D2" w:rsidRDefault="001D56FF" w:rsidP="00803F72">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tab/>
        <w:t>Projects, or portions of projects, in the Most Effective Recharge Areas must retain three (3) inches of runoff from the directly connected impervious area within the Most Effective Recharge Area of the project area.  As an alternative, applicants may demonstrate that the post-development recharge capacity will be equal to or greater than the pre-development recharge capacity.</w:t>
      </w:r>
    </w:p>
    <w:p w14:paraId="0A229F64"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p>
    <w:p w14:paraId="6D497A38" w14:textId="20EAA987" w:rsidR="001D56FF" w:rsidRPr="00A866D2" w:rsidRDefault="001D56FF" w:rsidP="00803F72">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tab/>
        <w:t>Most Effective Recharge Areas, as used in this section, are areas which have 10-20 inches of recharge per year.</w:t>
      </w:r>
      <w:r w:rsidR="00184061">
        <w:rPr>
          <w:rFonts w:ascii="Times New Roman" w:hAnsi="Times New Roman"/>
          <w:color w:val="000000"/>
          <w:spacing w:val="-3"/>
          <w:szCs w:val="24"/>
        </w:rPr>
        <w:t xml:space="preserve"> </w:t>
      </w:r>
      <w:r w:rsidRPr="00A866D2">
        <w:rPr>
          <w:rFonts w:ascii="Times New Roman" w:hAnsi="Times New Roman"/>
          <w:color w:val="000000"/>
          <w:spacing w:val="-3"/>
          <w:szCs w:val="24"/>
        </w:rPr>
        <w:t xml:space="preserve"> Most Effective Recharge Areas can be more accurately defined by </w:t>
      </w:r>
      <w:proofErr w:type="gramStart"/>
      <w:r w:rsidRPr="00A866D2">
        <w:rPr>
          <w:rFonts w:ascii="Times New Roman" w:hAnsi="Times New Roman"/>
          <w:color w:val="000000"/>
          <w:spacing w:val="-3"/>
          <w:szCs w:val="24"/>
        </w:rPr>
        <w:t>soils</w:t>
      </w:r>
      <w:proofErr w:type="gramEnd"/>
      <w:r w:rsidRPr="00A866D2">
        <w:rPr>
          <w:rFonts w:ascii="Times New Roman" w:hAnsi="Times New Roman"/>
          <w:color w:val="000000"/>
          <w:spacing w:val="-3"/>
          <w:szCs w:val="24"/>
        </w:rPr>
        <w:t xml:space="preserve"> types. </w:t>
      </w:r>
      <w:r w:rsidR="00184061">
        <w:rPr>
          <w:rFonts w:ascii="Times New Roman" w:hAnsi="Times New Roman"/>
          <w:color w:val="000000"/>
          <w:spacing w:val="-3"/>
          <w:szCs w:val="24"/>
        </w:rPr>
        <w:t xml:space="preserve"> </w:t>
      </w:r>
      <w:r w:rsidRPr="00A866D2">
        <w:rPr>
          <w:rFonts w:ascii="Times New Roman" w:hAnsi="Times New Roman"/>
          <w:color w:val="000000"/>
          <w:spacing w:val="-3"/>
          <w:szCs w:val="24"/>
        </w:rPr>
        <w:t xml:space="preserve">Those areas with Type “A” Hydrologic Soil Group shall </w:t>
      </w:r>
      <w:proofErr w:type="gramStart"/>
      <w:r w:rsidRPr="00A866D2">
        <w:rPr>
          <w:rFonts w:ascii="Times New Roman" w:hAnsi="Times New Roman"/>
          <w:color w:val="000000"/>
          <w:spacing w:val="-3"/>
          <w:szCs w:val="24"/>
        </w:rPr>
        <w:t>be considered to be</w:t>
      </w:r>
      <w:proofErr w:type="gramEnd"/>
      <w:r w:rsidRPr="00A866D2">
        <w:rPr>
          <w:rFonts w:ascii="Times New Roman" w:hAnsi="Times New Roman"/>
          <w:color w:val="000000"/>
          <w:spacing w:val="-3"/>
          <w:szCs w:val="24"/>
        </w:rPr>
        <w:t xml:space="preserve"> Most Effective Recharge Areas. Figures 13.5-1 and Figure 13.5-2 show the </w:t>
      </w:r>
      <w:r w:rsidRPr="00050175">
        <w:rPr>
          <w:rFonts w:ascii="Times New Roman" w:hAnsi="Times New Roman"/>
          <w:color w:val="000000"/>
          <w:spacing w:val="-3"/>
          <w:szCs w:val="24"/>
        </w:rPr>
        <w:t>approximate</w:t>
      </w:r>
      <w:r w:rsidRPr="00A866D2">
        <w:rPr>
          <w:rFonts w:ascii="Times New Roman" w:hAnsi="Times New Roman"/>
          <w:color w:val="000000"/>
          <w:spacing w:val="-3"/>
          <w:szCs w:val="24"/>
        </w:rPr>
        <w:t xml:space="preserve"> location of the Most Effective Recharge Area in the Tomoka River and Spruce Creek Hydrologic Basins.</w:t>
      </w:r>
    </w:p>
    <w:p w14:paraId="36E2ADB5"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spacing w:val="-3"/>
          <w:szCs w:val="24"/>
        </w:rPr>
      </w:pPr>
    </w:p>
    <w:p w14:paraId="312EB9DE" w14:textId="65765637" w:rsidR="001D56FF" w:rsidRPr="00A866D2" w:rsidRDefault="001D56FF" w:rsidP="00803F72">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tab/>
        <w:t xml:space="preserve">Section 13.8.1 contains a list of  Type “A” soils for Flagler and Volusia counties. </w:t>
      </w:r>
      <w:r w:rsidR="00184061">
        <w:rPr>
          <w:rFonts w:ascii="Times New Roman" w:hAnsi="Times New Roman"/>
          <w:color w:val="000000"/>
          <w:spacing w:val="-3"/>
          <w:szCs w:val="24"/>
        </w:rPr>
        <w:t xml:space="preserve"> </w:t>
      </w:r>
      <w:r w:rsidRPr="00A866D2">
        <w:rPr>
          <w:rFonts w:ascii="Times New Roman" w:hAnsi="Times New Roman"/>
          <w:color w:val="000000"/>
          <w:spacing w:val="-3"/>
          <w:szCs w:val="24"/>
        </w:rPr>
        <w:t xml:space="preserve">This list will be used to determine whether a proposed project, or portion of a project, is in the Most Effective Recharge Area.  Also, applicants may submit additional geotechnical information to establish </w:t>
      </w:r>
      <w:proofErr w:type="gramStart"/>
      <w:r w:rsidRPr="00A866D2">
        <w:rPr>
          <w:rFonts w:ascii="Times New Roman" w:hAnsi="Times New Roman"/>
          <w:color w:val="000000"/>
          <w:spacing w:val="-3"/>
          <w:szCs w:val="24"/>
        </w:rPr>
        <w:t>whether or not</w:t>
      </w:r>
      <w:proofErr w:type="gramEnd"/>
      <w:r w:rsidRPr="00A866D2">
        <w:rPr>
          <w:rFonts w:ascii="Times New Roman" w:hAnsi="Times New Roman"/>
          <w:color w:val="000000"/>
          <w:spacing w:val="-3"/>
          <w:szCs w:val="24"/>
        </w:rPr>
        <w:t xml:space="preserve"> a site contains Type “A” soils and is within the Most Effective Recharge Area.</w:t>
      </w:r>
    </w:p>
    <w:p w14:paraId="689D4D91" w14:textId="77777777" w:rsidR="001D56FF" w:rsidRPr="00A866D2" w:rsidRDefault="001D56FF" w:rsidP="00803F72">
      <w:pPr>
        <w:tabs>
          <w:tab w:val="left" w:pos="1440"/>
          <w:tab w:val="left" w:pos="2160"/>
        </w:tabs>
        <w:suppressAutoHyphens/>
        <w:ind w:left="1440" w:hanging="1440"/>
        <w:rPr>
          <w:rFonts w:ascii="Times New Roman" w:hAnsi="Times New Roman"/>
          <w:color w:val="000000"/>
          <w:spacing w:val="-3"/>
          <w:szCs w:val="24"/>
        </w:rPr>
      </w:pPr>
    </w:p>
    <w:p w14:paraId="75B59E4C" w14:textId="00E9E8F9" w:rsidR="001D56FF" w:rsidRDefault="001D56FF" w:rsidP="00B95CD5">
      <w:pPr>
        <w:tabs>
          <w:tab w:val="left" w:pos="1440"/>
          <w:tab w:val="left" w:pos="2160"/>
        </w:tabs>
        <w:suppressAutoHyphens/>
        <w:ind w:left="1440" w:hanging="1440"/>
        <w:jc w:val="both"/>
        <w:rPr>
          <w:rFonts w:ascii="Times New Roman" w:hAnsi="Times New Roman"/>
          <w:color w:val="000000"/>
          <w:spacing w:val="-3"/>
          <w:szCs w:val="24"/>
        </w:rPr>
      </w:pPr>
      <w:r w:rsidRPr="00A866D2">
        <w:rPr>
          <w:rFonts w:ascii="Times New Roman" w:hAnsi="Times New Roman"/>
          <w:color w:val="000000"/>
          <w:spacing w:val="-3"/>
          <w:szCs w:val="24"/>
        </w:rPr>
        <w:br w:type="page"/>
      </w:r>
      <w:r w:rsidR="00D93313">
        <w:rPr>
          <w:noProof/>
          <w:sz w:val="22"/>
          <w:szCs w:val="22"/>
        </w:rPr>
        <w:lastRenderedPageBreak/>
        <w:drawing>
          <wp:inline distT="0" distB="0" distL="0" distR="0" wp14:anchorId="015A85D5" wp14:editId="37AF6E4F">
            <wp:extent cx="6219825" cy="7743825"/>
            <wp:effectExtent l="0" t="0" r="0" b="0"/>
            <wp:docPr id="15" name="Picture 15"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19825" cy="7743825"/>
                    </a:xfrm>
                    <a:prstGeom prst="rect">
                      <a:avLst/>
                    </a:prstGeom>
                    <a:noFill/>
                    <a:ln>
                      <a:noFill/>
                    </a:ln>
                  </pic:spPr>
                </pic:pic>
              </a:graphicData>
            </a:graphic>
          </wp:inline>
        </w:drawing>
      </w:r>
    </w:p>
    <w:p w14:paraId="5386B5A8" w14:textId="77777777" w:rsidR="001D56FF" w:rsidRPr="00A866D2" w:rsidRDefault="001D56FF" w:rsidP="00B95CD5">
      <w:pPr>
        <w:tabs>
          <w:tab w:val="left" w:pos="1440"/>
          <w:tab w:val="left" w:pos="2160"/>
        </w:tabs>
        <w:suppressAutoHyphens/>
        <w:ind w:left="1440" w:hanging="1440"/>
        <w:jc w:val="both"/>
        <w:rPr>
          <w:rFonts w:ascii="Times New Roman" w:hAnsi="Times New Roman"/>
          <w:color w:val="000000"/>
          <w:spacing w:val="-3"/>
          <w:szCs w:val="24"/>
        </w:rPr>
      </w:pPr>
      <w:r w:rsidRPr="00A866D2">
        <w:rPr>
          <w:rFonts w:ascii="Times New Roman" w:hAnsi="Times New Roman"/>
          <w:color w:val="000000"/>
          <w:spacing w:val="-3"/>
          <w:szCs w:val="24"/>
        </w:rPr>
        <w:t>Figure 13.5-1</w:t>
      </w:r>
      <w:r w:rsidRPr="00A866D2">
        <w:rPr>
          <w:rFonts w:ascii="Times New Roman" w:hAnsi="Times New Roman"/>
          <w:color w:val="000000"/>
          <w:spacing w:val="-3"/>
          <w:szCs w:val="24"/>
        </w:rPr>
        <w:tab/>
        <w:t>Tomoka River Soils Map</w:t>
      </w:r>
      <w:r>
        <w:rPr>
          <w:rFonts w:ascii="Times New Roman" w:hAnsi="Times New Roman"/>
          <w:color w:val="000000"/>
          <w:spacing w:val="-3"/>
          <w:szCs w:val="24"/>
        </w:rPr>
        <w:t xml:space="preserve"> </w:t>
      </w:r>
    </w:p>
    <w:p w14:paraId="71F3C52C" w14:textId="5A252E73" w:rsidR="001D56FF" w:rsidRDefault="001D56FF" w:rsidP="00803F7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r w:rsidRPr="00A866D2">
        <w:rPr>
          <w:rFonts w:ascii="Times New Roman" w:hAnsi="Times New Roman"/>
          <w:color w:val="000000"/>
          <w:spacing w:val="-3"/>
          <w:szCs w:val="24"/>
        </w:rPr>
        <w:br w:type="page"/>
      </w:r>
      <w:r w:rsidR="00D93313">
        <w:rPr>
          <w:noProof/>
          <w:sz w:val="22"/>
          <w:szCs w:val="22"/>
        </w:rPr>
        <w:lastRenderedPageBreak/>
        <w:drawing>
          <wp:inline distT="0" distB="0" distL="0" distR="0" wp14:anchorId="08CCF4E1" wp14:editId="1950468E">
            <wp:extent cx="6115050" cy="7629525"/>
            <wp:effectExtent l="0" t="0" r="0" b="0"/>
            <wp:docPr id="16" name="Picture 16" descr="f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0" cy="7629525"/>
                    </a:xfrm>
                    <a:prstGeom prst="rect">
                      <a:avLst/>
                    </a:prstGeom>
                    <a:noFill/>
                    <a:ln>
                      <a:noFill/>
                    </a:ln>
                  </pic:spPr>
                </pic:pic>
              </a:graphicData>
            </a:graphic>
          </wp:inline>
        </w:drawing>
      </w:r>
    </w:p>
    <w:p w14:paraId="2FE00C57" w14:textId="77777777" w:rsidR="001D56FF" w:rsidRDefault="001D56FF" w:rsidP="00803F7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r w:rsidRPr="00A866D2">
        <w:rPr>
          <w:rFonts w:ascii="Times New Roman" w:hAnsi="Times New Roman"/>
          <w:color w:val="000000"/>
          <w:spacing w:val="-3"/>
          <w:szCs w:val="24"/>
        </w:rPr>
        <w:t xml:space="preserve">Figure </w:t>
      </w:r>
      <w:r w:rsidRPr="008E40E9">
        <w:rPr>
          <w:rFonts w:ascii="Times New Roman" w:hAnsi="Times New Roman"/>
          <w:color w:val="000000"/>
          <w:spacing w:val="-3"/>
          <w:szCs w:val="24"/>
        </w:rPr>
        <w:t>13.5-2</w:t>
      </w:r>
      <w:r w:rsidRPr="00A866D2">
        <w:rPr>
          <w:rFonts w:ascii="Times New Roman" w:hAnsi="Times New Roman"/>
          <w:color w:val="000000"/>
          <w:spacing w:val="-3"/>
          <w:szCs w:val="24"/>
        </w:rPr>
        <w:t xml:space="preserve">  Spruce Creek Soils Map</w:t>
      </w:r>
      <w:r>
        <w:rPr>
          <w:rFonts w:ascii="Times New Roman" w:hAnsi="Times New Roman"/>
          <w:color w:val="000000"/>
          <w:spacing w:val="-3"/>
          <w:szCs w:val="24"/>
        </w:rPr>
        <w:t xml:space="preserve"> </w:t>
      </w:r>
    </w:p>
    <w:p w14:paraId="41463A0D"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160" w:hanging="2160"/>
        <w:rPr>
          <w:rFonts w:ascii="Times New Roman" w:hAnsi="Times New Roman"/>
          <w:color w:val="000000"/>
          <w:spacing w:val="-3"/>
          <w:szCs w:val="24"/>
        </w:rPr>
      </w:pPr>
    </w:p>
    <w:p w14:paraId="3E2DD366" w14:textId="77777777" w:rsidR="001D56FF" w:rsidRPr="00A866D2" w:rsidRDefault="001D56FF" w:rsidP="00803F72">
      <w:pPr>
        <w:tabs>
          <w:tab w:val="left" w:pos="1440"/>
          <w:tab w:val="left" w:pos="2160"/>
        </w:tabs>
        <w:suppressAutoHyphens/>
        <w:ind w:left="1440" w:hanging="1440"/>
        <w:rPr>
          <w:rFonts w:ascii="Times New Roman" w:hAnsi="Times New Roman"/>
          <w:color w:val="000000"/>
          <w:spacing w:val="-3"/>
          <w:szCs w:val="24"/>
        </w:rPr>
      </w:pPr>
      <w:r w:rsidRPr="00A866D2">
        <w:rPr>
          <w:rFonts w:ascii="Times New Roman" w:hAnsi="Times New Roman"/>
          <w:color w:val="000000"/>
          <w:spacing w:val="-3"/>
          <w:szCs w:val="24"/>
        </w:rPr>
        <w:lastRenderedPageBreak/>
        <w:tab/>
        <w:t xml:space="preserve">Directly connected impervious areas are those impervious areas, which are connected to the surface water management system by a drainage improvement, such as a ditch, storm sewer, paved channel, or other man-made conveyance.  Stormwater that is retained must be infiltrated into the soil or evaporated such that the storage volume is recovered </w:t>
      </w:r>
      <w:r w:rsidRPr="000A028A">
        <w:rPr>
          <w:rFonts w:ascii="Times New Roman" w:hAnsi="Times New Roman"/>
          <w:color w:val="000000"/>
          <w:spacing w:val="-3"/>
          <w:szCs w:val="24"/>
        </w:rPr>
        <w:t>within 14 days</w:t>
      </w:r>
      <w:r w:rsidRPr="00A866D2">
        <w:rPr>
          <w:rFonts w:ascii="Times New Roman" w:hAnsi="Times New Roman"/>
          <w:color w:val="000000"/>
          <w:spacing w:val="-3"/>
          <w:szCs w:val="24"/>
        </w:rPr>
        <w:t xml:space="preserve"> following the storm event.</w:t>
      </w:r>
    </w:p>
    <w:p w14:paraId="7F13BF40"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339CFA3B"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13.5.2</w:t>
      </w:r>
      <w:r w:rsidRPr="00A866D2">
        <w:rPr>
          <w:rFonts w:ascii="Times New Roman" w:hAnsi="Times New Roman"/>
          <w:b/>
          <w:spacing w:val="-3"/>
          <w:szCs w:val="24"/>
        </w:rPr>
        <w:tab/>
        <w:t>Floodplain Storage Criteria</w:t>
      </w:r>
    </w:p>
    <w:p w14:paraId="28386634"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16B59848"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Systems constructed in </w:t>
      </w:r>
      <w:r w:rsidRPr="008E40E9">
        <w:rPr>
          <w:rFonts w:ascii="Times New Roman" w:hAnsi="Times New Roman"/>
          <w:spacing w:val="-3"/>
          <w:szCs w:val="24"/>
        </w:rPr>
        <w:t>the 100-year floodplain have the potential to increase flood stages on adjacent property.  A system must not cause a net reduction in flood storage within the 100-year floodplain of the Tomoka River or Spruce Creek or any of their tributaries except for structures elevated on pilings or traversing works that comply with conveyance requirements in subsection</w:t>
      </w:r>
      <w:r w:rsidRPr="00A866D2">
        <w:rPr>
          <w:rFonts w:ascii="Times New Roman" w:hAnsi="Times New Roman"/>
          <w:spacing w:val="-3"/>
          <w:szCs w:val="24"/>
        </w:rPr>
        <w:t xml:space="preserve"> 3.3.2.</w:t>
      </w:r>
    </w:p>
    <w:p w14:paraId="4F9FCF42"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bCs/>
          <w:spacing w:val="-3"/>
          <w:szCs w:val="24"/>
        </w:rPr>
      </w:pPr>
    </w:p>
    <w:p w14:paraId="40DEED4B" w14:textId="636B1AF7" w:rsidR="001D56FF" w:rsidRPr="00A866D2" w:rsidRDefault="001D56FF" w:rsidP="00803F72">
      <w:pPr>
        <w:tabs>
          <w:tab w:val="left" w:pos="-720"/>
          <w:tab w:val="left" w:pos="720"/>
          <w:tab w:val="left" w:pos="1440"/>
          <w:tab w:val="left" w:pos="2160"/>
        </w:tabs>
        <w:suppressAutoHyphens/>
        <w:ind w:left="2160" w:hanging="2160"/>
        <w:rPr>
          <w:rFonts w:ascii="Times New Roman" w:hAnsi="Times New Roman"/>
          <w:spacing w:val="-3"/>
          <w:szCs w:val="24"/>
        </w:rPr>
      </w:pPr>
      <w:r w:rsidRPr="00A866D2">
        <w:rPr>
          <w:rFonts w:ascii="Times New Roman" w:hAnsi="Times New Roman"/>
          <w:b/>
          <w:spacing w:val="-3"/>
          <w:szCs w:val="24"/>
        </w:rPr>
        <w:tab/>
      </w:r>
      <w:bookmarkStart w:id="3" w:name="_Hlk123824985"/>
      <w:r w:rsidRPr="00A866D2">
        <w:rPr>
          <w:rFonts w:ascii="Times New Roman" w:hAnsi="Times New Roman"/>
          <w:b/>
          <w:spacing w:val="-3"/>
          <w:szCs w:val="24"/>
        </w:rPr>
        <w:t>13.5.3</w:t>
      </w:r>
      <w:r w:rsidRPr="00A866D2">
        <w:rPr>
          <w:rFonts w:ascii="Times New Roman" w:hAnsi="Times New Roman"/>
          <w:b/>
          <w:spacing w:val="-3"/>
          <w:szCs w:val="24"/>
        </w:rPr>
        <w:tab/>
        <w:t>Stormwater Management Standard</w:t>
      </w:r>
      <w:r w:rsidR="006668D1">
        <w:rPr>
          <w:rFonts w:ascii="Times New Roman" w:hAnsi="Times New Roman"/>
          <w:b/>
          <w:spacing w:val="-3"/>
          <w:szCs w:val="24"/>
        </w:rPr>
        <w:t xml:space="preserve"> </w:t>
      </w:r>
      <w:r w:rsidR="006668D1" w:rsidRPr="0091541D">
        <w:rPr>
          <w:rFonts w:ascii="Times New Roman" w:hAnsi="Times New Roman"/>
          <w:bCs/>
          <w:i/>
          <w:iCs/>
          <w:spacing w:val="-3"/>
          <w:szCs w:val="24"/>
        </w:rPr>
        <w:t>Revised</w:t>
      </w:r>
      <w:r w:rsidR="006668D1" w:rsidRPr="00BA366F">
        <w:rPr>
          <w:rFonts w:ascii="Times New Roman" w:hAnsi="Times New Roman"/>
          <w:b/>
          <w:i/>
          <w:iCs/>
          <w:spacing w:val="-3"/>
          <w:szCs w:val="24"/>
        </w:rPr>
        <w:t xml:space="preserve"> </w:t>
      </w:r>
      <w:r w:rsidR="009B1476" w:rsidRPr="009B1476">
        <w:rPr>
          <w:rFonts w:ascii="Times New Roman" w:hAnsi="Times New Roman"/>
          <w:bCs/>
          <w:i/>
          <w:iCs/>
          <w:spacing w:val="-3"/>
          <w:szCs w:val="24"/>
        </w:rPr>
        <w:t>6/28/24</w:t>
      </w:r>
    </w:p>
    <w:p w14:paraId="434239AD"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5EAB7D1C" w14:textId="07D66256"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Construction of new stormwater management systems must be in accordance with the</w:t>
      </w:r>
      <w:r w:rsidR="00871837">
        <w:rPr>
          <w:rFonts w:ascii="Times New Roman" w:hAnsi="Times New Roman"/>
          <w:spacing w:val="-3"/>
          <w:szCs w:val="24"/>
        </w:rPr>
        <w:t xml:space="preserve"> applicable criteria</w:t>
      </w:r>
      <w:r w:rsidRPr="00A866D2">
        <w:rPr>
          <w:rFonts w:ascii="Times New Roman" w:hAnsi="Times New Roman"/>
          <w:spacing w:val="-3"/>
          <w:szCs w:val="24"/>
        </w:rPr>
        <w:t xml:space="preserve"> of Part V of this Volume</w:t>
      </w:r>
      <w:r w:rsidR="00871837">
        <w:rPr>
          <w:rFonts w:ascii="Times New Roman" w:hAnsi="Times New Roman"/>
          <w:spacing w:val="-3"/>
          <w:szCs w:val="24"/>
        </w:rPr>
        <w:t xml:space="preserve"> and Parts II and IV of Volume I</w:t>
      </w:r>
      <w:r w:rsidRPr="008E40E9">
        <w:rPr>
          <w:rFonts w:ascii="Times New Roman" w:hAnsi="Times New Roman"/>
          <w:spacing w:val="-3"/>
          <w:szCs w:val="24"/>
        </w:rPr>
        <w:t>.</w:t>
      </w:r>
      <w:r>
        <w:rPr>
          <w:rFonts w:ascii="Times New Roman" w:hAnsi="Times New Roman"/>
          <w:spacing w:val="-3"/>
          <w:szCs w:val="24"/>
        </w:rPr>
        <w:t xml:space="preserve"> </w:t>
      </w:r>
      <w:r w:rsidR="00184061">
        <w:rPr>
          <w:rFonts w:ascii="Times New Roman" w:hAnsi="Times New Roman"/>
          <w:spacing w:val="-3"/>
          <w:szCs w:val="24"/>
        </w:rPr>
        <w:t xml:space="preserve"> </w:t>
      </w:r>
      <w:r w:rsidRPr="00A866D2">
        <w:rPr>
          <w:rFonts w:ascii="Times New Roman" w:hAnsi="Times New Roman"/>
          <w:spacing w:val="-3"/>
          <w:szCs w:val="24"/>
        </w:rPr>
        <w:t xml:space="preserve">However, systems which serve drainage areas </w:t>
      </w:r>
      <w:proofErr w:type="gramStart"/>
      <w:r w:rsidRPr="00A866D2">
        <w:rPr>
          <w:rFonts w:ascii="Times New Roman" w:hAnsi="Times New Roman"/>
          <w:spacing w:val="-3"/>
          <w:szCs w:val="24"/>
        </w:rPr>
        <w:t>in excess of</w:t>
      </w:r>
      <w:proofErr w:type="gramEnd"/>
      <w:r w:rsidRPr="00A866D2">
        <w:rPr>
          <w:rFonts w:ascii="Times New Roman" w:hAnsi="Times New Roman"/>
          <w:spacing w:val="-3"/>
          <w:szCs w:val="24"/>
        </w:rPr>
        <w:t xml:space="preserve"> 10 acres cannot use detention with filtration treatment as the sole stormwater treatment methodology. </w:t>
      </w:r>
    </w:p>
    <w:bookmarkEnd w:id="3"/>
    <w:p w14:paraId="73EB7E26"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2C5375FC"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13.5.4</w:t>
      </w:r>
      <w:r w:rsidRPr="00A866D2">
        <w:rPr>
          <w:rFonts w:ascii="Times New Roman" w:hAnsi="Times New Roman"/>
          <w:b/>
          <w:spacing w:val="-3"/>
          <w:szCs w:val="24"/>
        </w:rPr>
        <w:tab/>
        <w:t>Riparian Wildlife Habitat Standard</w:t>
      </w:r>
    </w:p>
    <w:p w14:paraId="18E219E5"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35081566" w14:textId="4C170C7F"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 xml:space="preserve">The wetlands abutting the Tomoka River and Spruce Creek and their tributaries support an abundance and diversity of aquatic and wetland dependent wildlife. Uplands abutting these wetlands protect the wetlands and provide important habitat for aquatic and wetland dependent species. </w:t>
      </w:r>
      <w:r w:rsidR="00184061">
        <w:rPr>
          <w:rFonts w:ascii="Times New Roman" w:hAnsi="Times New Roman"/>
          <w:spacing w:val="-3"/>
          <w:szCs w:val="24"/>
        </w:rPr>
        <w:t xml:space="preserve"> </w:t>
      </w:r>
      <w:r w:rsidRPr="00A866D2">
        <w:rPr>
          <w:rFonts w:ascii="Times New Roman" w:hAnsi="Times New Roman"/>
          <w:spacing w:val="-3"/>
          <w:szCs w:val="24"/>
        </w:rPr>
        <w:t xml:space="preserve">Construction, alteration, operation, maintenance, removal or abandonment of surface water management systems within these wetlands and uplands can result in adverse changes in the habitat, diversity, abundance and food sources of aquatic and wetland dependent species. </w:t>
      </w:r>
      <w:r w:rsidR="00184061">
        <w:rPr>
          <w:rFonts w:ascii="Times New Roman" w:hAnsi="Times New Roman"/>
          <w:spacing w:val="-3"/>
          <w:szCs w:val="24"/>
        </w:rPr>
        <w:t xml:space="preserve"> </w:t>
      </w:r>
      <w:r w:rsidRPr="00A866D2">
        <w:rPr>
          <w:rFonts w:ascii="Times New Roman" w:hAnsi="Times New Roman"/>
          <w:spacing w:val="-3"/>
          <w:szCs w:val="24"/>
        </w:rPr>
        <w:t>Implementation of these regulations should be done in a manner which encourages development of functional resource protection plans.</w:t>
      </w:r>
    </w:p>
    <w:p w14:paraId="1229AE2B"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640B5F5E" w14:textId="77777777"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The applicant must provide reasonable assurance that the construction, alteration, operation, maintenance, removal or abandonment of a system within the following designated Riparian Habitat Protection Zone will not adversely affect the abundance, diversity, food sources or habitat (including its use to satisfy nesting, breeding and resting needs) of aquatic or wetland dependent species:</w:t>
      </w:r>
    </w:p>
    <w:p w14:paraId="23567862" w14:textId="77777777" w:rsidR="001D56FF" w:rsidRPr="00A866D2" w:rsidRDefault="001D56FF" w:rsidP="00803F72">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47551C45" w14:textId="77777777" w:rsidR="001D56FF" w:rsidRPr="00A866D2"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1.</w:t>
      </w:r>
      <w:r w:rsidRPr="00A866D2">
        <w:rPr>
          <w:rFonts w:ascii="Times New Roman" w:hAnsi="Times New Roman"/>
          <w:spacing w:val="-3"/>
          <w:szCs w:val="24"/>
        </w:rPr>
        <w:tab/>
        <w:t xml:space="preserve">The wetlands and uplands which are within 50 feet landward </w:t>
      </w:r>
      <w:r w:rsidRPr="00A866D2">
        <w:rPr>
          <w:rFonts w:ascii="Times New Roman" w:hAnsi="Times New Roman"/>
          <w:spacing w:val="-3"/>
          <w:szCs w:val="24"/>
        </w:rPr>
        <w:tab/>
        <w:t xml:space="preserve">of the landward extent of the wetlands which abut Spruce Creek north of Pioneer Trail to the FEC railroad, and the Tomoka River north of I-4 to US 1 and the following tributaries: </w:t>
      </w:r>
    </w:p>
    <w:p w14:paraId="272A66A6" w14:textId="77777777" w:rsidR="001D56FF" w:rsidRPr="00A866D2" w:rsidRDefault="001D56FF" w:rsidP="00803F72">
      <w:pPr>
        <w:tabs>
          <w:tab w:val="left" w:pos="-720"/>
          <w:tab w:val="left" w:pos="720"/>
          <w:tab w:val="left" w:pos="1440"/>
          <w:tab w:val="left" w:pos="2160"/>
          <w:tab w:val="left" w:pos="2880"/>
          <w:tab w:val="left" w:pos="3600"/>
        </w:tabs>
        <w:suppressAutoHyphens/>
        <w:ind w:left="3600" w:hanging="3600"/>
        <w:rPr>
          <w:rFonts w:ascii="Times New Roman" w:hAnsi="Times New Roman"/>
          <w:spacing w:val="-3"/>
          <w:szCs w:val="24"/>
        </w:rPr>
      </w:pPr>
    </w:p>
    <w:p w14:paraId="20B0B125" w14:textId="77777777" w:rsidR="001D56FF" w:rsidRPr="00A866D2" w:rsidRDefault="001D56FF" w:rsidP="00803F72">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lastRenderedPageBreak/>
        <w:tab/>
        <w:t>a.</w:t>
      </w:r>
      <w:r w:rsidRPr="00A866D2">
        <w:rPr>
          <w:rFonts w:ascii="Times New Roman" w:hAnsi="Times New Roman"/>
          <w:spacing w:val="-3"/>
          <w:szCs w:val="24"/>
        </w:rPr>
        <w:tab/>
        <w:t>Spruce Creek east of the western section line of Section 35, Township 16 South, Range 32 East, Volusia County, Florida.</w:t>
      </w:r>
    </w:p>
    <w:p w14:paraId="35888CD1" w14:textId="77777777" w:rsidR="001D56FF" w:rsidRPr="00A866D2" w:rsidRDefault="001D56FF" w:rsidP="00803F72">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528F067D" w14:textId="77777777" w:rsidR="001D56FF" w:rsidRPr="00A866D2" w:rsidRDefault="001D56FF" w:rsidP="00803F72">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Spruce Creek east of the power line easement in Section 27, Township 16 South, Range 32 East, Volusia County, Florida.</w:t>
      </w:r>
    </w:p>
    <w:p w14:paraId="53F8DE13" w14:textId="77777777" w:rsidR="001D56FF" w:rsidRPr="00A866D2" w:rsidRDefault="001D56FF" w:rsidP="00803F72">
      <w:pPr>
        <w:tabs>
          <w:tab w:val="left" w:pos="2880"/>
          <w:tab w:val="left" w:pos="3600"/>
          <w:tab w:val="left" w:pos="4320"/>
        </w:tabs>
        <w:suppressAutoHyphens/>
        <w:ind w:left="4320" w:hanging="4320"/>
        <w:rPr>
          <w:rFonts w:ascii="Times New Roman" w:hAnsi="Times New Roman"/>
          <w:spacing w:val="-3"/>
          <w:szCs w:val="24"/>
        </w:rPr>
      </w:pPr>
    </w:p>
    <w:p w14:paraId="0D6C51A0" w14:textId="77777777" w:rsidR="001D56FF" w:rsidRPr="00A866D2" w:rsidRDefault="001D56FF" w:rsidP="00803F72">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Spruce Creek west of SR 415 and south of the northern section line of Section 23, Township 16 South, Range 32 East, Volusia County, Florida.</w:t>
      </w:r>
    </w:p>
    <w:p w14:paraId="0F842EFC" w14:textId="77777777" w:rsidR="001D56FF" w:rsidRPr="00A866D2" w:rsidRDefault="001D56FF" w:rsidP="00803F72">
      <w:pPr>
        <w:tabs>
          <w:tab w:val="left" w:pos="2880"/>
          <w:tab w:val="left" w:pos="3600"/>
          <w:tab w:val="left" w:pos="4320"/>
        </w:tabs>
        <w:suppressAutoHyphens/>
        <w:ind w:left="4320" w:hanging="4320"/>
        <w:rPr>
          <w:rFonts w:ascii="Times New Roman" w:hAnsi="Times New Roman"/>
          <w:spacing w:val="-3"/>
          <w:szCs w:val="24"/>
        </w:rPr>
      </w:pPr>
    </w:p>
    <w:p w14:paraId="5D0B3470" w14:textId="77777777" w:rsidR="001D56FF" w:rsidRPr="00A866D2" w:rsidRDefault="001D56FF" w:rsidP="00803F72">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 xml:space="preserve">The Little Tomoka River north of SR 40 in Volusia </w:t>
      </w:r>
      <w:r w:rsidRPr="00A866D2">
        <w:rPr>
          <w:rFonts w:ascii="Times New Roman" w:hAnsi="Times New Roman"/>
          <w:spacing w:val="-3"/>
          <w:szCs w:val="24"/>
        </w:rPr>
        <w:tab/>
        <w:t>County and south of the western section line of Section 22, Range 31 East, Township 14 South, Flagler County.</w:t>
      </w:r>
    </w:p>
    <w:p w14:paraId="11E7A40D"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4320" w:hanging="4320"/>
        <w:rPr>
          <w:rFonts w:ascii="Times New Roman" w:hAnsi="Times New Roman"/>
          <w:spacing w:val="-3"/>
          <w:szCs w:val="24"/>
        </w:rPr>
      </w:pPr>
    </w:p>
    <w:p w14:paraId="7E8D47C2" w14:textId="77777777" w:rsidR="001D56FF" w:rsidRPr="00A866D2" w:rsidRDefault="001D56FF" w:rsidP="00803F72">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 xml:space="preserve">e. </w:t>
      </w:r>
      <w:r w:rsidRPr="00A866D2">
        <w:rPr>
          <w:rFonts w:ascii="Times New Roman" w:hAnsi="Times New Roman"/>
          <w:spacing w:val="-3"/>
          <w:szCs w:val="24"/>
        </w:rPr>
        <w:tab/>
        <w:t>Priest Branch east of the power line easement in Section 6, Township 15 South, Range 32 East,</w:t>
      </w:r>
      <w:r>
        <w:rPr>
          <w:rFonts w:ascii="Times New Roman" w:hAnsi="Times New Roman"/>
          <w:spacing w:val="-3"/>
          <w:szCs w:val="24"/>
        </w:rPr>
        <w:t xml:space="preserve"> </w:t>
      </w:r>
      <w:r w:rsidRPr="00A866D2">
        <w:rPr>
          <w:rFonts w:ascii="Times New Roman" w:hAnsi="Times New Roman"/>
          <w:spacing w:val="-3"/>
          <w:szCs w:val="24"/>
        </w:rPr>
        <w:t>Volusia County, Florida.</w:t>
      </w:r>
    </w:p>
    <w:p w14:paraId="0D06D0CB" w14:textId="77777777" w:rsidR="001D56FF" w:rsidRPr="00A866D2" w:rsidRDefault="001D56FF" w:rsidP="00803F72">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5984C433" w14:textId="2B474A91" w:rsidR="001D56FF" w:rsidRPr="00A866D2" w:rsidRDefault="001D56FF" w:rsidP="00803F72">
      <w:pPr>
        <w:tabs>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t>2.</w:t>
      </w:r>
      <w:r w:rsidRPr="00A866D2">
        <w:rPr>
          <w:rFonts w:ascii="Times New Roman" w:hAnsi="Times New Roman"/>
          <w:spacing w:val="-3"/>
          <w:szCs w:val="24"/>
        </w:rPr>
        <w:tab/>
        <w:t>The uplands which are within 550 feet landward of the stream's edge of the following portions of the streams.</w:t>
      </w:r>
      <w:r w:rsidR="00184061">
        <w:rPr>
          <w:rFonts w:ascii="Times New Roman" w:hAnsi="Times New Roman"/>
          <w:spacing w:val="-3"/>
          <w:szCs w:val="24"/>
        </w:rPr>
        <w:t xml:space="preserve"> </w:t>
      </w:r>
      <w:r w:rsidRPr="00A866D2">
        <w:rPr>
          <w:rFonts w:ascii="Times New Roman" w:hAnsi="Times New Roman"/>
          <w:spacing w:val="-3"/>
          <w:szCs w:val="24"/>
        </w:rPr>
        <w:t xml:space="preserve"> The stream’s edge is defined, for the purpose of this subsection, as the waterward extent of the wetlands abutting the stream:</w:t>
      </w:r>
    </w:p>
    <w:p w14:paraId="5567CB2B" w14:textId="77777777" w:rsidR="001D56FF" w:rsidRPr="00A866D2" w:rsidRDefault="001D56FF" w:rsidP="00803F72">
      <w:pPr>
        <w:tabs>
          <w:tab w:val="left" w:pos="-720"/>
          <w:tab w:val="left" w:pos="720"/>
          <w:tab w:val="left" w:pos="1440"/>
          <w:tab w:val="left" w:pos="2160"/>
          <w:tab w:val="left" w:pos="2880"/>
          <w:tab w:val="left" w:pos="3600"/>
        </w:tabs>
        <w:suppressAutoHyphens/>
        <w:ind w:left="3600" w:hanging="720"/>
        <w:rPr>
          <w:rFonts w:ascii="Times New Roman" w:hAnsi="Times New Roman"/>
          <w:spacing w:val="-3"/>
          <w:szCs w:val="24"/>
        </w:rPr>
      </w:pPr>
    </w:p>
    <w:p w14:paraId="09EA0704" w14:textId="77777777" w:rsidR="001D56FF" w:rsidRPr="00A866D2" w:rsidRDefault="001D56FF" w:rsidP="00803F72">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a.</w:t>
      </w:r>
      <w:r w:rsidRPr="00A866D2">
        <w:rPr>
          <w:rFonts w:ascii="Times New Roman" w:hAnsi="Times New Roman"/>
          <w:spacing w:val="-3"/>
          <w:szCs w:val="24"/>
        </w:rPr>
        <w:tab/>
        <w:t xml:space="preserve">Spruce Creek north of the southern section line of </w:t>
      </w:r>
      <w:r>
        <w:rPr>
          <w:rFonts w:ascii="Times New Roman" w:hAnsi="Times New Roman"/>
          <w:spacing w:val="-3"/>
          <w:szCs w:val="24"/>
        </w:rPr>
        <w:t xml:space="preserve"> </w:t>
      </w:r>
      <w:r w:rsidRPr="00A866D2">
        <w:rPr>
          <w:rFonts w:ascii="Times New Roman" w:hAnsi="Times New Roman"/>
          <w:spacing w:val="-3"/>
          <w:szCs w:val="24"/>
        </w:rPr>
        <w:t xml:space="preserve">Section 25, Range 32 East, Township 16 South, Volusia County, Florida; </w:t>
      </w:r>
    </w:p>
    <w:p w14:paraId="721BE87C" w14:textId="77777777" w:rsidR="001D56FF" w:rsidRPr="00A866D2" w:rsidRDefault="001D56FF" w:rsidP="00803F72">
      <w:pPr>
        <w:tabs>
          <w:tab w:val="left" w:pos="3600"/>
          <w:tab w:val="left" w:pos="4320"/>
        </w:tabs>
        <w:suppressAutoHyphens/>
        <w:ind w:left="4320" w:hanging="4320"/>
        <w:rPr>
          <w:rFonts w:ascii="Times New Roman" w:hAnsi="Times New Roman"/>
          <w:spacing w:val="-3"/>
          <w:szCs w:val="24"/>
        </w:rPr>
      </w:pPr>
    </w:p>
    <w:p w14:paraId="33B2DA8E" w14:textId="77777777" w:rsidR="001D56FF" w:rsidRPr="00A866D2" w:rsidRDefault="001D56FF" w:rsidP="00803F72">
      <w:pPr>
        <w:tabs>
          <w:tab w:val="left" w:pos="2880"/>
          <w:tab w:val="left" w:pos="3600"/>
          <w:tab w:val="left" w:pos="4320"/>
        </w:tabs>
        <w:suppressAutoHyphens/>
        <w:ind w:left="3600" w:hanging="3600"/>
        <w:rPr>
          <w:rFonts w:ascii="Times New Roman" w:hAnsi="Times New Roman"/>
          <w:spacing w:val="-3"/>
          <w:szCs w:val="24"/>
        </w:rPr>
      </w:pPr>
      <w:r w:rsidRPr="00A866D2">
        <w:rPr>
          <w:rFonts w:ascii="Times New Roman" w:hAnsi="Times New Roman"/>
          <w:spacing w:val="-3"/>
          <w:szCs w:val="24"/>
        </w:rPr>
        <w:tab/>
        <w:t>b.</w:t>
      </w:r>
      <w:r w:rsidRPr="00A866D2">
        <w:rPr>
          <w:rFonts w:ascii="Times New Roman" w:hAnsi="Times New Roman"/>
          <w:spacing w:val="-3"/>
          <w:szCs w:val="24"/>
        </w:rPr>
        <w:tab/>
        <w:t>Tomoka River north of the confluence of the Tomoka River and Priest Branch; and</w:t>
      </w:r>
    </w:p>
    <w:p w14:paraId="6F7736A6" w14:textId="77777777" w:rsidR="001D56FF" w:rsidRPr="00A866D2" w:rsidRDefault="001D56FF" w:rsidP="00803F72">
      <w:pPr>
        <w:tabs>
          <w:tab w:val="left" w:pos="-720"/>
        </w:tabs>
        <w:suppressAutoHyphens/>
        <w:ind w:left="4320" w:hanging="720"/>
        <w:rPr>
          <w:rFonts w:ascii="Times New Roman" w:hAnsi="Times New Roman"/>
          <w:spacing w:val="-3"/>
          <w:szCs w:val="24"/>
        </w:rPr>
      </w:pPr>
    </w:p>
    <w:p w14:paraId="4B787FEE" w14:textId="77777777" w:rsidR="001D56FF" w:rsidRPr="00A866D2" w:rsidRDefault="001D56FF" w:rsidP="00803F72">
      <w:pPr>
        <w:tabs>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t>3.</w:t>
      </w:r>
      <w:r w:rsidRPr="00A866D2">
        <w:rPr>
          <w:rFonts w:ascii="Times New Roman" w:hAnsi="Times New Roman"/>
          <w:spacing w:val="-3"/>
          <w:szCs w:val="24"/>
        </w:rPr>
        <w:tab/>
        <w:t>The uplands which are within 320 feet landward of the stream’s edge of the following stream.  The stream’s edge is defined, for the purpose of this subsection, as the waterward extent of the wetlands abutting the stream:</w:t>
      </w:r>
    </w:p>
    <w:p w14:paraId="68D0B097" w14:textId="77777777" w:rsidR="001D56FF" w:rsidRPr="00A866D2" w:rsidRDefault="001D56FF" w:rsidP="00803F72">
      <w:pPr>
        <w:tabs>
          <w:tab w:val="left" w:pos="-720"/>
        </w:tabs>
        <w:suppressAutoHyphens/>
        <w:ind w:left="4320" w:hanging="720"/>
        <w:rPr>
          <w:rFonts w:ascii="Times New Roman" w:hAnsi="Times New Roman"/>
          <w:spacing w:val="-3"/>
          <w:szCs w:val="24"/>
        </w:rPr>
      </w:pPr>
    </w:p>
    <w:p w14:paraId="2913769C" w14:textId="77777777" w:rsidR="001D56FF" w:rsidRPr="00A866D2" w:rsidRDefault="001D56FF" w:rsidP="00803F72">
      <w:pPr>
        <w:tabs>
          <w:tab w:val="left" w:pos="-720"/>
          <w:tab w:val="left" w:pos="720"/>
          <w:tab w:val="left" w:pos="1440"/>
          <w:tab w:val="left" w:pos="2160"/>
          <w:tab w:val="left" w:pos="2880"/>
        </w:tabs>
        <w:suppressAutoHyphens/>
        <w:rPr>
          <w:rFonts w:ascii="Times New Roman" w:hAnsi="Times New Roman"/>
          <w:color w:val="000000"/>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r>
      <w:r w:rsidRPr="00A866D2">
        <w:rPr>
          <w:rFonts w:ascii="Times New Roman" w:hAnsi="Times New Roman"/>
          <w:color w:val="000000"/>
          <w:spacing w:val="-3"/>
          <w:szCs w:val="24"/>
        </w:rPr>
        <w:t>Spruce Creek east of I-95</w:t>
      </w:r>
      <w:r w:rsidRPr="00A866D2">
        <w:rPr>
          <w:rFonts w:ascii="Times New Roman" w:hAnsi="Times New Roman"/>
          <w:b/>
          <w:color w:val="000000"/>
          <w:spacing w:val="-3"/>
          <w:szCs w:val="24"/>
        </w:rPr>
        <w:t xml:space="preserve"> </w:t>
      </w:r>
      <w:r w:rsidRPr="00A866D2">
        <w:rPr>
          <w:rFonts w:ascii="Times New Roman" w:hAnsi="Times New Roman"/>
          <w:color w:val="000000"/>
          <w:spacing w:val="-3"/>
          <w:szCs w:val="24"/>
        </w:rPr>
        <w:t xml:space="preserve">and west of the FEC </w:t>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r>
      <w:r w:rsidRPr="00A866D2">
        <w:rPr>
          <w:rFonts w:ascii="Times New Roman" w:hAnsi="Times New Roman"/>
          <w:color w:val="000000"/>
          <w:spacing w:val="-3"/>
          <w:szCs w:val="24"/>
        </w:rPr>
        <w:tab/>
        <w:t>railroad; and</w:t>
      </w:r>
    </w:p>
    <w:p w14:paraId="6ABA0BC5" w14:textId="77777777" w:rsidR="001D56FF" w:rsidRPr="00A866D2" w:rsidRDefault="001D56FF" w:rsidP="00803F72">
      <w:pPr>
        <w:tabs>
          <w:tab w:val="left" w:pos="-720"/>
        </w:tabs>
        <w:suppressAutoHyphens/>
        <w:ind w:left="4320" w:hanging="720"/>
        <w:rPr>
          <w:rFonts w:ascii="Times New Roman" w:hAnsi="Times New Roman"/>
          <w:color w:val="000000"/>
          <w:spacing w:val="-3"/>
          <w:szCs w:val="24"/>
        </w:rPr>
      </w:pPr>
    </w:p>
    <w:p w14:paraId="7E62813E" w14:textId="77777777" w:rsidR="001D56FF" w:rsidRPr="00A866D2" w:rsidRDefault="001D56FF" w:rsidP="00803F72">
      <w:pPr>
        <w:tabs>
          <w:tab w:val="left" w:pos="-720"/>
          <w:tab w:val="left" w:pos="720"/>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4.</w:t>
      </w:r>
      <w:r w:rsidRPr="00A866D2">
        <w:rPr>
          <w:rFonts w:ascii="Times New Roman" w:hAnsi="Times New Roman"/>
          <w:spacing w:val="-3"/>
          <w:szCs w:val="24"/>
        </w:rPr>
        <w:tab/>
        <w:t xml:space="preserve">The uplands that are within 275 feet landward of the edge of </w:t>
      </w:r>
      <w:r w:rsidRPr="00A866D2">
        <w:rPr>
          <w:rFonts w:ascii="Times New Roman" w:hAnsi="Times New Roman"/>
          <w:spacing w:val="-3"/>
          <w:szCs w:val="24"/>
        </w:rPr>
        <w:tab/>
        <w:t>the following streams:</w:t>
      </w:r>
    </w:p>
    <w:p w14:paraId="24053152" w14:textId="77777777" w:rsidR="001D56FF" w:rsidRPr="00A866D2" w:rsidRDefault="001D56FF" w:rsidP="00803F72">
      <w:pPr>
        <w:tabs>
          <w:tab w:val="left" w:pos="-720"/>
          <w:tab w:val="left" w:pos="2160"/>
          <w:tab w:val="left" w:pos="2880"/>
          <w:tab w:val="left" w:pos="3600"/>
        </w:tabs>
        <w:suppressAutoHyphens/>
        <w:rPr>
          <w:rFonts w:ascii="Times New Roman" w:hAnsi="Times New Roman"/>
          <w:spacing w:val="-3"/>
          <w:szCs w:val="24"/>
        </w:rPr>
      </w:pPr>
    </w:p>
    <w:p w14:paraId="7641CBC3" w14:textId="77777777" w:rsidR="001D56FF" w:rsidRPr="00A866D2" w:rsidRDefault="001D56FF" w:rsidP="00803F72">
      <w:pPr>
        <w:tabs>
          <w:tab w:val="left" w:pos="-72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Spruce Creek sout</w:t>
      </w:r>
      <w:r>
        <w:rPr>
          <w:rFonts w:ascii="Times New Roman" w:hAnsi="Times New Roman"/>
          <w:spacing w:val="-3"/>
          <w:szCs w:val="24"/>
        </w:rPr>
        <w:t>h of the southern section line o</w:t>
      </w:r>
      <w:r w:rsidRPr="00A866D2">
        <w:rPr>
          <w:rFonts w:ascii="Times New Roman" w:hAnsi="Times New Roman"/>
          <w:spacing w:val="-3"/>
          <w:szCs w:val="24"/>
        </w:rPr>
        <w:t xml:space="preserve">f Section 25, Range 32 East, Township 16 South, Volusia County, Florida; </w:t>
      </w:r>
    </w:p>
    <w:p w14:paraId="5532E1CA" w14:textId="77777777" w:rsidR="001D56FF" w:rsidRPr="00A866D2" w:rsidRDefault="001D56FF" w:rsidP="00803F72">
      <w:pPr>
        <w:tabs>
          <w:tab w:val="left" w:pos="-720"/>
          <w:tab w:val="left" w:pos="720"/>
          <w:tab w:val="left" w:pos="1440"/>
          <w:tab w:val="left" w:pos="2160"/>
          <w:tab w:val="left" w:pos="2880"/>
          <w:tab w:val="left" w:pos="3600"/>
        </w:tabs>
        <w:suppressAutoHyphens/>
        <w:rPr>
          <w:rFonts w:ascii="Times New Roman" w:hAnsi="Times New Roman"/>
          <w:spacing w:val="-3"/>
          <w:szCs w:val="24"/>
        </w:rPr>
      </w:pPr>
    </w:p>
    <w:p w14:paraId="1C0CD63B" w14:textId="77777777" w:rsidR="001D56FF" w:rsidRPr="00A866D2" w:rsidRDefault="001D56FF" w:rsidP="00803F72">
      <w:pPr>
        <w:tabs>
          <w:tab w:val="left" w:pos="-72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Spruce Creek east of the western section line of Section 35, Township 16 South, Range 32 East, Volusia County, Florida.</w:t>
      </w:r>
    </w:p>
    <w:p w14:paraId="338352BA" w14:textId="77777777" w:rsidR="001D56FF" w:rsidRPr="00A866D2" w:rsidRDefault="001D56FF" w:rsidP="00803F72">
      <w:pPr>
        <w:tabs>
          <w:tab w:val="left" w:pos="-720"/>
          <w:tab w:val="left" w:pos="720"/>
          <w:tab w:val="left" w:pos="1440"/>
          <w:tab w:val="left" w:pos="2160"/>
          <w:tab w:val="left" w:pos="2880"/>
          <w:tab w:val="left" w:pos="3600"/>
        </w:tabs>
        <w:suppressAutoHyphens/>
        <w:rPr>
          <w:rFonts w:ascii="Times New Roman" w:hAnsi="Times New Roman"/>
          <w:spacing w:val="-3"/>
          <w:szCs w:val="24"/>
        </w:rPr>
      </w:pPr>
    </w:p>
    <w:p w14:paraId="50097360" w14:textId="77777777" w:rsidR="001D56FF" w:rsidRPr="00A866D2" w:rsidRDefault="001D56FF" w:rsidP="00803F72">
      <w:pPr>
        <w:tabs>
          <w:tab w:val="left" w:pos="-72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lastRenderedPageBreak/>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Spruce Creek east of the power line easement in Section 27, Township 16 South, Range 32 East, Volusia</w:t>
      </w:r>
      <w:r>
        <w:rPr>
          <w:rFonts w:ascii="Times New Roman" w:hAnsi="Times New Roman"/>
          <w:spacing w:val="-3"/>
          <w:szCs w:val="24"/>
        </w:rPr>
        <w:t xml:space="preserve"> </w:t>
      </w:r>
      <w:r w:rsidRPr="00A866D2">
        <w:rPr>
          <w:rFonts w:ascii="Times New Roman" w:hAnsi="Times New Roman"/>
          <w:spacing w:val="-3"/>
          <w:szCs w:val="24"/>
        </w:rPr>
        <w:t>County, Florida.</w:t>
      </w:r>
    </w:p>
    <w:p w14:paraId="159C007F"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rPr>
          <w:rFonts w:ascii="Times New Roman" w:hAnsi="Times New Roman"/>
          <w:spacing w:val="-3"/>
          <w:szCs w:val="24"/>
        </w:rPr>
      </w:pPr>
    </w:p>
    <w:p w14:paraId="1CCBBAB7"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Spruce Creek west of SR 415 and south of the northern section line of Section 23, Township 16 South, Range 32 East, Volusia County, Florida.</w:t>
      </w:r>
    </w:p>
    <w:p w14:paraId="4EC6C942"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rPr>
          <w:rFonts w:ascii="Times New Roman" w:hAnsi="Times New Roman"/>
          <w:spacing w:val="-3"/>
          <w:szCs w:val="24"/>
        </w:rPr>
      </w:pPr>
    </w:p>
    <w:p w14:paraId="3B23CD75" w14:textId="69045BC3" w:rsidR="001D56FF" w:rsidRPr="00A866D2" w:rsidRDefault="001D56FF" w:rsidP="00803F72">
      <w:pPr>
        <w:tabs>
          <w:tab w:val="left" w:pos="-720"/>
          <w:tab w:val="left" w:pos="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 xml:space="preserve">The Tomoka River south of the confluence of the Tomoka River and Priest Branch in section 36, Range 31 East, Township 14 South, Volusia County, Florida;  </w:t>
      </w:r>
    </w:p>
    <w:p w14:paraId="678DCB3B"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rPr>
          <w:rFonts w:ascii="Times New Roman" w:hAnsi="Times New Roman"/>
          <w:spacing w:val="-3"/>
          <w:szCs w:val="24"/>
        </w:rPr>
      </w:pPr>
    </w:p>
    <w:p w14:paraId="45BA8C72" w14:textId="674145CB" w:rsidR="001D56FF" w:rsidRPr="00A866D2" w:rsidRDefault="001D56FF" w:rsidP="00803F72">
      <w:pPr>
        <w:tabs>
          <w:tab w:val="left" w:pos="-720"/>
          <w:tab w:val="left" w:pos="0"/>
          <w:tab w:val="left" w:pos="720"/>
          <w:tab w:val="left" w:pos="1440"/>
          <w:tab w:val="left" w:pos="2160"/>
          <w:tab w:val="left" w:pos="2880"/>
          <w:tab w:val="left" w:pos="3600"/>
        </w:tabs>
        <w:suppressAutoHyphens/>
        <w:ind w:left="3600" w:hanging="360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The Little Tomoka River north of SR 40, Volusia County, and south of the western section line of Section 22, Range 31 East, Township 14 South, Flagler County, Florida.</w:t>
      </w:r>
    </w:p>
    <w:p w14:paraId="20AACE7A" w14:textId="77777777" w:rsidR="001D56FF" w:rsidRPr="00A866D2" w:rsidRDefault="001D56FF" w:rsidP="00803F72">
      <w:pPr>
        <w:tabs>
          <w:tab w:val="left" w:pos="-720"/>
          <w:tab w:val="left" w:pos="2160"/>
          <w:tab w:val="left" w:pos="2880"/>
          <w:tab w:val="left" w:pos="3600"/>
        </w:tabs>
        <w:suppressAutoHyphens/>
        <w:rPr>
          <w:rFonts w:ascii="Times New Roman" w:hAnsi="Times New Roman"/>
          <w:spacing w:val="-3"/>
          <w:szCs w:val="24"/>
        </w:rPr>
      </w:pPr>
    </w:p>
    <w:p w14:paraId="53BFE8B9" w14:textId="77777777" w:rsidR="001D56FF" w:rsidRPr="00A866D2" w:rsidRDefault="001D56FF" w:rsidP="00803F72">
      <w:pPr>
        <w:tabs>
          <w:tab w:val="left" w:pos="-720"/>
          <w:tab w:val="left" w:pos="2160"/>
          <w:tab w:val="left" w:pos="2880"/>
          <w:tab w:val="left" w:pos="3600"/>
        </w:tabs>
        <w:suppressAutoHyphens/>
        <w:ind w:left="3600" w:hanging="3600"/>
        <w:rPr>
          <w:rFonts w:ascii="Times New Roman" w:hAnsi="Times New Roman"/>
          <w:b/>
          <w:spacing w:val="-3"/>
          <w:szCs w:val="24"/>
        </w:rPr>
      </w:pPr>
      <w:r w:rsidRPr="00A866D2">
        <w:rPr>
          <w:rFonts w:ascii="Times New Roman" w:hAnsi="Times New Roman"/>
          <w:spacing w:val="-3"/>
          <w:szCs w:val="24"/>
        </w:rPr>
        <w:tab/>
      </w:r>
      <w:r w:rsidRPr="00A866D2">
        <w:rPr>
          <w:rFonts w:ascii="Times New Roman" w:hAnsi="Times New Roman"/>
          <w:spacing w:val="-3"/>
          <w:szCs w:val="24"/>
        </w:rPr>
        <w:tab/>
        <w:t>g.</w:t>
      </w:r>
      <w:r w:rsidRPr="00A866D2">
        <w:rPr>
          <w:rFonts w:ascii="Times New Roman" w:hAnsi="Times New Roman"/>
          <w:spacing w:val="-3"/>
          <w:szCs w:val="24"/>
        </w:rPr>
        <w:tab/>
        <w:t>Priest Branch east of the power line easement in Section 6, Township 15 South, Range 32 East,</w:t>
      </w:r>
      <w:r>
        <w:rPr>
          <w:rFonts w:ascii="Times New Roman" w:hAnsi="Times New Roman"/>
          <w:spacing w:val="-3"/>
          <w:szCs w:val="24"/>
        </w:rPr>
        <w:t xml:space="preserve"> </w:t>
      </w:r>
      <w:r w:rsidRPr="00A866D2">
        <w:rPr>
          <w:rFonts w:ascii="Times New Roman" w:hAnsi="Times New Roman"/>
          <w:spacing w:val="-3"/>
          <w:szCs w:val="24"/>
        </w:rPr>
        <w:t>Volusia County, Florida.</w:t>
      </w:r>
    </w:p>
    <w:p w14:paraId="044FE936" w14:textId="77777777" w:rsidR="001D56FF" w:rsidRPr="00A866D2" w:rsidRDefault="001D56FF" w:rsidP="00803F72">
      <w:pPr>
        <w:tabs>
          <w:tab w:val="left" w:pos="-720"/>
          <w:tab w:val="left" w:pos="0"/>
          <w:tab w:val="left" w:pos="720"/>
          <w:tab w:val="left" w:pos="1440"/>
          <w:tab w:val="left" w:pos="2160"/>
          <w:tab w:val="left" w:pos="3600"/>
        </w:tabs>
        <w:suppressAutoHyphens/>
        <w:ind w:left="3600" w:hanging="720"/>
        <w:rPr>
          <w:rFonts w:ascii="Times New Roman" w:hAnsi="Times New Roman"/>
          <w:spacing w:val="-3"/>
          <w:szCs w:val="24"/>
        </w:rPr>
      </w:pPr>
    </w:p>
    <w:p w14:paraId="08B27498" w14:textId="77777777"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Pr>
          <w:rFonts w:ascii="Times New Roman" w:hAnsi="Times New Roman"/>
          <w:spacing w:val="-3"/>
          <w:szCs w:val="24"/>
        </w:rPr>
        <w:tab/>
      </w:r>
      <w:r w:rsidRPr="00A866D2">
        <w:rPr>
          <w:rFonts w:ascii="Times New Roman" w:hAnsi="Times New Roman"/>
          <w:spacing w:val="-3"/>
          <w:szCs w:val="24"/>
        </w:rPr>
        <w:t>(b)</w:t>
      </w:r>
      <w:r w:rsidRPr="00A866D2">
        <w:rPr>
          <w:rFonts w:ascii="Times New Roman" w:hAnsi="Times New Roman"/>
          <w:spacing w:val="-3"/>
          <w:szCs w:val="24"/>
        </w:rPr>
        <w:tab/>
        <w:t xml:space="preserve">Any of the following activities within the Riparian Habitat Protection Zone are presumed to adversely affect the abundance, food sources, or habitat of aquatic or wetland dependent species provided by the </w:t>
      </w:r>
      <w:r w:rsidRPr="00A866D2">
        <w:rPr>
          <w:rFonts w:ascii="Times New Roman" w:hAnsi="Times New Roman"/>
          <w:spacing w:val="-3"/>
          <w:szCs w:val="24"/>
        </w:rPr>
        <w:tab/>
        <w:t xml:space="preserve">Zone: construction of buildings, golf courses, impoundments, roads, canals, ditches, swales, and any land clearing which results in the </w:t>
      </w:r>
      <w:r w:rsidRPr="00A866D2">
        <w:rPr>
          <w:rFonts w:ascii="Times New Roman" w:hAnsi="Times New Roman"/>
          <w:spacing w:val="-3"/>
          <w:szCs w:val="24"/>
        </w:rPr>
        <w:tab/>
        <w:t>creation of any system (activities not listed above do not receive a presumption of no adverse effect.)</w:t>
      </w:r>
    </w:p>
    <w:p w14:paraId="412F92A2" w14:textId="77777777" w:rsidR="001D56FF" w:rsidRPr="00A866D2" w:rsidRDefault="001D56FF" w:rsidP="00803F72">
      <w:pPr>
        <w:tabs>
          <w:tab w:val="left" w:pos="-720"/>
          <w:tab w:val="left" w:pos="0"/>
          <w:tab w:val="left" w:pos="720"/>
          <w:tab w:val="left" w:pos="1440"/>
          <w:tab w:val="left" w:pos="2160"/>
          <w:tab w:val="left" w:pos="2880"/>
          <w:tab w:val="left" w:pos="3600"/>
        </w:tabs>
        <w:suppressAutoHyphens/>
        <w:ind w:left="2880" w:hanging="2880"/>
        <w:rPr>
          <w:rFonts w:ascii="Times New Roman" w:hAnsi="Times New Roman"/>
          <w:spacing w:val="-3"/>
          <w:szCs w:val="24"/>
        </w:rPr>
      </w:pPr>
    </w:p>
    <w:p w14:paraId="59191928" w14:textId="4E1F638C"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(c)</w:t>
      </w:r>
      <w:r w:rsidRPr="00A866D2">
        <w:rPr>
          <w:rFonts w:ascii="Times New Roman" w:hAnsi="Times New Roman"/>
          <w:spacing w:val="-3"/>
          <w:szCs w:val="24"/>
        </w:rPr>
        <w:tab/>
        <w:t xml:space="preserve">The presumption in paragraph (b) shall not apply to any activity which promotes a more endemic state, where the land in the Zone has been changed by man. </w:t>
      </w:r>
      <w:r w:rsidR="00184061">
        <w:rPr>
          <w:rFonts w:ascii="Times New Roman" w:hAnsi="Times New Roman"/>
          <w:spacing w:val="-3"/>
          <w:szCs w:val="24"/>
        </w:rPr>
        <w:t xml:space="preserve"> </w:t>
      </w:r>
      <w:r w:rsidRPr="00A866D2">
        <w:rPr>
          <w:rFonts w:ascii="Times New Roman" w:hAnsi="Times New Roman"/>
          <w:spacing w:val="-3"/>
          <w:szCs w:val="24"/>
        </w:rPr>
        <w:t xml:space="preserve">An example of such an activity would be construction undertaken to return lands managed for agriculture or </w:t>
      </w:r>
      <w:r w:rsidRPr="00A866D2">
        <w:rPr>
          <w:rFonts w:ascii="Times New Roman" w:hAnsi="Times New Roman"/>
          <w:spacing w:val="-3"/>
          <w:szCs w:val="24"/>
        </w:rPr>
        <w:tab/>
        <w:t>silviculture to a vegetative community that is more compatible with endemic land cover.</w:t>
      </w:r>
    </w:p>
    <w:p w14:paraId="32E6F83C" w14:textId="77777777" w:rsidR="001D56FF" w:rsidRPr="00A866D2" w:rsidRDefault="001D56FF" w:rsidP="00803F72">
      <w:pPr>
        <w:tabs>
          <w:tab w:val="left" w:pos="2160"/>
          <w:tab w:val="left" w:pos="2880"/>
        </w:tabs>
        <w:suppressAutoHyphens/>
        <w:ind w:left="2880" w:hanging="2880"/>
        <w:rPr>
          <w:rFonts w:ascii="Times New Roman" w:hAnsi="Times New Roman"/>
          <w:spacing w:val="-3"/>
          <w:szCs w:val="24"/>
        </w:rPr>
      </w:pPr>
    </w:p>
    <w:p w14:paraId="61CDF46E" w14:textId="253AD3CB"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(d)</w:t>
      </w:r>
      <w:r w:rsidRPr="00A866D2">
        <w:rPr>
          <w:rFonts w:ascii="Times New Roman" w:hAnsi="Times New Roman"/>
          <w:spacing w:val="-3"/>
          <w:szCs w:val="24"/>
        </w:rPr>
        <w:tab/>
        <w:t xml:space="preserve">The standard of subsection 13.5.4(a) may be met by demonstrating that the overall merits of the proposed plan of </w:t>
      </w:r>
      <w:r w:rsidRPr="00A866D2">
        <w:rPr>
          <w:rFonts w:ascii="Times New Roman" w:hAnsi="Times New Roman"/>
          <w:spacing w:val="-3"/>
          <w:szCs w:val="24"/>
        </w:rPr>
        <w:tab/>
        <w:t>development, including mitigation as described in section 10.3, Applicant's Handbook Volume I</w:t>
      </w:r>
      <w:r>
        <w:rPr>
          <w:rFonts w:ascii="Times New Roman" w:hAnsi="Times New Roman"/>
          <w:spacing w:val="-3"/>
          <w:szCs w:val="24"/>
        </w:rPr>
        <w:t xml:space="preserve"> </w:t>
      </w:r>
      <w:r w:rsidRPr="00A866D2">
        <w:rPr>
          <w:rFonts w:ascii="Times New Roman" w:hAnsi="Times New Roman"/>
          <w:spacing w:val="-3"/>
          <w:szCs w:val="24"/>
        </w:rPr>
        <w:t xml:space="preserve">provide a degree of resource protection to these </w:t>
      </w:r>
      <w:r w:rsidRPr="00A866D2">
        <w:rPr>
          <w:rFonts w:ascii="Times New Roman" w:hAnsi="Times New Roman"/>
          <w:spacing w:val="-3"/>
          <w:szCs w:val="24"/>
        </w:rPr>
        <w:tab/>
        <w:t xml:space="preserve">types of fish and wildlife which offsets adverse effects of the proposed system on the uplands and wetlands within the Zone. </w:t>
      </w:r>
      <w:r>
        <w:rPr>
          <w:rFonts w:ascii="Times New Roman" w:hAnsi="Times New Roman"/>
          <w:spacing w:val="-3"/>
          <w:szCs w:val="24"/>
        </w:rPr>
        <w:t xml:space="preserve"> S</w:t>
      </w:r>
      <w:r w:rsidRPr="00A866D2">
        <w:rPr>
          <w:rFonts w:ascii="Times New Roman" w:hAnsi="Times New Roman"/>
          <w:spacing w:val="-3"/>
          <w:szCs w:val="24"/>
        </w:rPr>
        <w:t xml:space="preserve">ome reasonable use of the land within the </w:t>
      </w:r>
      <w:r w:rsidRPr="008E40E9">
        <w:rPr>
          <w:rFonts w:ascii="Times New Roman" w:hAnsi="Times New Roman"/>
          <w:spacing w:val="-3"/>
          <w:szCs w:val="24"/>
        </w:rPr>
        <w:t>Zone</w:t>
      </w:r>
      <w:r w:rsidRPr="00A866D2">
        <w:rPr>
          <w:rFonts w:ascii="Times New Roman" w:hAnsi="Times New Roman"/>
          <w:spacing w:val="-3"/>
          <w:szCs w:val="24"/>
        </w:rPr>
        <w:t xml:space="preserve"> can be allowed under subsection 13.5.4.</w:t>
      </w:r>
    </w:p>
    <w:p w14:paraId="3527099C" w14:textId="77777777" w:rsidR="001D56FF" w:rsidRPr="00A866D2" w:rsidRDefault="001D56FF" w:rsidP="00803F72">
      <w:pPr>
        <w:tabs>
          <w:tab w:val="left" w:pos="2160"/>
          <w:tab w:val="left" w:pos="2880"/>
        </w:tabs>
        <w:suppressAutoHyphens/>
        <w:ind w:left="2880" w:hanging="2880"/>
        <w:rPr>
          <w:rFonts w:ascii="Times New Roman" w:hAnsi="Times New Roman"/>
          <w:spacing w:val="-3"/>
          <w:szCs w:val="24"/>
        </w:rPr>
      </w:pPr>
    </w:p>
    <w:p w14:paraId="35A883DC" w14:textId="5CDBD5BB" w:rsidR="001D56FF" w:rsidRPr="00A866D2"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A866D2">
        <w:rPr>
          <w:rFonts w:ascii="Times New Roman" w:hAnsi="Times New Roman"/>
          <w:spacing w:val="-3"/>
          <w:szCs w:val="24"/>
        </w:rPr>
        <w:tab/>
        <w:t>(e)</w:t>
      </w:r>
      <w:r w:rsidRPr="00A866D2">
        <w:rPr>
          <w:rFonts w:ascii="Times New Roman" w:hAnsi="Times New Roman"/>
          <w:spacing w:val="-3"/>
          <w:szCs w:val="24"/>
        </w:rPr>
        <w:tab/>
        <w:t xml:space="preserve">Roads or other traversing works which cross the Zone have the potential to fragment the Zone and adversely affect the habitat value of the Zone to aquatic and wetland dependent species. </w:t>
      </w:r>
      <w:r w:rsidR="00184061">
        <w:rPr>
          <w:rFonts w:ascii="Times New Roman" w:hAnsi="Times New Roman"/>
          <w:spacing w:val="-3"/>
          <w:szCs w:val="24"/>
        </w:rPr>
        <w:t xml:space="preserve"> </w:t>
      </w:r>
      <w:r w:rsidRPr="00A866D2">
        <w:rPr>
          <w:rFonts w:ascii="Times New Roman" w:hAnsi="Times New Roman"/>
          <w:spacing w:val="-3"/>
          <w:szCs w:val="24"/>
        </w:rPr>
        <w:t xml:space="preserve">To minimize </w:t>
      </w:r>
      <w:r w:rsidRPr="00A866D2">
        <w:rPr>
          <w:rFonts w:ascii="Times New Roman" w:hAnsi="Times New Roman"/>
          <w:spacing w:val="-3"/>
          <w:szCs w:val="24"/>
        </w:rPr>
        <w:tab/>
        <w:t>adverse effects to the Zone, applicants for permits to construct traversing works in the Zone must first demonstrate the need for the traversing works to provide for regional transportation, regional utility services, or reasonable property access, in addition to meeting the requirement of subsection 13</w:t>
      </w:r>
      <w:r>
        <w:rPr>
          <w:rFonts w:ascii="Times New Roman" w:hAnsi="Times New Roman"/>
          <w:spacing w:val="-3"/>
          <w:szCs w:val="24"/>
        </w:rPr>
        <w:t>.</w:t>
      </w:r>
      <w:r w:rsidRPr="00A866D2">
        <w:rPr>
          <w:rFonts w:ascii="Times New Roman" w:hAnsi="Times New Roman"/>
          <w:spacing w:val="-3"/>
          <w:szCs w:val="24"/>
        </w:rPr>
        <w:t xml:space="preserve">5.4(a), above. </w:t>
      </w:r>
      <w:r w:rsidRPr="00A866D2">
        <w:rPr>
          <w:rFonts w:ascii="Times New Roman" w:hAnsi="Times New Roman"/>
          <w:spacing w:val="-3"/>
          <w:szCs w:val="24"/>
        </w:rPr>
        <w:lastRenderedPageBreak/>
        <w:t>Traversing works must also be designed to meet all requirements of the district rules related to water quality and quantity.</w:t>
      </w:r>
    </w:p>
    <w:p w14:paraId="1CD74EC3" w14:textId="77777777" w:rsidR="001D56FF" w:rsidRPr="00A866D2" w:rsidRDefault="001D56FF" w:rsidP="00803F72">
      <w:pPr>
        <w:tabs>
          <w:tab w:val="left" w:pos="-720"/>
        </w:tabs>
        <w:suppressAutoHyphens/>
        <w:rPr>
          <w:rFonts w:ascii="Times New Roman" w:hAnsi="Times New Roman"/>
          <w:spacing w:val="-3"/>
          <w:szCs w:val="24"/>
        </w:rPr>
      </w:pPr>
    </w:p>
    <w:p w14:paraId="0AF55F64"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13.6</w:t>
      </w:r>
      <w:r w:rsidRPr="00A866D2">
        <w:rPr>
          <w:rFonts w:ascii="Times New Roman" w:hAnsi="Times New Roman"/>
          <w:b/>
          <w:spacing w:val="-3"/>
          <w:szCs w:val="24"/>
        </w:rPr>
        <w:tab/>
        <w:t>Sensitive Karst Areas Basin Design Criteria</w:t>
      </w:r>
    </w:p>
    <w:p w14:paraId="02593CEC" w14:textId="77777777" w:rsidR="001D56FF" w:rsidRPr="00A866D2" w:rsidRDefault="001D56FF" w:rsidP="00803F72">
      <w:pPr>
        <w:tabs>
          <w:tab w:val="left" w:pos="-720"/>
          <w:tab w:val="left" w:pos="1440"/>
        </w:tabs>
        <w:suppressAutoHyphens/>
        <w:rPr>
          <w:rFonts w:ascii="Times New Roman" w:hAnsi="Times New Roman"/>
          <w:spacing w:val="-3"/>
          <w:szCs w:val="24"/>
        </w:rPr>
      </w:pPr>
    </w:p>
    <w:p w14:paraId="3482E90D" w14:textId="77777777" w:rsidR="001D56FF" w:rsidRPr="008E40E9" w:rsidRDefault="001D56FF" w:rsidP="00803F72">
      <w:pPr>
        <w:tabs>
          <w:tab w:val="left" w:pos="1440"/>
          <w:tab w:val="left" w:pos="2160"/>
        </w:tabs>
        <w:suppressAutoHyphens/>
        <w:ind w:left="1440" w:hanging="1440"/>
        <w:rPr>
          <w:rFonts w:ascii="Times New Roman" w:hAnsi="Times New Roman"/>
          <w:strike/>
          <w:spacing w:val="-3"/>
          <w:szCs w:val="24"/>
        </w:rPr>
      </w:pPr>
      <w:r w:rsidRPr="00A866D2">
        <w:rPr>
          <w:rFonts w:ascii="Times New Roman" w:hAnsi="Times New Roman"/>
          <w:spacing w:val="-3"/>
          <w:szCs w:val="24"/>
        </w:rPr>
        <w:tab/>
        <w:t xml:space="preserve">Chapter 40C-41, F.A.C., establishes additional surface water management criteria which are used in reviewing applications for permits in designated hydrologic basins.  The Sensitive Karst Areas Basin covers those portions of western Alachua and western Marion counties within the District’s </w:t>
      </w:r>
      <w:r w:rsidRPr="008E40E9">
        <w:rPr>
          <w:rFonts w:ascii="Times New Roman" w:hAnsi="Times New Roman"/>
          <w:spacing w:val="-3"/>
          <w:szCs w:val="24"/>
        </w:rPr>
        <w:t xml:space="preserve">boundaries (Figures 13.0-3 and 13.0-4).  The design criteria for the Sensitive Karst Areas Basin are found in subsection 40C-41.063(6), F.A.C., and are discussed below. </w:t>
      </w:r>
    </w:p>
    <w:p w14:paraId="1D335DDC" w14:textId="77777777" w:rsidR="001D56FF" w:rsidRPr="008E40E9" w:rsidRDefault="001D56FF" w:rsidP="00803F72">
      <w:pPr>
        <w:tabs>
          <w:tab w:val="left" w:pos="1440"/>
          <w:tab w:val="left" w:pos="2160"/>
        </w:tabs>
        <w:suppressAutoHyphens/>
        <w:ind w:left="1440" w:hanging="1440"/>
        <w:rPr>
          <w:rFonts w:ascii="Times New Roman" w:hAnsi="Times New Roman"/>
          <w:strike/>
          <w:spacing w:val="-3"/>
          <w:szCs w:val="24"/>
        </w:rPr>
      </w:pPr>
    </w:p>
    <w:p w14:paraId="56A48C00" w14:textId="7857AB04" w:rsidR="001D56FF" w:rsidRPr="008E40E9" w:rsidRDefault="001D56FF" w:rsidP="00184061">
      <w:pPr>
        <w:tabs>
          <w:tab w:val="left" w:pos="1440"/>
          <w:tab w:val="left" w:pos="2160"/>
        </w:tabs>
        <w:suppressAutoHyphens/>
        <w:ind w:left="1440" w:hanging="720"/>
        <w:rPr>
          <w:rFonts w:ascii="Times New Roman" w:hAnsi="Times New Roman"/>
          <w:b/>
          <w:spacing w:val="-3"/>
          <w:szCs w:val="24"/>
        </w:rPr>
      </w:pPr>
      <w:r w:rsidRPr="008E40E9">
        <w:rPr>
          <w:rFonts w:ascii="Times New Roman" w:hAnsi="Times New Roman"/>
          <w:b/>
          <w:spacing w:val="-3"/>
          <w:szCs w:val="24"/>
        </w:rPr>
        <w:t>13.6.1</w:t>
      </w:r>
      <w:r w:rsidRPr="008E40E9">
        <w:rPr>
          <w:rFonts w:ascii="Times New Roman" w:hAnsi="Times New Roman"/>
          <w:b/>
          <w:spacing w:val="-3"/>
          <w:szCs w:val="24"/>
        </w:rPr>
        <w:tab/>
        <w:t>Background of the Sensitive Karst Areas Design Criteria</w:t>
      </w:r>
    </w:p>
    <w:p w14:paraId="019BB5FE" w14:textId="77777777" w:rsidR="001D56FF" w:rsidRPr="008E40E9" w:rsidRDefault="001D56FF" w:rsidP="00803F72">
      <w:pPr>
        <w:tabs>
          <w:tab w:val="left" w:pos="1440"/>
          <w:tab w:val="left" w:pos="2160"/>
        </w:tabs>
        <w:suppressAutoHyphens/>
        <w:ind w:left="1440" w:hanging="1440"/>
        <w:rPr>
          <w:rFonts w:ascii="Times New Roman" w:hAnsi="Times New Roman"/>
          <w:b/>
          <w:spacing w:val="-3"/>
          <w:szCs w:val="24"/>
        </w:rPr>
      </w:pPr>
    </w:p>
    <w:p w14:paraId="4DA18A85"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8E40E9">
        <w:rPr>
          <w:rFonts w:ascii="Times New Roman" w:hAnsi="Times New Roman"/>
          <w:b/>
          <w:spacing w:val="-3"/>
          <w:szCs w:val="24"/>
        </w:rPr>
        <w:tab/>
      </w:r>
      <w:r w:rsidRPr="008E40E9">
        <w:rPr>
          <w:rFonts w:ascii="Times New Roman" w:hAnsi="Times New Roman"/>
          <w:spacing w:val="-3"/>
          <w:szCs w:val="24"/>
        </w:rPr>
        <w:t>The Floridan aquifer is the drinking water source for most of the population in the District.  In parts of Alachua and Marion counties, the limestones that make up or comprise this aquifer are at or very near the land surface and potential sources of pollution.  Potential contamination of the Floridan aquifer from surface pollutant</w:t>
      </w:r>
      <w:r w:rsidRPr="00A866D2">
        <w:rPr>
          <w:rFonts w:ascii="Times New Roman" w:hAnsi="Times New Roman"/>
          <w:spacing w:val="-3"/>
          <w:szCs w:val="24"/>
        </w:rPr>
        <w:t xml:space="preserve"> sources in these areas is greater than within the rest of the District due to the hydrogeology and geology of these "sensitive karst areas."  "Karst" is a geologic term used to describe areas where sinkhole formation is </w:t>
      </w:r>
      <w:proofErr w:type="gramStart"/>
      <w:r w:rsidRPr="00A866D2">
        <w:rPr>
          <w:rFonts w:ascii="Times New Roman" w:hAnsi="Times New Roman"/>
          <w:spacing w:val="-3"/>
          <w:szCs w:val="24"/>
        </w:rPr>
        <w:t>common</w:t>
      </w:r>
      <w:proofErr w:type="gramEnd"/>
      <w:r w:rsidRPr="00A866D2">
        <w:rPr>
          <w:rFonts w:ascii="Times New Roman" w:hAnsi="Times New Roman"/>
          <w:spacing w:val="-3"/>
          <w:szCs w:val="24"/>
        </w:rPr>
        <w:t xml:space="preserve"> and landscapes are formed by the solution of limestone.</w:t>
      </w:r>
    </w:p>
    <w:p w14:paraId="494BE177" w14:textId="77777777" w:rsidR="001D56FF" w:rsidRPr="00A866D2" w:rsidRDefault="001D56FF" w:rsidP="00803F72">
      <w:pPr>
        <w:tabs>
          <w:tab w:val="left" w:pos="1440"/>
          <w:tab w:val="left" w:pos="2160"/>
        </w:tabs>
        <w:suppressAutoHyphens/>
        <w:ind w:left="1440" w:hanging="1440"/>
        <w:rPr>
          <w:rFonts w:ascii="Times New Roman" w:hAnsi="Times New Roman"/>
          <w:b/>
          <w:spacing w:val="-3"/>
          <w:szCs w:val="24"/>
        </w:rPr>
      </w:pPr>
    </w:p>
    <w:p w14:paraId="7F156CAA" w14:textId="349E3A8B" w:rsidR="001D56FF" w:rsidRPr="00A866D2" w:rsidRDefault="001D56FF" w:rsidP="00184061">
      <w:pPr>
        <w:tabs>
          <w:tab w:val="left" w:pos="1440"/>
          <w:tab w:val="left" w:pos="2160"/>
        </w:tabs>
        <w:suppressAutoHyphens/>
        <w:ind w:left="1440" w:hanging="720"/>
        <w:rPr>
          <w:rFonts w:ascii="Times New Roman" w:hAnsi="Times New Roman"/>
          <w:b/>
          <w:spacing w:val="-3"/>
          <w:szCs w:val="24"/>
        </w:rPr>
      </w:pPr>
      <w:r w:rsidRPr="00A866D2">
        <w:rPr>
          <w:rFonts w:ascii="Times New Roman" w:hAnsi="Times New Roman"/>
          <w:b/>
          <w:spacing w:val="-3"/>
          <w:szCs w:val="24"/>
        </w:rPr>
        <w:t>13.6.2</w:t>
      </w:r>
      <w:r w:rsidRPr="00A866D2">
        <w:rPr>
          <w:rFonts w:ascii="Times New Roman" w:hAnsi="Times New Roman"/>
          <w:b/>
          <w:spacing w:val="-3"/>
          <w:szCs w:val="24"/>
        </w:rPr>
        <w:tab/>
        <w:t>Hydrogeology of the Sensitive Karst Areas Basin</w:t>
      </w:r>
      <w:r w:rsidR="00EF5474">
        <w:rPr>
          <w:rFonts w:ascii="Times New Roman" w:hAnsi="Times New Roman"/>
          <w:b/>
          <w:spacing w:val="-3"/>
          <w:szCs w:val="24"/>
        </w:rPr>
        <w:t xml:space="preserve"> </w:t>
      </w:r>
      <w:r w:rsidR="00EF5474" w:rsidRPr="00BB6FBB">
        <w:rPr>
          <w:rFonts w:ascii="Times New Roman" w:hAnsi="Times New Roman"/>
          <w:bCs/>
          <w:i/>
          <w:iCs/>
          <w:spacing w:val="-3"/>
          <w:szCs w:val="24"/>
        </w:rPr>
        <w:t>Revised</w:t>
      </w:r>
      <w:r w:rsidR="00EF5474" w:rsidRPr="008A2822">
        <w:rPr>
          <w:rFonts w:ascii="Times New Roman" w:hAnsi="Times New Roman"/>
          <w:b/>
          <w:i/>
          <w:iCs/>
          <w:spacing w:val="-3"/>
          <w:szCs w:val="24"/>
        </w:rPr>
        <w:t xml:space="preserve"> </w:t>
      </w:r>
      <w:r w:rsidR="009B1476" w:rsidRPr="009B1476">
        <w:rPr>
          <w:rFonts w:ascii="Times New Roman" w:hAnsi="Times New Roman"/>
          <w:bCs/>
          <w:i/>
          <w:iCs/>
          <w:spacing w:val="-3"/>
          <w:szCs w:val="24"/>
        </w:rPr>
        <w:t>6/28/24</w:t>
      </w:r>
    </w:p>
    <w:p w14:paraId="73F6BF2C" w14:textId="77777777" w:rsidR="001D56FF" w:rsidRPr="00A866D2" w:rsidRDefault="001D56FF" w:rsidP="00803F72">
      <w:pPr>
        <w:tabs>
          <w:tab w:val="left" w:pos="1440"/>
          <w:tab w:val="left" w:pos="2160"/>
        </w:tabs>
        <w:suppressAutoHyphens/>
        <w:ind w:left="1440" w:hanging="1440"/>
        <w:rPr>
          <w:rFonts w:ascii="Times New Roman" w:hAnsi="Times New Roman"/>
          <w:b/>
          <w:spacing w:val="-3"/>
          <w:szCs w:val="24"/>
        </w:rPr>
      </w:pPr>
    </w:p>
    <w:p w14:paraId="5C110048"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b/>
          <w:spacing w:val="-3"/>
          <w:szCs w:val="24"/>
        </w:rPr>
        <w:tab/>
      </w:r>
      <w:r w:rsidRPr="00A866D2">
        <w:rPr>
          <w:rFonts w:ascii="Times New Roman" w:hAnsi="Times New Roman"/>
          <w:spacing w:val="-3"/>
          <w:szCs w:val="24"/>
        </w:rPr>
        <w:t xml:space="preserve">Throughout </w:t>
      </w:r>
      <w:proofErr w:type="gramStart"/>
      <w:r w:rsidRPr="00A866D2">
        <w:rPr>
          <w:rFonts w:ascii="Times New Roman" w:hAnsi="Times New Roman"/>
          <w:spacing w:val="-3"/>
          <w:szCs w:val="24"/>
        </w:rPr>
        <w:t>the majority of</w:t>
      </w:r>
      <w:proofErr w:type="gramEnd"/>
      <w:r w:rsidRPr="00A866D2">
        <w:rPr>
          <w:rFonts w:ascii="Times New Roman" w:hAnsi="Times New Roman"/>
          <w:spacing w:val="-3"/>
          <w:szCs w:val="24"/>
        </w:rPr>
        <w:t xml:space="preserve"> the District the highly porous limestone which contains the Floridan aquifer is overlain by tens to hundreds of feet of sands, clays, and other material.  This material acts as a buffer, isolating the Floridan aquifer from surface pollutants.  Surface water seeps through this material slowly which allows for filtration, adsorption, and biological removal of contaminants.</w:t>
      </w:r>
    </w:p>
    <w:p w14:paraId="1344A965"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4C2335FF"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However, in the Sensitive Karst Areas (SKA) the limestone which contains the Floridan aquifer exists at, or virtually at, land surface (Figure 13.6-</w:t>
      </w:r>
      <w:r>
        <w:rPr>
          <w:rFonts w:ascii="Times New Roman" w:hAnsi="Times New Roman"/>
          <w:spacing w:val="-3"/>
          <w:szCs w:val="24"/>
        </w:rPr>
        <w:t>1</w:t>
      </w:r>
      <w:r w:rsidRPr="00A866D2">
        <w:rPr>
          <w:rFonts w:ascii="Times New Roman" w:hAnsi="Times New Roman"/>
          <w:spacing w:val="-3"/>
          <w:szCs w:val="24"/>
        </w:rPr>
        <w:t>).  The absence of cover material allows rapid movement of surface water into the aquifer with little treatment.  The SKA are areas of high recharge for the Floridan aquifer.  Floridan aquifer ground water levels vary from land surface to approximately 60 feet below land surface in the SKA.</w:t>
      </w:r>
    </w:p>
    <w:p w14:paraId="7DDB5B37"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6347362E"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 factor which makes the SKA particularly prone to stormwater contamination is the formation of solution pipe sinkholes.  Solution pipe sinkholes are common in these areas and form due to the collapse of surficial material into vertical cavities that have been dissolved in the upper portion of the limestone (Figure 13.</w:t>
      </w:r>
      <w:r>
        <w:rPr>
          <w:rFonts w:ascii="Times New Roman" w:hAnsi="Times New Roman"/>
          <w:spacing w:val="-3"/>
          <w:szCs w:val="24"/>
        </w:rPr>
        <w:t>6</w:t>
      </w:r>
      <w:r w:rsidRPr="00A866D2">
        <w:rPr>
          <w:rFonts w:ascii="Times New Roman" w:hAnsi="Times New Roman"/>
          <w:spacing w:val="-3"/>
          <w:szCs w:val="24"/>
        </w:rPr>
        <w:t>-1).  They are also formed by the movement of surface material into the porous limestone of the SKA.  In most cases, the solution pipes are capped by a natural plug of sands and clays (Figures 13.6-</w:t>
      </w:r>
      <w:r>
        <w:rPr>
          <w:rFonts w:ascii="Times New Roman" w:hAnsi="Times New Roman"/>
          <w:spacing w:val="-3"/>
          <w:szCs w:val="24"/>
        </w:rPr>
        <w:t>1</w:t>
      </w:r>
      <w:r w:rsidRPr="00A866D2">
        <w:rPr>
          <w:rFonts w:ascii="Times New Roman" w:hAnsi="Times New Roman"/>
          <w:spacing w:val="-3"/>
          <w:szCs w:val="24"/>
        </w:rPr>
        <w:t xml:space="preserve"> and 13.6-</w:t>
      </w:r>
      <w:r>
        <w:rPr>
          <w:rFonts w:ascii="Times New Roman" w:hAnsi="Times New Roman"/>
          <w:spacing w:val="-3"/>
          <w:szCs w:val="24"/>
        </w:rPr>
        <w:t>2</w:t>
      </w:r>
      <w:r w:rsidRPr="00A866D2">
        <w:rPr>
          <w:rFonts w:ascii="Times New Roman" w:hAnsi="Times New Roman"/>
          <w:spacing w:val="-3"/>
          <w:szCs w:val="24"/>
        </w:rPr>
        <w:t xml:space="preserve">).  If the cap is washed out, the resulting solution </w:t>
      </w:r>
      <w:r w:rsidRPr="00A866D2">
        <w:rPr>
          <w:rFonts w:ascii="Times New Roman" w:hAnsi="Times New Roman"/>
          <w:spacing w:val="-3"/>
          <w:szCs w:val="24"/>
        </w:rPr>
        <w:lastRenderedPageBreak/>
        <w:t>pipe sinkhole (Figure 13.6-3) can act as a direct avenue for the movement of inadequately treated stormwater into the Floridan aquifer.</w:t>
      </w:r>
    </w:p>
    <w:p w14:paraId="3DF65D73"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2F6BDD58"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Solution pipe sinkholes often form in the bottom of stormwater retention basins.  The capping plug may be reduced by excavation of the pond.  Stormwater in the basin may increase the hydraulic head on the remaining plug.  </w:t>
      </w:r>
      <w:proofErr w:type="gramStart"/>
      <w:r w:rsidRPr="00A866D2">
        <w:rPr>
          <w:rFonts w:ascii="Times New Roman" w:hAnsi="Times New Roman"/>
          <w:spacing w:val="-3"/>
          <w:szCs w:val="24"/>
        </w:rPr>
        <w:t>Both of these</w:t>
      </w:r>
      <w:proofErr w:type="gramEnd"/>
      <w:r w:rsidRPr="00A866D2">
        <w:rPr>
          <w:rFonts w:ascii="Times New Roman" w:hAnsi="Times New Roman"/>
          <w:spacing w:val="-3"/>
          <w:szCs w:val="24"/>
        </w:rPr>
        <w:t xml:space="preserve"> factors can wash the plug down the solution pipe.  Solution pipes act as natural drainage wells and can drain stormwater basins.</w:t>
      </w:r>
    </w:p>
    <w:p w14:paraId="58174745"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1015F4CA" w14:textId="0383B3B3" w:rsidR="001D56FF" w:rsidRPr="00A866D2" w:rsidRDefault="001D56FF" w:rsidP="00184061">
      <w:pPr>
        <w:tabs>
          <w:tab w:val="left" w:pos="720"/>
          <w:tab w:val="left" w:pos="1440"/>
          <w:tab w:val="left" w:pos="2160"/>
          <w:tab w:val="left" w:pos="2880"/>
          <w:tab w:val="left" w:pos="3600"/>
        </w:tabs>
        <w:suppressAutoHyphens/>
        <w:ind w:left="1440"/>
        <w:rPr>
          <w:rFonts w:ascii="Times New Roman" w:hAnsi="Times New Roman"/>
          <w:spacing w:val="-3"/>
          <w:szCs w:val="24"/>
        </w:rPr>
      </w:pPr>
      <w:r w:rsidRPr="00A866D2">
        <w:rPr>
          <w:rFonts w:ascii="Times New Roman" w:hAnsi="Times New Roman"/>
          <w:spacing w:val="-3"/>
          <w:szCs w:val="24"/>
        </w:rPr>
        <w:t>The irregular weathering of the limestone surface in the SKA causes uncertainty and errors in determining the depth from land surface to limestone.  For example, in Figure 13.6-</w:t>
      </w:r>
      <w:r>
        <w:rPr>
          <w:rFonts w:ascii="Times New Roman" w:hAnsi="Times New Roman"/>
          <w:spacing w:val="-3"/>
          <w:szCs w:val="24"/>
        </w:rPr>
        <w:t>1</w:t>
      </w:r>
      <w:r w:rsidRPr="00A866D2">
        <w:rPr>
          <w:rFonts w:ascii="Times New Roman" w:hAnsi="Times New Roman"/>
          <w:spacing w:val="-3"/>
          <w:szCs w:val="24"/>
        </w:rPr>
        <w:t xml:space="preserve">, boring A would show limestone much deeper than it would </w:t>
      </w:r>
      <w:proofErr w:type="gramStart"/>
      <w:r w:rsidRPr="00A866D2">
        <w:rPr>
          <w:rFonts w:ascii="Times New Roman" w:hAnsi="Times New Roman"/>
          <w:spacing w:val="-3"/>
          <w:szCs w:val="24"/>
        </w:rPr>
        <w:t>actually be</w:t>
      </w:r>
      <w:proofErr w:type="gramEnd"/>
      <w:r w:rsidRPr="00A866D2">
        <w:rPr>
          <w:rFonts w:ascii="Times New Roman" w:hAnsi="Times New Roman"/>
          <w:spacing w:val="-3"/>
          <w:szCs w:val="24"/>
        </w:rPr>
        <w:t xml:space="preserve"> encountered during excavation, shown at boring B.  This potential for error must be considered for site investigations when evaluating site borings.</w:t>
      </w:r>
    </w:p>
    <w:p w14:paraId="355CB13D"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4008526B" w14:textId="77777777" w:rsidR="001D56FF" w:rsidRPr="00A866D2" w:rsidRDefault="001D56FF" w:rsidP="00803F72">
      <w:pPr>
        <w:tabs>
          <w:tab w:val="left" w:pos="720"/>
          <w:tab w:val="left" w:pos="1440"/>
          <w:tab w:val="left" w:pos="2160"/>
          <w:tab w:val="left" w:pos="2880"/>
          <w:tab w:val="left" w:pos="3600"/>
        </w:tabs>
        <w:suppressAutoHyphens/>
        <w:ind w:left="720" w:hanging="72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The SKA has been delineated within the District using two criteria:</w:t>
      </w:r>
    </w:p>
    <w:p w14:paraId="1A4EA3DF"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55F1630C"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The area is a major recharge area, defined by the United States Geological Survey (USGS) as 10 to 20 inches annual recharge, for the Floridan aquifer.</w:t>
      </w:r>
    </w:p>
    <w:p w14:paraId="2871B6AD"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2D79D33B"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The porous limestone of the Floridan aquifer occurs within 20 feet of the land surface.</w:t>
      </w:r>
    </w:p>
    <w:p w14:paraId="35A943BE"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3998AA8A" w14:textId="6EDE68ED"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Delineations were made using the best available data, including boring and geologic data from the District, the Florida Geologic Survey, and the USGS.  As additional data becomes available, the delineation of these areas can be further refined if needed.  A generalized map of the SKA is shown in Figure 13.0-2; detailed maps are provided in Figures 13.0-3 and 13.0-4. </w:t>
      </w:r>
    </w:p>
    <w:p w14:paraId="30D333CB" w14:textId="77777777" w:rsidR="001D56FF" w:rsidRPr="00A866D2" w:rsidRDefault="001D56FF" w:rsidP="00803F72">
      <w:pPr>
        <w:tabs>
          <w:tab w:val="left" w:pos="1440"/>
          <w:tab w:val="left" w:pos="2160"/>
        </w:tabs>
        <w:suppressAutoHyphens/>
        <w:ind w:left="1440" w:hanging="1440"/>
        <w:rPr>
          <w:rFonts w:ascii="Times New Roman" w:hAnsi="Times New Roman"/>
          <w:b/>
          <w:spacing w:val="-3"/>
          <w:szCs w:val="24"/>
        </w:rPr>
      </w:pPr>
    </w:p>
    <w:p w14:paraId="3176CD69" w14:textId="0ECA4FD1" w:rsidR="001D56FF" w:rsidRPr="00A866D2" w:rsidRDefault="001D56FF" w:rsidP="00184061">
      <w:pPr>
        <w:tabs>
          <w:tab w:val="left" w:pos="1440"/>
          <w:tab w:val="left" w:pos="2160"/>
        </w:tabs>
        <w:suppressAutoHyphens/>
        <w:ind w:left="1440" w:hanging="720"/>
        <w:rPr>
          <w:rFonts w:ascii="Times New Roman" w:hAnsi="Times New Roman"/>
          <w:b/>
          <w:spacing w:val="-3"/>
          <w:szCs w:val="24"/>
        </w:rPr>
      </w:pPr>
      <w:r w:rsidRPr="00A866D2">
        <w:rPr>
          <w:rFonts w:ascii="Times New Roman" w:hAnsi="Times New Roman"/>
          <w:b/>
          <w:spacing w:val="-3"/>
          <w:szCs w:val="24"/>
        </w:rPr>
        <w:t>13.6.3</w:t>
      </w:r>
      <w:r w:rsidRPr="00A866D2">
        <w:rPr>
          <w:rFonts w:ascii="Times New Roman" w:hAnsi="Times New Roman"/>
          <w:b/>
          <w:spacing w:val="-3"/>
          <w:szCs w:val="24"/>
        </w:rPr>
        <w:tab/>
        <w:t>Design Criteria for Sensitive Karst Areas</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p>
    <w:p w14:paraId="35B306BE" w14:textId="77777777" w:rsidR="001D56FF" w:rsidRPr="00A866D2" w:rsidRDefault="001D56FF" w:rsidP="00803F72">
      <w:pPr>
        <w:tabs>
          <w:tab w:val="left" w:pos="1440"/>
          <w:tab w:val="left" w:pos="2160"/>
        </w:tabs>
        <w:suppressAutoHyphens/>
        <w:ind w:left="1440" w:hanging="1440"/>
        <w:rPr>
          <w:rFonts w:ascii="Times New Roman" w:hAnsi="Times New Roman"/>
          <w:b/>
          <w:spacing w:val="-3"/>
          <w:szCs w:val="24"/>
        </w:rPr>
      </w:pPr>
    </w:p>
    <w:p w14:paraId="30167972"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The stormwater system should be designed to assure adequate treatment of the water before it enters the Floridan aquifer.  The system design should prevent the formation of solution pipe sinkholes in the basins.  To protect the Floridan aquifer, the District requires the following minimum design features for all projects in the SKA:</w:t>
      </w:r>
    </w:p>
    <w:p w14:paraId="693DDCC2"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054AF039"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A minimum of three feet of unconsolidated soil material between the surface of the limestone bedrock and the bottom and sides of the stormwater basin.  Excavation and backfill of suitable material may be made to meet this criteria.  This provides reasonable assurance of adequate treatment of stormwater before it enters the Floridan aquifer.</w:t>
      </w:r>
    </w:p>
    <w:p w14:paraId="26EE63D8"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22792498"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 xml:space="preserve">Stormwater storage areas should be as shallow as possible with a horizontal bottom (no deep spots).  In general, the size of a stormwater storage basin </w:t>
      </w:r>
      <w:r w:rsidRPr="00A866D2">
        <w:rPr>
          <w:rFonts w:ascii="Times New Roman" w:hAnsi="Times New Roman"/>
          <w:spacing w:val="-3"/>
          <w:szCs w:val="24"/>
        </w:rPr>
        <w:lastRenderedPageBreak/>
        <w:t xml:space="preserve">can be minimized by providing retention throughout the project site by using shallow landscaped areas and </w:t>
      </w:r>
      <w:r w:rsidRPr="00A866D2">
        <w:rPr>
          <w:rFonts w:ascii="Times New Roman" w:hAnsi="Times New Roman"/>
          <w:spacing w:val="-3"/>
          <w:szCs w:val="24"/>
        </w:rPr>
        <w:tab/>
        <w:t xml:space="preserve">swales.   </w:t>
      </w:r>
    </w:p>
    <w:p w14:paraId="1C7DADDE"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1C83DE8A"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 xml:space="preserve">Maximum basin depth of 10 feet.  (Items (b) and (c) reduce the potential for solution pipe sinkhole formation </w:t>
      </w:r>
      <w:r w:rsidRPr="008E40E9">
        <w:rPr>
          <w:rFonts w:ascii="Times New Roman" w:hAnsi="Times New Roman"/>
          <w:spacing w:val="-3"/>
          <w:szCs w:val="24"/>
        </w:rPr>
        <w:t>caused</w:t>
      </w:r>
      <w:r w:rsidRPr="00A866D2">
        <w:rPr>
          <w:rFonts w:ascii="Times New Roman" w:hAnsi="Times New Roman"/>
          <w:spacing w:val="-3"/>
          <w:szCs w:val="24"/>
        </w:rPr>
        <w:t xml:space="preserve"> by a large hydraulic head.) </w:t>
      </w:r>
    </w:p>
    <w:p w14:paraId="09FD1327" w14:textId="77777777" w:rsidR="001D56FF" w:rsidRPr="00A866D2" w:rsidRDefault="001D56FF" w:rsidP="00803F72">
      <w:pPr>
        <w:tabs>
          <w:tab w:val="left" w:pos="1440"/>
          <w:tab w:val="left" w:pos="2160"/>
        </w:tabs>
        <w:suppressAutoHyphens/>
        <w:ind w:left="1440" w:hanging="1440"/>
        <w:rPr>
          <w:rFonts w:ascii="Times New Roman" w:hAnsi="Times New Roman"/>
          <w:spacing w:val="-3"/>
          <w:szCs w:val="24"/>
        </w:rPr>
      </w:pPr>
    </w:p>
    <w:p w14:paraId="4CD4696D"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p>
    <w:p w14:paraId="0BDD6586" w14:textId="355C3C6F" w:rsidR="001D56FF" w:rsidRPr="00A866D2" w:rsidRDefault="001D56FF" w:rsidP="00803F72">
      <w:pPr>
        <w:tabs>
          <w:tab w:val="left" w:pos="1440"/>
          <w:tab w:val="left" w:pos="2160"/>
        </w:tabs>
        <w:suppressAutoHyphens/>
        <w:ind w:left="1440" w:hanging="1440"/>
        <w:jc w:val="center"/>
        <w:rPr>
          <w:rFonts w:ascii="Times New Roman" w:hAnsi="Times New Roman"/>
          <w:noProof/>
          <w:spacing w:val="-3"/>
          <w:szCs w:val="24"/>
        </w:rPr>
      </w:pPr>
      <w:r w:rsidRPr="00A866D2">
        <w:rPr>
          <w:rFonts w:ascii="Times New Roman" w:hAnsi="Times New Roman"/>
          <w:spacing w:val="-3"/>
          <w:szCs w:val="24"/>
        </w:rPr>
        <w:br w:type="page"/>
      </w:r>
      <w:r w:rsidR="00D93313">
        <w:rPr>
          <w:rFonts w:ascii="Times New Roman" w:hAnsi="Times New Roman"/>
          <w:noProof/>
          <w:spacing w:val="-3"/>
          <w:szCs w:val="24"/>
        </w:rPr>
        <w:lastRenderedPageBreak/>
        <w:drawing>
          <wp:inline distT="0" distB="0" distL="0" distR="0" wp14:anchorId="39DB0D91" wp14:editId="5799D0E9">
            <wp:extent cx="4476750" cy="7219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0" cy="7219950"/>
                    </a:xfrm>
                    <a:prstGeom prst="rect">
                      <a:avLst/>
                    </a:prstGeom>
                    <a:noFill/>
                    <a:ln>
                      <a:noFill/>
                    </a:ln>
                  </pic:spPr>
                </pic:pic>
              </a:graphicData>
            </a:graphic>
          </wp:inline>
        </w:drawing>
      </w:r>
    </w:p>
    <w:p w14:paraId="478C80DF" w14:textId="77777777" w:rsidR="001D56FF" w:rsidRPr="00A866D2" w:rsidRDefault="001D56FF" w:rsidP="00803F72">
      <w:pPr>
        <w:tabs>
          <w:tab w:val="left" w:pos="1440"/>
          <w:tab w:val="left" w:pos="2160"/>
        </w:tabs>
        <w:suppressAutoHyphens/>
        <w:ind w:left="1440" w:hanging="1440"/>
        <w:jc w:val="both"/>
        <w:rPr>
          <w:rFonts w:ascii="Times New Roman" w:hAnsi="Times New Roman"/>
          <w:noProof/>
          <w:spacing w:val="-3"/>
          <w:szCs w:val="24"/>
        </w:rPr>
      </w:pPr>
    </w:p>
    <w:p w14:paraId="7438D7E1" w14:textId="77777777" w:rsidR="001D56FF" w:rsidRPr="00A866D2" w:rsidRDefault="001D56FF" w:rsidP="00803F72">
      <w:pPr>
        <w:pStyle w:val="BodyTextIndent2"/>
        <w:tabs>
          <w:tab w:val="left" w:pos="3600"/>
        </w:tabs>
        <w:ind w:left="0"/>
        <w:rPr>
          <w:rFonts w:ascii="Times New Roman" w:hAnsi="Times New Roman"/>
          <w:szCs w:val="24"/>
        </w:rPr>
      </w:pPr>
      <w:r w:rsidRPr="00A866D2">
        <w:rPr>
          <w:rFonts w:ascii="Times New Roman" w:hAnsi="Times New Roman"/>
          <w:szCs w:val="24"/>
        </w:rPr>
        <w:t>Figure 13.6-</w:t>
      </w:r>
      <w:r>
        <w:rPr>
          <w:rFonts w:ascii="Times New Roman" w:hAnsi="Times New Roman"/>
          <w:szCs w:val="24"/>
        </w:rPr>
        <w:t>1</w:t>
      </w:r>
      <w:r w:rsidRPr="00A866D2">
        <w:rPr>
          <w:rFonts w:ascii="Times New Roman" w:hAnsi="Times New Roman"/>
          <w:szCs w:val="24"/>
        </w:rPr>
        <w:t xml:space="preserve">  Generalized geologic section in karst sensitive area</w:t>
      </w:r>
    </w:p>
    <w:p w14:paraId="3278F75D"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p>
    <w:p w14:paraId="65B66A66"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p>
    <w:p w14:paraId="221CAD10"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p>
    <w:p w14:paraId="412808C4" w14:textId="2A169FFF" w:rsidR="001D56FF" w:rsidRPr="00A866D2" w:rsidRDefault="00D93313" w:rsidP="00803F72">
      <w:pPr>
        <w:tabs>
          <w:tab w:val="left" w:pos="1440"/>
          <w:tab w:val="left" w:pos="2160"/>
        </w:tabs>
        <w:suppressAutoHyphens/>
        <w:ind w:left="1440" w:hanging="1440"/>
        <w:jc w:val="center"/>
        <w:rPr>
          <w:rFonts w:ascii="Times New Roman" w:hAnsi="Times New Roman"/>
          <w:noProof/>
          <w:spacing w:val="-3"/>
          <w:szCs w:val="24"/>
        </w:rPr>
      </w:pPr>
      <w:r>
        <w:rPr>
          <w:rFonts w:ascii="Times New Roman" w:hAnsi="Times New Roman"/>
          <w:noProof/>
          <w:spacing w:val="-3"/>
          <w:szCs w:val="24"/>
        </w:rPr>
        <w:drawing>
          <wp:inline distT="0" distB="0" distL="0" distR="0" wp14:anchorId="23A45100" wp14:editId="73ABBE54">
            <wp:extent cx="4505325" cy="73628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05325" cy="7362825"/>
                    </a:xfrm>
                    <a:prstGeom prst="rect">
                      <a:avLst/>
                    </a:prstGeom>
                    <a:noFill/>
                    <a:ln>
                      <a:noFill/>
                    </a:ln>
                  </pic:spPr>
                </pic:pic>
              </a:graphicData>
            </a:graphic>
          </wp:inline>
        </w:drawing>
      </w:r>
    </w:p>
    <w:p w14:paraId="37E52BC2" w14:textId="77777777" w:rsidR="001D56FF" w:rsidRPr="00A866D2" w:rsidRDefault="001D56FF" w:rsidP="00803F72">
      <w:pPr>
        <w:tabs>
          <w:tab w:val="left" w:pos="1440"/>
          <w:tab w:val="left" w:pos="2160"/>
        </w:tabs>
        <w:suppressAutoHyphens/>
        <w:ind w:left="1440" w:hanging="1440"/>
        <w:jc w:val="both"/>
        <w:rPr>
          <w:rFonts w:ascii="Times New Roman" w:hAnsi="Times New Roman"/>
          <w:noProof/>
          <w:spacing w:val="-3"/>
          <w:szCs w:val="24"/>
        </w:rPr>
      </w:pPr>
    </w:p>
    <w:p w14:paraId="6DCC822C" w14:textId="77777777" w:rsidR="001D56FF" w:rsidRPr="00A866D2" w:rsidRDefault="001D56FF" w:rsidP="00803F72">
      <w:pPr>
        <w:pStyle w:val="BodyTextIndent2"/>
        <w:tabs>
          <w:tab w:val="left" w:pos="3600"/>
        </w:tabs>
        <w:ind w:left="0"/>
        <w:jc w:val="center"/>
        <w:rPr>
          <w:rFonts w:ascii="Times New Roman" w:hAnsi="Times New Roman"/>
          <w:szCs w:val="24"/>
        </w:rPr>
      </w:pPr>
      <w:r w:rsidRPr="00A866D2">
        <w:rPr>
          <w:rFonts w:ascii="Times New Roman" w:hAnsi="Times New Roman"/>
          <w:szCs w:val="24"/>
        </w:rPr>
        <w:t>Figure 13.6-</w:t>
      </w:r>
      <w:r>
        <w:rPr>
          <w:rFonts w:ascii="Times New Roman" w:hAnsi="Times New Roman"/>
          <w:szCs w:val="24"/>
        </w:rPr>
        <w:t>2</w:t>
      </w:r>
      <w:r w:rsidRPr="00A866D2">
        <w:rPr>
          <w:rFonts w:ascii="Times New Roman" w:hAnsi="Times New Roman"/>
          <w:szCs w:val="24"/>
        </w:rPr>
        <w:t xml:space="preserve">  Generalized geologic section in karst sensitive area with excavated retention basin</w:t>
      </w:r>
    </w:p>
    <w:p w14:paraId="59AAC3E0"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p>
    <w:p w14:paraId="072945D0" w14:textId="77777777" w:rsidR="001D56FF" w:rsidRPr="00A866D2" w:rsidRDefault="001D56FF" w:rsidP="00803F72">
      <w:pPr>
        <w:pStyle w:val="BodyTextIndent2"/>
        <w:tabs>
          <w:tab w:val="left" w:pos="3600"/>
        </w:tabs>
        <w:spacing w:line="240" w:lineRule="auto"/>
        <w:ind w:left="0"/>
        <w:contextualSpacing/>
        <w:rPr>
          <w:rFonts w:ascii="Times New Roman" w:hAnsi="Times New Roman"/>
          <w:szCs w:val="24"/>
        </w:rPr>
      </w:pPr>
      <w:r w:rsidRPr="00A866D2">
        <w:rPr>
          <w:rFonts w:ascii="Times New Roman" w:hAnsi="Times New Roman"/>
          <w:szCs w:val="24"/>
        </w:rPr>
        <w:t>Figure 13.6-3.  Generalized geologic section in karst sensitive area with excavated retention basin</w:t>
      </w:r>
    </w:p>
    <w:p w14:paraId="55680372" w14:textId="77777777" w:rsidR="001D56FF" w:rsidRPr="00A866D2" w:rsidRDefault="001D56FF" w:rsidP="00803F72">
      <w:pPr>
        <w:pStyle w:val="BodyTextIndent2"/>
        <w:tabs>
          <w:tab w:val="left" w:pos="3600"/>
        </w:tabs>
        <w:ind w:left="0"/>
        <w:rPr>
          <w:szCs w:val="24"/>
        </w:rPr>
      </w:pPr>
    </w:p>
    <w:p w14:paraId="1258FFD0" w14:textId="0D81050C" w:rsidR="001D56FF" w:rsidRPr="00A866D2" w:rsidRDefault="00D93313" w:rsidP="00803F72">
      <w:pPr>
        <w:pStyle w:val="BodyTextIndent2"/>
        <w:tabs>
          <w:tab w:val="left" w:pos="3600"/>
        </w:tabs>
        <w:ind w:left="0"/>
        <w:jc w:val="center"/>
        <w:rPr>
          <w:szCs w:val="24"/>
        </w:rPr>
      </w:pPr>
      <w:r>
        <w:rPr>
          <w:noProof/>
          <w:szCs w:val="24"/>
        </w:rPr>
        <w:drawing>
          <wp:inline distT="0" distB="0" distL="0" distR="0" wp14:anchorId="71C43C92" wp14:editId="0C6B5AA4">
            <wp:extent cx="4010025" cy="7153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10025" cy="7153275"/>
                    </a:xfrm>
                    <a:prstGeom prst="rect">
                      <a:avLst/>
                    </a:prstGeom>
                    <a:noFill/>
                    <a:ln>
                      <a:noFill/>
                    </a:ln>
                  </pic:spPr>
                </pic:pic>
              </a:graphicData>
            </a:graphic>
          </wp:inline>
        </w:drawing>
      </w:r>
    </w:p>
    <w:p w14:paraId="56BD3181" w14:textId="77777777" w:rsidR="001D56FF" w:rsidRPr="00A866D2" w:rsidRDefault="001D56FF" w:rsidP="00803F72">
      <w:pPr>
        <w:tabs>
          <w:tab w:val="left" w:pos="1440"/>
          <w:tab w:val="left" w:pos="2160"/>
        </w:tabs>
        <w:suppressAutoHyphens/>
        <w:ind w:left="1440" w:hanging="1440"/>
        <w:jc w:val="both"/>
        <w:rPr>
          <w:rFonts w:ascii="Times New Roman" w:hAnsi="Times New Roman"/>
          <w:spacing w:val="-3"/>
          <w:szCs w:val="24"/>
        </w:rPr>
      </w:pPr>
    </w:p>
    <w:p w14:paraId="332116E7" w14:textId="77777777" w:rsidR="001D56FF" w:rsidRPr="00A866D2" w:rsidRDefault="001D56FF" w:rsidP="00803F72">
      <w:pPr>
        <w:ind w:left="2160" w:hanging="720"/>
        <w:rPr>
          <w:rFonts w:ascii="Times New Roman" w:hAnsi="Times New Roman"/>
        </w:rPr>
      </w:pPr>
      <w:r w:rsidRPr="00A866D2">
        <w:rPr>
          <w:rFonts w:ascii="Times New Roman" w:hAnsi="Times New Roman"/>
        </w:rPr>
        <w:t>(d)</w:t>
      </w:r>
      <w:r w:rsidRPr="00A866D2">
        <w:rPr>
          <w:rFonts w:ascii="Times New Roman" w:hAnsi="Times New Roman"/>
        </w:rPr>
        <w:tab/>
        <w:t>Fully vegetated basin side slopes and bottom.  Vegetation plays a critical role in the removal of contaminants from stormwater and stabilization of side slopes.  In the SKA, droughty, highly alkaline soils are common and prevent successful establishment of commonly used grasses such as bahia.  Typically poor survival of vegetation in stormwater basins in the SKA has demonstrated the need for mat-forming vegetation which can tolerate these conditions.</w:t>
      </w:r>
    </w:p>
    <w:p w14:paraId="17786B1F" w14:textId="77777777" w:rsidR="001D56FF" w:rsidRPr="00A866D2" w:rsidRDefault="001D56FF" w:rsidP="00803F72">
      <w:pPr>
        <w:tabs>
          <w:tab w:val="left" w:pos="720"/>
          <w:tab w:val="left" w:pos="1440"/>
          <w:tab w:val="left" w:pos="2160"/>
          <w:tab w:val="left" w:pos="2880"/>
          <w:tab w:val="left" w:pos="3600"/>
        </w:tabs>
        <w:suppressAutoHyphens/>
        <w:contextualSpacing/>
        <w:rPr>
          <w:rFonts w:ascii="Times New Roman" w:hAnsi="Times New Roman"/>
          <w:spacing w:val="-3"/>
          <w:szCs w:val="24"/>
        </w:rPr>
      </w:pPr>
    </w:p>
    <w:p w14:paraId="01B23784" w14:textId="77777777" w:rsidR="001D56FF" w:rsidRPr="00A866D2" w:rsidRDefault="001D56FF" w:rsidP="00803F72">
      <w:pPr>
        <w:ind w:left="1440"/>
        <w:contextualSpacing/>
        <w:rPr>
          <w:rFonts w:ascii="Times New Roman" w:hAnsi="Times New Roman"/>
        </w:rPr>
      </w:pPr>
      <w:r w:rsidRPr="00A866D2">
        <w:rPr>
          <w:rFonts w:ascii="Times New Roman" w:hAnsi="Times New Roman"/>
        </w:rPr>
        <w:t>Two species of grasses are best suited for use in retention basins in the SKA.  These grasses are discussed below:</w:t>
      </w:r>
    </w:p>
    <w:p w14:paraId="2D087FB9"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3A189B99"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St. Augustine:  This grass can tolerate high alkalinity and brief inundation.  </w:t>
      </w:r>
    </w:p>
    <w:p w14:paraId="5D1620AF"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However, irrigation is required to foster a healthy cover during dry periods.</w:t>
      </w:r>
    </w:p>
    <w:p w14:paraId="34F0CD31"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p>
    <w:p w14:paraId="14FC8EB2" w14:textId="36510A0A" w:rsidR="001D56FF" w:rsidRPr="00A866D2" w:rsidRDefault="00D93313"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Pr>
          <w:rFonts w:ascii="Times New Roman" w:hAnsi="Times New Roman"/>
          <w:noProof/>
          <w:spacing w:val="-3"/>
          <w:szCs w:val="24"/>
        </w:rPr>
        <mc:AlternateContent>
          <mc:Choice Requires="wps">
            <w:drawing>
              <wp:anchor distT="0" distB="0" distL="114300" distR="114300" simplePos="0" relativeHeight="251658248" behindDoc="0" locked="0" layoutInCell="0" allowOverlap="1" wp14:anchorId="1054A980" wp14:editId="1F4F0A76">
                <wp:simplePos x="0" y="0"/>
                <wp:positionH relativeFrom="column">
                  <wp:posOffset>182880</wp:posOffset>
                </wp:positionH>
                <wp:positionV relativeFrom="paragraph">
                  <wp:posOffset>8135620</wp:posOffset>
                </wp:positionV>
                <wp:extent cx="5852160" cy="457200"/>
                <wp:effectExtent l="1905" t="0" r="3810" b="635"/>
                <wp:wrapNone/>
                <wp:docPr id="2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D24BD" w14:textId="77777777" w:rsidR="001D56FF" w:rsidRDefault="001D56FF" w:rsidP="00803F72">
                            <w:pPr>
                              <w:ind w:left="1440" w:hanging="1440"/>
                            </w:pPr>
                            <w:r>
                              <w:t>Figure 9-8.</w:t>
                            </w:r>
                            <w:r>
                              <w:tab/>
                              <w:t>Generalized Geologic Section in Karst Sensitive Area with Excavated Retention Basin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54A980" id="Text Box 15" o:spid="_x0000_s1030" type="#_x0000_t202" style="position:absolute;left:0;text-align:left;margin-left:14.4pt;margin-top:640.6pt;width:460.8pt;height:3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" o:allowincell="f" filled="f" stroked="f">
                <v:textbox>
                  <w:txbxContent>
                    <w:p w14:paraId="40DD24BD" w14:textId="77777777" w:rsidR="001D56FF" w:rsidRDefault="001D56FF" w:rsidP="00803F72">
                      <w:pPr>
                        <w:ind w:left="1440" w:hanging="1440"/>
                      </w:pPr>
                      <w:r>
                        <w:t>Figure 9-8.</w:t>
                      </w:r>
                      <w:r>
                        <w:tab/>
                        <w:t>Generalized Geologic Section in Karst Sensitive Area with Excavated Retention Basin</w:t>
                      </w:r>
                    </w:p>
                  </w:txbxContent>
                </v:textbox>
              </v:shape>
            </w:pict>
          </mc:Fallback>
        </mc:AlternateContent>
      </w:r>
      <w:r>
        <w:rPr>
          <w:rFonts w:ascii="Times New Roman" w:hAnsi="Times New Roman"/>
          <w:noProof/>
          <w:spacing w:val="-3"/>
          <w:szCs w:val="24"/>
        </w:rPr>
        <mc:AlternateContent>
          <mc:Choice Requires="wps">
            <w:drawing>
              <wp:anchor distT="0" distB="0" distL="114300" distR="114300" simplePos="0" relativeHeight="251658249" behindDoc="0" locked="0" layoutInCell="0" allowOverlap="1" wp14:anchorId="1AF73BBD" wp14:editId="5BB5093B">
                <wp:simplePos x="0" y="0"/>
                <wp:positionH relativeFrom="column">
                  <wp:posOffset>91440</wp:posOffset>
                </wp:positionH>
                <wp:positionV relativeFrom="paragraph">
                  <wp:posOffset>8135620</wp:posOffset>
                </wp:positionV>
                <wp:extent cx="5852160" cy="457200"/>
                <wp:effectExtent l="0" t="0" r="0" b="635"/>
                <wp:wrapNone/>
                <wp:docPr id="2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DF592" w14:textId="77777777" w:rsidR="001D56FF" w:rsidRDefault="001D56FF" w:rsidP="00803F72">
                            <w:pPr>
                              <w:ind w:left="1440" w:hanging="1440"/>
                            </w:pPr>
                            <w:r>
                              <w:t>Figure 9-9.</w:t>
                            </w:r>
                            <w:r>
                              <w:tab/>
                              <w:t>Generalized Geologic Section in Karst Sensitive Area with Excavated Retention Basin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73BBD" id="Text Box 16" o:spid="_x0000_s1031" type="#_x0000_t202" style="position:absolute;left:0;text-align:left;margin-left:7.2pt;margin-top:640.6pt;width:460.8pt;height:3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" o:allowincell="f" filled="f" stroked="f">
                <v:textbox>
                  <w:txbxContent>
                    <w:p w14:paraId="23BDF592" w14:textId="77777777" w:rsidR="001D56FF" w:rsidRDefault="001D56FF" w:rsidP="00803F72">
                      <w:pPr>
                        <w:ind w:left="1440" w:hanging="1440"/>
                      </w:pPr>
                      <w:r>
                        <w:t>Figure 9-9.</w:t>
                      </w:r>
                      <w:r>
                        <w:tab/>
                        <w:t>Generalized Geologic Section in Karst Sensitive Area with Excavated Retention Basin</w:t>
                      </w:r>
                    </w:p>
                  </w:txbxContent>
                </v:textbox>
              </v:shape>
            </w:pict>
          </mc:Fallback>
        </mc:AlternateContent>
      </w:r>
      <w:r w:rsidR="001D56FF" w:rsidRPr="00A866D2">
        <w:rPr>
          <w:rFonts w:ascii="Times New Roman" w:hAnsi="Times New Roman"/>
          <w:spacing w:val="-3"/>
          <w:szCs w:val="24"/>
        </w:rPr>
        <w:tab/>
      </w:r>
      <w:r w:rsidR="001D56FF" w:rsidRPr="00A866D2">
        <w:rPr>
          <w:rFonts w:ascii="Times New Roman" w:hAnsi="Times New Roman"/>
          <w:spacing w:val="-3"/>
          <w:szCs w:val="24"/>
        </w:rPr>
        <w:tab/>
        <w:t xml:space="preserve">Bermuda:  This grass can grow in alkaline conditions, is drought resistant, and can </w:t>
      </w:r>
    </w:p>
    <w:p w14:paraId="37FAF77D"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stand brief inundation.  It is also a low maintenance species which provides excellent </w:t>
      </w:r>
    </w:p>
    <w:p w14:paraId="31F5526C"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cover and soil stabilization.  Bermuda grass grows in a thick mat, eventually </w:t>
      </w:r>
    </w:p>
    <w:p w14:paraId="2B67D52C"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covering all exposed soil.  It recovers quickly after even extended drought.  </w:t>
      </w:r>
    </w:p>
    <w:p w14:paraId="4969CDF4" w14:textId="78AF6E0E"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Mowing is rarely required because </w:t>
      </w:r>
      <w:r w:rsidR="001D7BB5">
        <w:rPr>
          <w:rFonts w:ascii="Times New Roman" w:hAnsi="Times New Roman"/>
          <w:spacing w:val="-3"/>
          <w:szCs w:val="24"/>
        </w:rPr>
        <w:t>B</w:t>
      </w:r>
      <w:r w:rsidRPr="00A866D2">
        <w:rPr>
          <w:rFonts w:ascii="Times New Roman" w:hAnsi="Times New Roman"/>
          <w:spacing w:val="-3"/>
          <w:szCs w:val="24"/>
        </w:rPr>
        <w:t xml:space="preserve">ermuda creeps laterally rather than growing </w:t>
      </w:r>
    </w:p>
    <w:p w14:paraId="7B0EE2BA"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vertically.  Seed is available commercially and is inexpensive.</w:t>
      </w:r>
    </w:p>
    <w:p w14:paraId="051CF8A7"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p>
    <w:p w14:paraId="437BD48B"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The above conditions represent the minimum design requirements for systems in the </w:t>
      </w:r>
    </w:p>
    <w:p w14:paraId="0095A2FB"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SKA.  Depending on the potential for contamination to the Floridan aquifer, more </w:t>
      </w:r>
    </w:p>
    <w:p w14:paraId="079A196E"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stringent criteria may apply.  Industrial and some commercial sites will normally </w:t>
      </w:r>
    </w:p>
    <w:p w14:paraId="3DCE44D0"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 xml:space="preserve">require more stringent </w:t>
      </w:r>
      <w:r w:rsidRPr="00A866D2">
        <w:rPr>
          <w:rFonts w:ascii="Times New Roman" w:hAnsi="Times New Roman"/>
          <w:spacing w:val="-3"/>
          <w:szCs w:val="24"/>
        </w:rPr>
        <w:tab/>
        <w:t xml:space="preserve">design features.  Some of the more </w:t>
      </w:r>
      <w:r w:rsidRPr="008E40E9">
        <w:rPr>
          <w:rFonts w:ascii="Times New Roman" w:hAnsi="Times New Roman"/>
          <w:spacing w:val="-3"/>
          <w:szCs w:val="24"/>
        </w:rPr>
        <w:t>stringent site-specific</w:t>
      </w:r>
      <w:r w:rsidRPr="00A866D2">
        <w:rPr>
          <w:rFonts w:ascii="Times New Roman" w:hAnsi="Times New Roman"/>
          <w:spacing w:val="-3"/>
          <w:szCs w:val="24"/>
        </w:rPr>
        <w:t xml:space="preserve"> </w:t>
      </w:r>
    </w:p>
    <w:p w14:paraId="2D32B937" w14:textId="77777777" w:rsidR="001D56FF" w:rsidRPr="00A866D2" w:rsidRDefault="001D56FF" w:rsidP="00803F72">
      <w:pPr>
        <w:tabs>
          <w:tab w:val="left" w:pos="720"/>
          <w:tab w:val="left" w:pos="1440"/>
          <w:tab w:val="left" w:pos="2160"/>
          <w:tab w:val="left" w:pos="2880"/>
          <w:tab w:val="left" w:pos="3600"/>
        </w:tabs>
        <w:suppressAutoHyphens/>
        <w:ind w:left="2160" w:hanging="216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design requirements which may be necessary include:</w:t>
      </w:r>
    </w:p>
    <w:p w14:paraId="0DF84674"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08B390F5" w14:textId="77777777" w:rsidR="001D56FF" w:rsidRDefault="001D56FF" w:rsidP="00803F72">
      <w:pPr>
        <w:tabs>
          <w:tab w:val="left" w:pos="720"/>
          <w:tab w:val="left" w:pos="1440"/>
          <w:tab w:val="left" w:pos="2160"/>
          <w:tab w:val="left" w:pos="2880"/>
          <w:tab w:val="left" w:pos="360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(a)</w:t>
      </w:r>
      <w:r w:rsidRPr="00A866D2">
        <w:rPr>
          <w:rFonts w:ascii="Times New Roman" w:hAnsi="Times New Roman"/>
          <w:spacing w:val="-3"/>
          <w:szCs w:val="24"/>
        </w:rPr>
        <w:tab/>
        <w:t xml:space="preserve">More than 3 feet of material between the limestone bedrock surface and the </w:t>
      </w:r>
    </w:p>
    <w:p w14:paraId="6BCCBF0C" w14:textId="77777777" w:rsidR="001D56FF" w:rsidRPr="00A866D2" w:rsidRDefault="001D56FF" w:rsidP="00803F72">
      <w:pPr>
        <w:tabs>
          <w:tab w:val="left" w:pos="720"/>
          <w:tab w:val="left" w:pos="1440"/>
          <w:tab w:val="left" w:pos="2160"/>
          <w:tab w:val="left" w:pos="2880"/>
          <w:tab w:val="left" w:pos="3600"/>
        </w:tabs>
        <w:suppressAutoHyphens/>
        <w:ind w:left="2880" w:hanging="2880"/>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r w:rsidRPr="00A866D2">
        <w:rPr>
          <w:rFonts w:ascii="Times New Roman" w:hAnsi="Times New Roman"/>
          <w:spacing w:val="-3"/>
          <w:szCs w:val="24"/>
        </w:rPr>
        <w:t>bottoms and sides of retention basins</w:t>
      </w:r>
    </w:p>
    <w:p w14:paraId="28CA2A78"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6ECC01DA"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(b)</w:t>
      </w:r>
      <w:r w:rsidRPr="00A866D2">
        <w:rPr>
          <w:rFonts w:ascii="Times New Roman" w:hAnsi="Times New Roman"/>
          <w:spacing w:val="-3"/>
          <w:szCs w:val="24"/>
        </w:rPr>
        <w:tab/>
        <w:t>Basin liners (Clay or geotextile)</w:t>
      </w:r>
    </w:p>
    <w:p w14:paraId="236FF43E"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18F9C5AB"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(c)</w:t>
      </w:r>
      <w:r w:rsidRPr="00A866D2">
        <w:rPr>
          <w:rFonts w:ascii="Times New Roman" w:hAnsi="Times New Roman"/>
          <w:spacing w:val="-3"/>
          <w:szCs w:val="24"/>
        </w:rPr>
        <w:tab/>
        <w:t>Sediment trapping structures at stormwater inlets</w:t>
      </w:r>
    </w:p>
    <w:p w14:paraId="4120EE1D"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275BA2D5"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(d)</w:t>
      </w:r>
      <w:r w:rsidRPr="00A866D2">
        <w:rPr>
          <w:rFonts w:ascii="Times New Roman" w:hAnsi="Times New Roman"/>
          <w:spacing w:val="-3"/>
          <w:szCs w:val="24"/>
        </w:rPr>
        <w:tab/>
        <w:t>Off-line treatment</w:t>
      </w:r>
    </w:p>
    <w:p w14:paraId="0182861F"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07600458" w14:textId="77777777" w:rsidR="001D56FF" w:rsidRPr="00A866D2" w:rsidRDefault="001D56FF" w:rsidP="00803F72">
      <w:pPr>
        <w:tabs>
          <w:tab w:val="left" w:pos="720"/>
          <w:tab w:val="left" w:pos="1440"/>
          <w:tab w:val="left" w:pos="2160"/>
          <w:tab w:val="left" w:pos="2880"/>
          <w:tab w:val="left" w:pos="3600"/>
        </w:tabs>
        <w:suppressAutoHyphens/>
        <w:ind w:left="1440" w:right="432"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(e)</w:t>
      </w:r>
      <w:r w:rsidRPr="00A866D2">
        <w:rPr>
          <w:rFonts w:ascii="Times New Roman" w:hAnsi="Times New Roman"/>
          <w:spacing w:val="-3"/>
          <w:szCs w:val="24"/>
        </w:rPr>
        <w:tab/>
        <w:t>Special stormwater system design</w:t>
      </w:r>
    </w:p>
    <w:p w14:paraId="0993567A"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74692F44"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(f)</w:t>
      </w:r>
      <w:r w:rsidRPr="00A866D2">
        <w:rPr>
          <w:rFonts w:ascii="Times New Roman" w:hAnsi="Times New Roman"/>
          <w:spacing w:val="-3"/>
          <w:szCs w:val="24"/>
        </w:rPr>
        <w:tab/>
        <w:t>Ground water monitoring</w:t>
      </w:r>
    </w:p>
    <w:p w14:paraId="02473AF5"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p>
    <w:p w14:paraId="01AD6C73" w14:textId="77777777" w:rsidR="001D56FF" w:rsidRPr="00A866D2" w:rsidRDefault="001D56FF" w:rsidP="00803F72">
      <w:pPr>
        <w:tabs>
          <w:tab w:val="left" w:pos="720"/>
          <w:tab w:val="left" w:pos="1440"/>
          <w:tab w:val="left" w:pos="2160"/>
          <w:tab w:val="left" w:pos="2880"/>
          <w:tab w:val="left" w:pos="3600"/>
        </w:tabs>
        <w:suppressAutoHyphens/>
        <w:ind w:left="1440" w:hanging="1440"/>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t>(g)</w:t>
      </w:r>
      <w:r w:rsidRPr="00A866D2">
        <w:rPr>
          <w:rFonts w:ascii="Times New Roman" w:hAnsi="Times New Roman"/>
          <w:spacing w:val="-3"/>
          <w:szCs w:val="24"/>
        </w:rPr>
        <w:tab/>
        <w:t>Paint/solvent and water separators</w:t>
      </w:r>
    </w:p>
    <w:p w14:paraId="75262808" w14:textId="77777777" w:rsidR="001D56FF" w:rsidRPr="00A866D2" w:rsidRDefault="001D56FF" w:rsidP="00803F72">
      <w:pPr>
        <w:tabs>
          <w:tab w:val="left" w:pos="720"/>
          <w:tab w:val="left" w:pos="1440"/>
          <w:tab w:val="left" w:pos="2160"/>
          <w:tab w:val="left" w:pos="2880"/>
          <w:tab w:val="left" w:pos="3600"/>
        </w:tabs>
        <w:suppressAutoHyphens/>
        <w:rPr>
          <w:rFonts w:ascii="Times New Roman" w:hAnsi="Times New Roman"/>
          <w:spacing w:val="-3"/>
          <w:szCs w:val="24"/>
        </w:rPr>
      </w:pPr>
    </w:p>
    <w:p w14:paraId="53DAAAD8" w14:textId="77777777" w:rsidR="001D56FF" w:rsidRPr="00DF6F6B" w:rsidRDefault="001D56FF" w:rsidP="00803F72">
      <w:pPr>
        <w:ind w:left="1440"/>
        <w:rPr>
          <w:rFonts w:ascii="Times New Roman" w:hAnsi="Times New Roman"/>
        </w:rPr>
      </w:pPr>
      <w:r w:rsidRPr="00A866D2">
        <w:rPr>
          <w:rFonts w:ascii="Times New Roman" w:hAnsi="Times New Roman"/>
        </w:rPr>
        <w:t xml:space="preserve">If the design of the proposed stormwater management systems does not include the minimum design </w:t>
      </w:r>
      <w:r w:rsidRPr="008E40E9">
        <w:rPr>
          <w:rFonts w:ascii="Times New Roman" w:hAnsi="Times New Roman"/>
        </w:rPr>
        <w:t xml:space="preserve">criteria discussed in this section, an analysis must be submitted to the District that provides reasonable assurance that the ground water </w:t>
      </w:r>
      <w:r w:rsidRPr="008E40E9">
        <w:rPr>
          <w:rFonts w:ascii="Times New Roman" w:hAnsi="Times New Roman"/>
        </w:rPr>
        <w:lastRenderedPageBreak/>
        <w:t>quality standards as set forth in chapter 62-520, F.A.C</w:t>
      </w:r>
      <w:r w:rsidRPr="00DF6F6B">
        <w:rPr>
          <w:rFonts w:ascii="Times New Roman" w:hAnsi="Times New Roman"/>
        </w:rPr>
        <w:t>., (incorporated by reference in 40C-4.091(1)(c), F.A.C.) are met.</w:t>
      </w:r>
    </w:p>
    <w:p w14:paraId="06D9010E" w14:textId="77777777" w:rsidR="001D56FF" w:rsidRPr="00A866D2" w:rsidRDefault="001D56FF" w:rsidP="00803F72">
      <w:pPr>
        <w:rPr>
          <w:rFonts w:ascii="Times New Roman" w:hAnsi="Times New Roman"/>
        </w:rPr>
      </w:pPr>
    </w:p>
    <w:p w14:paraId="4E0A2EBB" w14:textId="1EB599A3" w:rsidR="001D56FF" w:rsidRPr="00A866D2" w:rsidRDefault="001D56FF" w:rsidP="00C618DC">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spacing w:val="-3"/>
          <w:szCs w:val="24"/>
        </w:rPr>
        <w:tab/>
      </w:r>
      <w:r w:rsidRPr="00A866D2">
        <w:rPr>
          <w:rFonts w:ascii="Times New Roman" w:hAnsi="Times New Roman"/>
          <w:b/>
          <w:spacing w:val="-3"/>
          <w:szCs w:val="24"/>
        </w:rPr>
        <w:t>13.7</w:t>
      </w:r>
      <w:r w:rsidRPr="00A866D2">
        <w:rPr>
          <w:rFonts w:ascii="Times New Roman" w:hAnsi="Times New Roman"/>
          <w:b/>
          <w:spacing w:val="-3"/>
          <w:szCs w:val="24"/>
        </w:rPr>
        <w:tab/>
        <w:t>Lake Apopka Hydrologic Basin</w:t>
      </w:r>
      <w:r>
        <w:rPr>
          <w:rFonts w:ascii="Times New Roman" w:hAnsi="Times New Roman"/>
          <w:b/>
          <w:spacing w:val="-3"/>
          <w:szCs w:val="24"/>
        </w:rPr>
        <w:t xml:space="preserve"> </w:t>
      </w:r>
      <w:r w:rsidRPr="00473946">
        <w:rPr>
          <w:rFonts w:ascii="Times New Roman" w:hAnsi="Times New Roman"/>
          <w:i/>
          <w:spacing w:val="-3"/>
          <w:szCs w:val="24"/>
        </w:rPr>
        <w:t>Revised</w:t>
      </w:r>
      <w:r>
        <w:rPr>
          <w:rFonts w:ascii="Times New Roman" w:hAnsi="Times New Roman"/>
          <w:i/>
          <w:spacing w:val="-3"/>
          <w:szCs w:val="24"/>
        </w:rPr>
        <w:t xml:space="preserve"> 6/1/18</w:t>
      </w:r>
      <w:r w:rsidR="00C85C9F">
        <w:rPr>
          <w:rFonts w:ascii="Times New Roman" w:hAnsi="Times New Roman"/>
          <w:i/>
          <w:spacing w:val="-3"/>
          <w:szCs w:val="24"/>
        </w:rPr>
        <w:t xml:space="preserve">, </w:t>
      </w:r>
      <w:r w:rsidR="002B46D9" w:rsidRPr="002B46D9">
        <w:rPr>
          <w:rFonts w:ascii="Times New Roman" w:hAnsi="Times New Roman"/>
          <w:i/>
          <w:spacing w:val="-3"/>
          <w:szCs w:val="24"/>
        </w:rPr>
        <w:t>6</w:t>
      </w:r>
      <w:r w:rsidR="002B46D9">
        <w:rPr>
          <w:rFonts w:ascii="Times New Roman" w:hAnsi="Times New Roman"/>
          <w:i/>
          <w:spacing w:val="-3"/>
          <w:szCs w:val="24"/>
        </w:rPr>
        <w:t>/</w:t>
      </w:r>
      <w:r w:rsidR="002B46D9" w:rsidRPr="002B46D9">
        <w:rPr>
          <w:rFonts w:ascii="Times New Roman" w:hAnsi="Times New Roman"/>
          <w:i/>
          <w:spacing w:val="-3"/>
          <w:szCs w:val="24"/>
        </w:rPr>
        <w:t>28</w:t>
      </w:r>
      <w:r w:rsidR="009B1476">
        <w:rPr>
          <w:rFonts w:ascii="Times New Roman" w:hAnsi="Times New Roman"/>
          <w:i/>
          <w:spacing w:val="-3"/>
          <w:szCs w:val="24"/>
        </w:rPr>
        <w:t>/</w:t>
      </w:r>
      <w:r w:rsidR="002B46D9" w:rsidRPr="002B46D9">
        <w:rPr>
          <w:rFonts w:ascii="Times New Roman" w:hAnsi="Times New Roman"/>
          <w:i/>
          <w:spacing w:val="-3"/>
          <w:szCs w:val="24"/>
        </w:rPr>
        <w:t>24</w:t>
      </w:r>
    </w:p>
    <w:p w14:paraId="77AFA20F" w14:textId="77777777" w:rsidR="001D56FF" w:rsidRPr="00A866D2" w:rsidRDefault="001D56FF" w:rsidP="00803F72">
      <w:pPr>
        <w:tabs>
          <w:tab w:val="left" w:pos="-720"/>
          <w:tab w:val="left" w:pos="1440"/>
        </w:tabs>
        <w:suppressAutoHyphens/>
        <w:rPr>
          <w:rFonts w:ascii="Times New Roman" w:hAnsi="Times New Roman"/>
          <w:bCs/>
          <w:spacing w:val="-3"/>
          <w:szCs w:val="24"/>
        </w:rPr>
      </w:pPr>
    </w:p>
    <w:p w14:paraId="27E90965" w14:textId="1E18199B" w:rsidR="001D56FF" w:rsidRPr="00A866D2" w:rsidRDefault="001D56FF" w:rsidP="00803F72">
      <w:pPr>
        <w:tabs>
          <w:tab w:val="left" w:pos="720"/>
          <w:tab w:val="left" w:pos="1440"/>
          <w:tab w:val="left" w:pos="2160"/>
        </w:tabs>
        <w:suppressAutoHyphens/>
        <w:ind w:left="2160" w:hanging="2160"/>
        <w:contextualSpacing/>
        <w:rPr>
          <w:rFonts w:ascii="Times New Roman" w:hAnsi="Times New Roman"/>
          <w:spacing w:val="-3"/>
          <w:szCs w:val="24"/>
        </w:rPr>
      </w:pPr>
      <w:r w:rsidRPr="00A866D2">
        <w:rPr>
          <w:rFonts w:ascii="Times New Roman" w:hAnsi="Times New Roman"/>
          <w:b/>
          <w:spacing w:val="-3"/>
          <w:szCs w:val="24"/>
        </w:rPr>
        <w:tab/>
      </w:r>
      <w:r w:rsidRPr="00A866D2">
        <w:rPr>
          <w:rFonts w:ascii="Times New Roman" w:hAnsi="Times New Roman"/>
          <w:b/>
          <w:spacing w:val="-3"/>
          <w:szCs w:val="24"/>
        </w:rPr>
        <w:tab/>
      </w:r>
      <w:r w:rsidRPr="00A866D2">
        <w:rPr>
          <w:rFonts w:ascii="Times New Roman" w:hAnsi="Times New Roman"/>
          <w:bCs/>
          <w:spacing w:val="-3"/>
          <w:szCs w:val="24"/>
        </w:rPr>
        <w:t>(a)</w:t>
      </w:r>
      <w:r w:rsidRPr="00A866D2">
        <w:rPr>
          <w:rFonts w:ascii="Times New Roman" w:hAnsi="Times New Roman"/>
          <w:b/>
          <w:spacing w:val="-3"/>
          <w:szCs w:val="24"/>
        </w:rPr>
        <w:tab/>
      </w:r>
      <w:r w:rsidRPr="00A866D2">
        <w:rPr>
          <w:rFonts w:ascii="Times New Roman" w:hAnsi="Times New Roman"/>
          <w:spacing w:val="-3"/>
          <w:szCs w:val="24"/>
        </w:rPr>
        <w:t xml:space="preserve">Pursuant to section 373.461(3)(a), F.S., the total phosphorus criterion for Lake Apopka is 55 parts per billion.  To meet this total phosphorus criterion, the applicant must provide reasonable </w:t>
      </w:r>
      <w:r w:rsidRPr="00A866D2">
        <w:rPr>
          <w:rFonts w:ascii="Times New Roman" w:hAnsi="Times New Roman"/>
          <w:spacing w:val="-3"/>
          <w:szCs w:val="24"/>
        </w:rPr>
        <w:tab/>
        <w:t>assurance of compliance with the following total phosphorus discharge limitations and comply with the relevant monitoring requirements in section 13.7(b) and relevant inspection requirements of section</w:t>
      </w:r>
      <w:r w:rsidR="00050027">
        <w:rPr>
          <w:rFonts w:ascii="Times New Roman" w:hAnsi="Times New Roman"/>
          <w:spacing w:val="-3"/>
          <w:szCs w:val="24"/>
        </w:rPr>
        <w:t>]=-</w:t>
      </w:r>
      <w:r w:rsidRPr="00A866D2">
        <w:rPr>
          <w:rFonts w:ascii="Times New Roman" w:hAnsi="Times New Roman"/>
          <w:spacing w:val="-3"/>
          <w:szCs w:val="24"/>
        </w:rPr>
        <w:t xml:space="preserve"> 13.7(c):</w:t>
      </w:r>
    </w:p>
    <w:p w14:paraId="321A298E" w14:textId="77777777" w:rsidR="001D56FF" w:rsidRPr="00A866D2" w:rsidRDefault="001D56FF" w:rsidP="00803F72">
      <w:pPr>
        <w:tabs>
          <w:tab w:val="left" w:pos="2160"/>
        </w:tabs>
        <w:suppressAutoHyphens/>
        <w:contextualSpacing/>
        <w:rPr>
          <w:rFonts w:ascii="Times New Roman" w:hAnsi="Times New Roman"/>
          <w:spacing w:val="-3"/>
          <w:szCs w:val="24"/>
        </w:rPr>
      </w:pPr>
    </w:p>
    <w:p w14:paraId="30B8F977" w14:textId="4EB7F4D5" w:rsidR="001D56FF" w:rsidRPr="00A866D2" w:rsidRDefault="00D93313" w:rsidP="00803F72">
      <w:pPr>
        <w:tabs>
          <w:tab w:val="left" w:pos="-720"/>
          <w:tab w:val="left" w:pos="720"/>
        </w:tabs>
        <w:suppressAutoHyphens/>
        <w:ind w:left="1440" w:hanging="1440"/>
        <w:contextualSpacing/>
        <w:rPr>
          <w:rFonts w:ascii="Times New Roman" w:hAnsi="Times New Roman"/>
          <w:spacing w:val="-3"/>
          <w:szCs w:val="24"/>
        </w:rPr>
      </w:pPr>
      <w:r>
        <w:rPr>
          <w:rFonts w:ascii="Times New Roman" w:hAnsi="Times New Roman"/>
          <w:strike/>
          <w:noProof/>
          <w:spacing w:val="-3"/>
          <w:szCs w:val="24"/>
        </w:rPr>
        <mc:AlternateContent>
          <mc:Choice Requires="wps">
            <w:drawing>
              <wp:anchor distT="0" distB="0" distL="114300" distR="114300" simplePos="0" relativeHeight="251658241" behindDoc="0" locked="0" layoutInCell="1" allowOverlap="1" wp14:anchorId="19BB89E5" wp14:editId="53FA91CB">
                <wp:simplePos x="0" y="0"/>
                <wp:positionH relativeFrom="column">
                  <wp:posOffset>1296670</wp:posOffset>
                </wp:positionH>
                <wp:positionV relativeFrom="paragraph">
                  <wp:posOffset>7391400</wp:posOffset>
                </wp:positionV>
                <wp:extent cx="2453005" cy="517525"/>
                <wp:effectExtent l="1270" t="0" r="3175" b="0"/>
                <wp:wrapNone/>
                <wp:docPr id="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3005" cy="517525"/>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72EBA" w14:textId="77777777" w:rsidR="001D56FF" w:rsidRDefault="001D56FF" w:rsidP="00803F72">
                            <w:pPr>
                              <w:rPr>
                                <w:sz w:val="26"/>
                                <w:szCs w:val="26"/>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 w14:anchorId="19BB89E5" id="Text Box 8" o:spid="_x0000_s1032" type="#_x0000_t202" style="position:absolute;left:0;text-align:left;margin-left:102.1pt;margin-top:582pt;width:193.15pt;height:40.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" filled="f" fillcolor="#0c9" stroked="f">
                <v:textbox>
                  <w:txbxContent>
                    <w:p w14:paraId="32B72EBA" w14:textId="77777777" w:rsidR="001D56FF" w:rsidRDefault="001D56FF" w:rsidP="00803F72">
                      <w:pPr>
                        <w:rPr>
                          <w:sz w:val="26"/>
                          <w:szCs w:val="26"/>
                        </w:rPr>
                      </w:pPr>
                    </w:p>
                  </w:txbxContent>
                </v:textbox>
              </v:shape>
            </w:pict>
          </mc:Fallback>
        </mc:AlternateContent>
      </w:r>
      <w:r w:rsidR="001D56FF" w:rsidRPr="00A866D2">
        <w:rPr>
          <w:rFonts w:ascii="Times New Roman" w:hAnsi="Times New Roman"/>
          <w:spacing w:val="-3"/>
          <w:szCs w:val="24"/>
        </w:rPr>
        <w:tab/>
      </w:r>
      <w:r w:rsidR="001D56FF" w:rsidRPr="00A866D2">
        <w:rPr>
          <w:rFonts w:ascii="Times New Roman" w:hAnsi="Times New Roman"/>
          <w:spacing w:val="-3"/>
          <w:szCs w:val="24"/>
        </w:rPr>
        <w:tab/>
      </w:r>
      <w:r w:rsidR="001D56FF" w:rsidRPr="00A866D2">
        <w:rPr>
          <w:rFonts w:ascii="Times New Roman" w:hAnsi="Times New Roman"/>
          <w:spacing w:val="-3"/>
          <w:szCs w:val="24"/>
        </w:rPr>
        <w:tab/>
        <w:t>(1)</w:t>
      </w:r>
      <w:r w:rsidR="001D56FF" w:rsidRPr="00A866D2">
        <w:rPr>
          <w:rFonts w:ascii="Times New Roman" w:hAnsi="Times New Roman"/>
          <w:spacing w:val="-3"/>
          <w:szCs w:val="24"/>
        </w:rPr>
        <w:tab/>
        <w:t>Sites Within Lake Apopka Hydrologic Basin</w:t>
      </w:r>
    </w:p>
    <w:p w14:paraId="43470BA5" w14:textId="77777777" w:rsidR="001D56FF" w:rsidRPr="00A866D2" w:rsidRDefault="001D56FF" w:rsidP="00803F72">
      <w:pPr>
        <w:tabs>
          <w:tab w:val="left" w:pos="-720"/>
          <w:tab w:val="left" w:pos="720"/>
          <w:tab w:val="left" w:pos="1440"/>
        </w:tabs>
        <w:suppressAutoHyphens/>
        <w:ind w:left="2160" w:hanging="2160"/>
        <w:contextualSpacing/>
        <w:rPr>
          <w:rFonts w:ascii="Times New Roman" w:hAnsi="Times New Roman"/>
          <w:spacing w:val="-3"/>
          <w:szCs w:val="24"/>
        </w:rPr>
      </w:pPr>
    </w:p>
    <w:p w14:paraId="17968260" w14:textId="469A8457" w:rsidR="001D56FF" w:rsidRDefault="001D56FF" w:rsidP="00803F72">
      <w:pPr>
        <w:tabs>
          <w:tab w:val="left" w:pos="-720"/>
          <w:tab w:val="left" w:pos="720"/>
          <w:tab w:val="left" w:pos="1440"/>
        </w:tabs>
        <w:suppressAutoHyphens/>
        <w:ind w:left="2880" w:hanging="2880"/>
        <w:contextualSpacing/>
        <w:rPr>
          <w:rFonts w:ascii="Times New Roman" w:hAnsi="Times New Roman"/>
          <w:spacing w:val="-3"/>
          <w:szCs w:val="24"/>
        </w:rPr>
      </w:pPr>
      <w:r w:rsidRPr="00A866D2">
        <w:rPr>
          <w:rFonts w:ascii="Times New Roman" w:hAnsi="Times New Roman"/>
          <w:spacing w:val="-3"/>
          <w:szCs w:val="24"/>
        </w:rPr>
        <w:tab/>
      </w:r>
      <w:r w:rsidRPr="00A866D2">
        <w:rPr>
          <w:rFonts w:ascii="Times New Roman" w:hAnsi="Times New Roman"/>
          <w:spacing w:val="-3"/>
          <w:szCs w:val="24"/>
        </w:rPr>
        <w:tab/>
      </w:r>
      <w:r w:rsidRPr="00A866D2">
        <w:rPr>
          <w:rFonts w:ascii="Times New Roman" w:hAnsi="Times New Roman"/>
          <w:spacing w:val="-3"/>
          <w:szCs w:val="24"/>
        </w:rPr>
        <w:tab/>
        <w:t xml:space="preserve">Applicants required to obtain a permit pursuant to chapters 62-330 or 40C-44, F.A.C., for a </w:t>
      </w:r>
      <w:r w:rsidRPr="00A866D2">
        <w:rPr>
          <w:rFonts w:ascii="Times New Roman" w:hAnsi="Times New Roman"/>
          <w:szCs w:val="24"/>
        </w:rPr>
        <w:t>surface water management</w:t>
      </w:r>
      <w:r w:rsidRPr="00A866D2">
        <w:rPr>
          <w:rFonts w:ascii="Times New Roman" w:hAnsi="Times New Roman"/>
          <w:spacing w:val="-3"/>
          <w:szCs w:val="24"/>
        </w:rPr>
        <w:t xml:space="preserve"> system located within the Lake Apopka Hydrologic Basin shall demonstrate: (i) that the system provides stormwater treatment equivalent to or greater than any of the applicable stormwater treatment options contained in Table 13.7-1 for the removal of total phosphorus; (ii) that the post-development total phosphorus load discharged from the project area will not exceed the pre-development total phosphorus load discharged from the project area</w:t>
      </w:r>
      <w:r w:rsidR="00A728C8">
        <w:rPr>
          <w:rFonts w:ascii="Times New Roman" w:hAnsi="Times New Roman"/>
          <w:spacing w:val="-3"/>
          <w:szCs w:val="24"/>
        </w:rPr>
        <w:t xml:space="preserve"> </w:t>
      </w:r>
      <w:bookmarkStart w:id="4" w:name="_Hlk123826305"/>
      <w:r w:rsidR="00A728C8">
        <w:rPr>
          <w:rFonts w:ascii="Times New Roman" w:hAnsi="Times New Roman"/>
          <w:spacing w:val="-3"/>
          <w:szCs w:val="24"/>
        </w:rPr>
        <w:t xml:space="preserve">utilizing the </w:t>
      </w:r>
      <w:r w:rsidR="007D15BC">
        <w:rPr>
          <w:rFonts w:ascii="Times New Roman" w:hAnsi="Times New Roman"/>
          <w:spacing w:val="-3"/>
          <w:szCs w:val="24"/>
        </w:rPr>
        <w:t xml:space="preserve">applicable performance standards and </w:t>
      </w:r>
      <w:r w:rsidR="00A728C8">
        <w:rPr>
          <w:rFonts w:ascii="Times New Roman" w:hAnsi="Times New Roman"/>
          <w:spacing w:val="-3"/>
          <w:szCs w:val="24"/>
        </w:rPr>
        <w:t>methodology in section</w:t>
      </w:r>
      <w:r w:rsidR="007D15BC">
        <w:rPr>
          <w:rFonts w:ascii="Times New Roman" w:hAnsi="Times New Roman"/>
          <w:spacing w:val="-3"/>
          <w:szCs w:val="24"/>
        </w:rPr>
        <w:t>s</w:t>
      </w:r>
      <w:r w:rsidR="00A728C8">
        <w:rPr>
          <w:rFonts w:ascii="Times New Roman" w:hAnsi="Times New Roman"/>
          <w:spacing w:val="-3"/>
          <w:szCs w:val="24"/>
        </w:rPr>
        <w:t xml:space="preserve"> 8.3 and 9.0 of Volume I</w:t>
      </w:r>
      <w:bookmarkEnd w:id="4"/>
      <w:r w:rsidRPr="00A866D2">
        <w:rPr>
          <w:rFonts w:ascii="Times New Roman" w:hAnsi="Times New Roman"/>
          <w:spacing w:val="-3"/>
          <w:szCs w:val="24"/>
        </w:rPr>
        <w:t xml:space="preserve">; or (iii)  that the system, under the soil moisture conditions described </w:t>
      </w:r>
      <w:r w:rsidRPr="008E40E9">
        <w:rPr>
          <w:rFonts w:ascii="Times New Roman" w:hAnsi="Times New Roman"/>
          <w:spacing w:val="-3"/>
          <w:szCs w:val="24"/>
        </w:rPr>
        <w:t>in section 3.2.8(a), will not discharge water to Lake Apopka or its tributaries for the 100-year, 24-hour storm event.  Systems described under section 13.7(a)(1)(iii) shall be considered to discharge to a land-locked lake that must meet the criteria in section 3.2.  Any alteration of a system originally permitted pursuant to section 13.7(a)(1)(iii) which results in an</w:t>
      </w:r>
      <w:r w:rsidRPr="00A866D2">
        <w:rPr>
          <w:rFonts w:ascii="Times New Roman" w:hAnsi="Times New Roman"/>
          <w:spacing w:val="-3"/>
          <w:szCs w:val="24"/>
        </w:rPr>
        <w:t xml:space="preserve"> increase in discharge of water to Lake Apopka or its tributaries shall be considered an interbasin diversion that must meet the criteria in sections 13.7(a)(2) and 13.7(b)(4).</w:t>
      </w:r>
    </w:p>
    <w:p w14:paraId="041450A8" w14:textId="77777777" w:rsidR="001D56FF" w:rsidRDefault="001D56FF" w:rsidP="00803F72">
      <w:pPr>
        <w:tabs>
          <w:tab w:val="left" w:pos="-720"/>
          <w:tab w:val="left" w:pos="720"/>
          <w:tab w:val="left" w:pos="1440"/>
        </w:tabs>
        <w:suppressAutoHyphens/>
        <w:ind w:left="2880" w:hanging="2880"/>
        <w:contextualSpacing/>
        <w:rPr>
          <w:rFonts w:ascii="Times New Roman" w:hAnsi="Times New Roman"/>
          <w:spacing w:val="-3"/>
          <w:szCs w:val="24"/>
        </w:rPr>
      </w:pPr>
    </w:p>
    <w:p w14:paraId="1A66DDDA" w14:textId="77777777" w:rsidR="001D56FF" w:rsidRPr="00A866D2" w:rsidRDefault="001D56FF" w:rsidP="00803F72">
      <w:pPr>
        <w:contextualSpacing/>
        <w:rPr>
          <w:rFonts w:ascii="Times New Roman" w:hAnsi="Times New Roman"/>
        </w:rPr>
      </w:pPr>
      <w:r>
        <w:rPr>
          <w:spacing w:val="-3"/>
          <w:szCs w:val="24"/>
        </w:rPr>
        <w:tab/>
      </w:r>
      <w:r>
        <w:rPr>
          <w:spacing w:val="-3"/>
          <w:szCs w:val="24"/>
        </w:rPr>
        <w:tab/>
      </w:r>
      <w:r>
        <w:rPr>
          <w:spacing w:val="-3"/>
          <w:szCs w:val="24"/>
        </w:rPr>
        <w:tab/>
      </w:r>
      <w:r w:rsidRPr="00A866D2">
        <w:rPr>
          <w:rFonts w:ascii="Times New Roman" w:hAnsi="Times New Roman"/>
        </w:rPr>
        <w:t>(2)</w:t>
      </w:r>
      <w:r w:rsidRPr="00A866D2">
        <w:rPr>
          <w:rFonts w:ascii="Times New Roman" w:hAnsi="Times New Roman"/>
        </w:rPr>
        <w:tab/>
        <w:t>Interbasin Diversion of Water to Lake Apopka Hydrologic Basin</w:t>
      </w:r>
    </w:p>
    <w:p w14:paraId="7759BD19" w14:textId="77777777" w:rsidR="001D56FF" w:rsidRPr="00A866D2" w:rsidRDefault="001D56FF" w:rsidP="00803F72">
      <w:pPr>
        <w:pStyle w:val="BodyTextIndent"/>
        <w:tabs>
          <w:tab w:val="left" w:pos="720"/>
        </w:tabs>
        <w:ind w:left="2160"/>
        <w:contextualSpacing/>
        <w:rPr>
          <w:spacing w:val="-3"/>
          <w:szCs w:val="24"/>
        </w:rPr>
      </w:pPr>
    </w:p>
    <w:p w14:paraId="48B85E2B" w14:textId="77777777" w:rsidR="001D56FF" w:rsidRPr="00A866D2" w:rsidRDefault="001D56FF" w:rsidP="00803F72">
      <w:pPr>
        <w:pStyle w:val="BodyTextIndent"/>
        <w:tabs>
          <w:tab w:val="left" w:pos="720"/>
        </w:tabs>
        <w:ind w:left="2880" w:hanging="2880"/>
        <w:contextualSpacing/>
        <w:rPr>
          <w:rFonts w:ascii="Times New Roman" w:hAnsi="Times New Roman"/>
          <w:szCs w:val="24"/>
        </w:rPr>
      </w:pPr>
      <w:r w:rsidRPr="00A866D2">
        <w:rPr>
          <w:spacing w:val="-3"/>
          <w:szCs w:val="24"/>
        </w:rPr>
        <w:tab/>
      </w:r>
      <w:r w:rsidRPr="00A866D2">
        <w:rPr>
          <w:spacing w:val="-3"/>
          <w:szCs w:val="24"/>
        </w:rPr>
        <w:tab/>
      </w:r>
      <w:r w:rsidRPr="00A866D2">
        <w:rPr>
          <w:rFonts w:ascii="Times New Roman" w:hAnsi="Times New Roman"/>
          <w:spacing w:val="-3"/>
          <w:szCs w:val="24"/>
        </w:rPr>
        <w:t xml:space="preserve">Applicants </w:t>
      </w:r>
      <w:r w:rsidRPr="00A866D2">
        <w:rPr>
          <w:rFonts w:ascii="Times New Roman" w:hAnsi="Times New Roman"/>
          <w:szCs w:val="24"/>
        </w:rPr>
        <w:t xml:space="preserve">required to obtain a permit pursuant to chapters 62-330 or 40C-44, F.A.C., </w:t>
      </w:r>
      <w:r w:rsidRPr="00A866D2">
        <w:rPr>
          <w:rFonts w:ascii="Times New Roman" w:hAnsi="Times New Roman"/>
          <w:spacing w:val="-3"/>
          <w:szCs w:val="24"/>
        </w:rPr>
        <w:t xml:space="preserve">for a </w:t>
      </w:r>
      <w:r w:rsidRPr="00A866D2">
        <w:rPr>
          <w:rFonts w:ascii="Times New Roman" w:hAnsi="Times New Roman"/>
          <w:szCs w:val="24"/>
        </w:rPr>
        <w:t>surface water management</w:t>
      </w:r>
      <w:r w:rsidRPr="00A866D2">
        <w:rPr>
          <w:rFonts w:ascii="Times New Roman" w:hAnsi="Times New Roman"/>
          <w:spacing w:val="-3"/>
          <w:szCs w:val="24"/>
        </w:rPr>
        <w:t xml:space="preserve"> </w:t>
      </w:r>
      <w:r w:rsidRPr="00A866D2">
        <w:rPr>
          <w:rFonts w:ascii="Times New Roman" w:hAnsi="Times New Roman"/>
          <w:szCs w:val="24"/>
        </w:rPr>
        <w:t xml:space="preserve">system that will cause the importation of water from another hydrologic basin into the Lake Apopka Hydrologic Basin shall not discharge any phosphorus from the project area to Lake Apopka or its tributaries, unless the applicant implements measures to reduce the existing total phosphorus load to Lake Apopka or its tributaries from another existing source by at least an equivalent amount of total phosphorus.  The imported water shall consist only of stormwater </w:t>
      </w:r>
      <w:r w:rsidRPr="00A866D2">
        <w:rPr>
          <w:rFonts w:ascii="Times New Roman" w:hAnsi="Times New Roman"/>
          <w:szCs w:val="24"/>
        </w:rPr>
        <w:lastRenderedPageBreak/>
        <w:t>runoff.  The imported water shall not be discharged to Lake Apopka or its tributaries when the water level of Lake Apopka is in Zone A of the Lake Apopka Regulation Schedule set forth in Figure 13.7-2.  All measures to reduce existing phosphorous loads to Lake Apopka or its tributaries must be constructed and operating in compliance with the environmental resource permit prior to any importation of water into the Lake Apopka Hydrologic Basin.  Measures that reduce existing phosphorous loads to Lake Apopka or its tributaries shall not include those measures taken on the District’s land.</w:t>
      </w:r>
    </w:p>
    <w:p w14:paraId="64017BA6" w14:textId="77777777" w:rsidR="001D56FF" w:rsidRPr="00184061" w:rsidRDefault="001D56FF" w:rsidP="00803F72">
      <w:pPr>
        <w:pStyle w:val="BodyTextIndent"/>
        <w:tabs>
          <w:tab w:val="left" w:pos="720"/>
        </w:tabs>
        <w:ind w:left="2160"/>
        <w:contextualSpacing/>
        <w:rPr>
          <w:rFonts w:ascii="Times New Roman" w:hAnsi="Times New Roman"/>
          <w:szCs w:val="24"/>
        </w:rPr>
      </w:pPr>
    </w:p>
    <w:p w14:paraId="27F17BF4" w14:textId="77777777" w:rsidR="001D56FF" w:rsidRPr="00A866D2" w:rsidRDefault="001D56FF" w:rsidP="00803F72">
      <w:pPr>
        <w:contextualSpacing/>
        <w:rPr>
          <w:rFonts w:ascii="Times New Roman" w:hAnsi="Times New Roman"/>
        </w:rPr>
      </w:pPr>
      <w:r w:rsidRPr="00A866D2">
        <w:tab/>
      </w:r>
      <w:r w:rsidRPr="00A866D2">
        <w:tab/>
      </w:r>
      <w:r w:rsidRPr="00A866D2">
        <w:tab/>
      </w:r>
      <w:r w:rsidRPr="00A866D2">
        <w:rPr>
          <w:rFonts w:ascii="Times New Roman" w:hAnsi="Times New Roman"/>
        </w:rPr>
        <w:t>(3)</w:t>
      </w:r>
      <w:r w:rsidRPr="00A866D2">
        <w:rPr>
          <w:rFonts w:ascii="Times New Roman" w:hAnsi="Times New Roman"/>
        </w:rPr>
        <w:tab/>
        <w:t>Methodology for Determining Total Phosphorus Loads.</w:t>
      </w:r>
    </w:p>
    <w:p w14:paraId="762D01A6" w14:textId="77777777" w:rsidR="001D56FF" w:rsidRPr="00184061" w:rsidRDefault="001D56FF" w:rsidP="00803F72">
      <w:pPr>
        <w:pStyle w:val="BodyTextIndent"/>
        <w:tabs>
          <w:tab w:val="left" w:pos="720"/>
          <w:tab w:val="left" w:pos="2250"/>
        </w:tabs>
        <w:ind w:left="0"/>
        <w:contextualSpacing/>
        <w:rPr>
          <w:rFonts w:ascii="Times New Roman" w:hAnsi="Times New Roman"/>
          <w:szCs w:val="24"/>
        </w:rPr>
      </w:pPr>
    </w:p>
    <w:p w14:paraId="37A53E7B" w14:textId="77777777" w:rsidR="001D56FF" w:rsidRPr="00A866D2" w:rsidRDefault="001D56FF" w:rsidP="00184061">
      <w:pPr>
        <w:pStyle w:val="BodyTextIndent"/>
        <w:tabs>
          <w:tab w:val="left" w:pos="720"/>
          <w:tab w:val="left" w:pos="2160"/>
        </w:tabs>
        <w:ind w:left="3600" w:hanging="3600"/>
        <w:contextualSpacing/>
        <w:rPr>
          <w:rFonts w:ascii="Times New Roman" w:hAnsi="Times New Roman"/>
          <w:szCs w:val="24"/>
        </w:rPr>
      </w:pPr>
      <w:r w:rsidRPr="00A866D2">
        <w:rPr>
          <w:szCs w:val="24"/>
        </w:rPr>
        <w:tab/>
      </w:r>
      <w:r w:rsidRPr="00A866D2">
        <w:rPr>
          <w:szCs w:val="24"/>
        </w:rPr>
        <w:tab/>
      </w:r>
      <w:r w:rsidRPr="00A866D2">
        <w:rPr>
          <w:rFonts w:ascii="Times New Roman" w:hAnsi="Times New Roman"/>
          <w:szCs w:val="24"/>
        </w:rPr>
        <w:t>Determination of Pre-Development Total Phosphorus Loads.</w:t>
      </w:r>
    </w:p>
    <w:p w14:paraId="595AD437" w14:textId="77777777" w:rsidR="001D56FF" w:rsidRPr="00184061" w:rsidRDefault="001D56FF" w:rsidP="00803F72">
      <w:pPr>
        <w:pStyle w:val="BodyTextIndent"/>
        <w:tabs>
          <w:tab w:val="left" w:pos="720"/>
        </w:tabs>
        <w:ind w:left="2160"/>
        <w:contextualSpacing/>
        <w:rPr>
          <w:rFonts w:ascii="Times New Roman" w:hAnsi="Times New Roman"/>
          <w:szCs w:val="24"/>
        </w:rPr>
      </w:pPr>
    </w:p>
    <w:p w14:paraId="0C8C3287" w14:textId="0578DC3E" w:rsidR="001D56FF" w:rsidRPr="00A866D2" w:rsidRDefault="001D56FF" w:rsidP="00803F72">
      <w:pPr>
        <w:pStyle w:val="BodyTextIndent"/>
        <w:tabs>
          <w:tab w:val="left" w:pos="720"/>
        </w:tabs>
        <w:ind w:left="2160" w:hanging="2880"/>
        <w:contextualSpacing/>
        <w:rPr>
          <w:rFonts w:ascii="Times New Roman" w:hAnsi="Times New Roman"/>
          <w:szCs w:val="24"/>
        </w:rPr>
      </w:pPr>
      <w:r w:rsidRPr="00A866D2">
        <w:rPr>
          <w:szCs w:val="24"/>
        </w:rPr>
        <w:tab/>
      </w:r>
      <w:r w:rsidRPr="00A866D2">
        <w:rPr>
          <w:szCs w:val="24"/>
        </w:rPr>
        <w:tab/>
      </w:r>
      <w:r w:rsidRPr="00A866D2">
        <w:rPr>
          <w:rFonts w:ascii="Times New Roman" w:hAnsi="Times New Roman"/>
          <w:szCs w:val="24"/>
        </w:rPr>
        <w:t xml:space="preserve">Pre-development total phosphorus loads shall be based upon the land uses in place as of March 7, 2003.  For systems which have been constructed in accordance with a permit issued </w:t>
      </w:r>
      <w:r w:rsidRPr="00A866D2">
        <w:rPr>
          <w:rFonts w:ascii="Times New Roman" w:hAnsi="Times New Roman"/>
          <w:spacing w:val="-3"/>
          <w:szCs w:val="24"/>
        </w:rPr>
        <w:t>pursuant to chapters 62-330 or 40C-44, F.A.C., at the permit applicant’s option, the pre-</w:t>
      </w:r>
      <w:r w:rsidRPr="00A866D2">
        <w:rPr>
          <w:rFonts w:ascii="Times New Roman" w:hAnsi="Times New Roman"/>
          <w:szCs w:val="24"/>
        </w:rPr>
        <w:t xml:space="preserve">development total phosphorus loads shall be based upon the land uses in place at the time the prior permit was issued.  Pre-development total phosphorus loads shall be determined by:  monitoring the total phosphorus loads from the project area for a period of one year prior to construction, alteration, abandonment, or removal of the proposed or existing system; calculating total phosphorus loads using the </w:t>
      </w:r>
      <w:r w:rsidR="006D2954" w:rsidRPr="006D2954">
        <w:rPr>
          <w:rFonts w:ascii="Times New Roman" w:hAnsi="Times New Roman"/>
          <w:szCs w:val="24"/>
        </w:rPr>
        <w:t>applicable performance standards and methodology in sections 8.3 and 9.0 of Volume I</w:t>
      </w:r>
      <w:r w:rsidR="006D2954" w:rsidRPr="006D2954" w:rsidDel="006D2954">
        <w:rPr>
          <w:rFonts w:ascii="Times New Roman" w:hAnsi="Times New Roman"/>
          <w:szCs w:val="24"/>
        </w:rPr>
        <w:t xml:space="preserve"> </w:t>
      </w:r>
      <w:r w:rsidRPr="00A866D2">
        <w:rPr>
          <w:rFonts w:ascii="Times New Roman" w:hAnsi="Times New Roman"/>
          <w:szCs w:val="24"/>
        </w:rPr>
        <w:t>.  When the pre-development total phosphorus loads are determined by monitoring, the calculation of pre-development total phosphorus loads shall be adjusted by interpolation or extrapolation to reflect mean annual rainfall conditions.</w:t>
      </w:r>
    </w:p>
    <w:p w14:paraId="797B11C6" w14:textId="77777777" w:rsidR="001D56FF" w:rsidRPr="00A866D2" w:rsidRDefault="001D56FF" w:rsidP="00803F72">
      <w:pPr>
        <w:pStyle w:val="BodyTextIndent"/>
        <w:ind w:left="2160"/>
        <w:contextualSpacing/>
        <w:rPr>
          <w:szCs w:val="24"/>
        </w:rPr>
      </w:pPr>
    </w:p>
    <w:p w14:paraId="0165C3A2" w14:textId="77777777" w:rsidR="001D56FF" w:rsidRPr="00A866D2" w:rsidRDefault="001D56FF" w:rsidP="00803F72">
      <w:pPr>
        <w:contextualSpacing/>
        <w:rPr>
          <w:rFonts w:ascii="Times New Roman" w:hAnsi="Times New Roman"/>
        </w:rPr>
      </w:pPr>
      <w:r w:rsidRPr="00A866D2">
        <w:tab/>
      </w:r>
      <w:r w:rsidRPr="00A866D2">
        <w:tab/>
      </w:r>
      <w:r w:rsidRPr="00A866D2">
        <w:tab/>
      </w:r>
      <w:r w:rsidRPr="00A866D2">
        <w:rPr>
          <w:rFonts w:ascii="Times New Roman" w:hAnsi="Times New Roman"/>
        </w:rPr>
        <w:t>Determination of Post-Development Total Phosphorus Loads.</w:t>
      </w:r>
    </w:p>
    <w:p w14:paraId="380EC424" w14:textId="77777777" w:rsidR="001D56FF" w:rsidRPr="00A866D2" w:rsidRDefault="001D56FF" w:rsidP="00803F72">
      <w:pPr>
        <w:pStyle w:val="BodyTextIndent"/>
        <w:ind w:left="2160"/>
        <w:contextualSpacing/>
        <w:rPr>
          <w:szCs w:val="24"/>
        </w:rPr>
      </w:pPr>
    </w:p>
    <w:p w14:paraId="29876BF4" w14:textId="73B06939" w:rsidR="001D56FF" w:rsidRPr="00A866D2" w:rsidRDefault="001D56FF" w:rsidP="00803F72">
      <w:pPr>
        <w:pStyle w:val="BodyTextIndent"/>
        <w:ind w:left="2160"/>
        <w:contextualSpacing/>
        <w:rPr>
          <w:rFonts w:ascii="Times New Roman" w:hAnsi="Times New Roman"/>
          <w:szCs w:val="24"/>
        </w:rPr>
      </w:pPr>
      <w:r w:rsidRPr="00A866D2">
        <w:rPr>
          <w:rFonts w:ascii="Times New Roman" w:hAnsi="Times New Roman"/>
          <w:szCs w:val="24"/>
        </w:rPr>
        <w:t>Post-development total phosphorus loads shall be based upon the land uses proposed in the permit application and shall be determined by</w:t>
      </w:r>
      <w:r w:rsidR="006D2954">
        <w:rPr>
          <w:rFonts w:ascii="Times New Roman" w:hAnsi="Times New Roman"/>
          <w:szCs w:val="24"/>
          <w:lang w:val="en-US"/>
        </w:rPr>
        <w:t xml:space="preserve"> </w:t>
      </w:r>
      <w:r w:rsidR="006D2954" w:rsidRPr="006D2954">
        <w:rPr>
          <w:rFonts w:ascii="Times New Roman" w:hAnsi="Times New Roman"/>
          <w:szCs w:val="24"/>
          <w:lang w:val="en-US"/>
        </w:rPr>
        <w:t>utilizing the applicable performance standards and methodology in sections 8.3 and 9.0 of Volume I</w:t>
      </w:r>
      <w:r w:rsidR="006D2954">
        <w:rPr>
          <w:rFonts w:ascii="Times New Roman" w:hAnsi="Times New Roman"/>
          <w:szCs w:val="24"/>
          <w:lang w:val="en-US"/>
        </w:rPr>
        <w:t>.</w:t>
      </w:r>
    </w:p>
    <w:p w14:paraId="4B452A89" w14:textId="77777777" w:rsidR="001D56FF" w:rsidRPr="00A866D2" w:rsidRDefault="001D56FF" w:rsidP="00803F72">
      <w:pPr>
        <w:pStyle w:val="BodyTextIndent"/>
        <w:tabs>
          <w:tab w:val="left" w:pos="720"/>
        </w:tabs>
        <w:ind w:left="2160"/>
        <w:contextualSpacing/>
        <w:rPr>
          <w:rFonts w:ascii="Times New Roman" w:hAnsi="Times New Roman"/>
          <w:szCs w:val="24"/>
        </w:rPr>
      </w:pPr>
    </w:p>
    <w:p w14:paraId="377D9AC5" w14:textId="77777777" w:rsidR="001D56FF" w:rsidRDefault="001D56FF" w:rsidP="00803F72">
      <w:pPr>
        <w:pStyle w:val="BodyTextIndent"/>
        <w:tabs>
          <w:tab w:val="left" w:pos="720"/>
        </w:tabs>
        <w:contextualSpacing/>
        <w:rPr>
          <w:rFonts w:ascii="Times New Roman" w:hAnsi="Times New Roman"/>
          <w:szCs w:val="24"/>
        </w:rPr>
      </w:pPr>
      <w:r w:rsidRPr="00A866D2">
        <w:rPr>
          <w:rFonts w:ascii="Times New Roman" w:hAnsi="Times New Roman"/>
          <w:szCs w:val="24"/>
        </w:rPr>
        <w:tab/>
      </w:r>
      <w:r w:rsidRPr="00A866D2">
        <w:rPr>
          <w:rFonts w:ascii="Times New Roman" w:hAnsi="Times New Roman"/>
          <w:szCs w:val="24"/>
        </w:rPr>
        <w:tab/>
        <w:t>(b)</w:t>
      </w:r>
      <w:r w:rsidRPr="00A866D2">
        <w:rPr>
          <w:rFonts w:ascii="Times New Roman" w:hAnsi="Times New Roman"/>
          <w:szCs w:val="24"/>
        </w:rPr>
        <w:tab/>
        <w:t>Monitoring</w:t>
      </w:r>
    </w:p>
    <w:p w14:paraId="68A7389A" w14:textId="77777777" w:rsidR="001D56FF" w:rsidRPr="00A866D2" w:rsidRDefault="001D56FF" w:rsidP="00803F72">
      <w:pPr>
        <w:pStyle w:val="BodyTextIndent"/>
        <w:tabs>
          <w:tab w:val="left" w:pos="720"/>
        </w:tabs>
        <w:contextualSpacing/>
        <w:rPr>
          <w:rFonts w:ascii="Times New Roman" w:hAnsi="Times New Roman"/>
          <w:spacing w:val="-3"/>
          <w:szCs w:val="24"/>
        </w:rPr>
      </w:pPr>
    </w:p>
    <w:p w14:paraId="72335F42" w14:textId="77777777" w:rsidR="001D56FF" w:rsidRDefault="001D56FF" w:rsidP="00803F72">
      <w:pPr>
        <w:pStyle w:val="BodyTextIndent"/>
        <w:tabs>
          <w:tab w:val="left" w:pos="720"/>
        </w:tabs>
        <w:ind w:left="2160"/>
        <w:contextualSpacing/>
        <w:rPr>
          <w:rFonts w:ascii="Times New Roman" w:hAnsi="Times New Roman"/>
          <w:spacing w:val="-3"/>
          <w:szCs w:val="24"/>
        </w:rPr>
      </w:pPr>
      <w:r w:rsidRPr="00A866D2">
        <w:rPr>
          <w:rFonts w:ascii="Times New Roman" w:hAnsi="Times New Roman"/>
          <w:spacing w:val="-3"/>
          <w:szCs w:val="24"/>
        </w:rPr>
        <w:t>(1)</w:t>
      </w:r>
      <w:r w:rsidRPr="00A866D2">
        <w:rPr>
          <w:rFonts w:ascii="Times New Roman" w:hAnsi="Times New Roman"/>
          <w:spacing w:val="-3"/>
          <w:szCs w:val="24"/>
        </w:rPr>
        <w:tab/>
        <w:t>Monitoring for Retention Systems.</w:t>
      </w:r>
    </w:p>
    <w:p w14:paraId="37DA55B9" w14:textId="77777777" w:rsidR="001D56FF" w:rsidRPr="00A866D2" w:rsidRDefault="001D56FF" w:rsidP="00803F72">
      <w:pPr>
        <w:pStyle w:val="BodyTextIndent"/>
        <w:tabs>
          <w:tab w:val="left" w:pos="720"/>
        </w:tabs>
        <w:ind w:left="2160"/>
        <w:contextualSpacing/>
        <w:rPr>
          <w:rFonts w:ascii="Times New Roman" w:hAnsi="Times New Roman"/>
          <w:spacing w:val="-3"/>
          <w:szCs w:val="24"/>
        </w:rPr>
      </w:pPr>
    </w:p>
    <w:p w14:paraId="4E175FAA" w14:textId="2964F9BF" w:rsidR="001D56FF" w:rsidRPr="008A2822" w:rsidRDefault="001D56FF" w:rsidP="00803F72">
      <w:pPr>
        <w:pStyle w:val="BodyTextIndent"/>
        <w:tabs>
          <w:tab w:val="left" w:pos="720"/>
        </w:tabs>
        <w:ind w:left="2160" w:hanging="2880"/>
        <w:contextualSpacing/>
        <w:rPr>
          <w:rFonts w:ascii="Times New Roman" w:hAnsi="Times New Roman"/>
          <w:color w:val="000000"/>
          <w:szCs w:val="24"/>
          <w:lang w:val="en-US"/>
        </w:rPr>
      </w:pPr>
      <w:r w:rsidRPr="00A866D2">
        <w:rPr>
          <w:rFonts w:ascii="Times New Roman" w:hAnsi="Times New Roman"/>
          <w:spacing w:val="-3"/>
          <w:szCs w:val="24"/>
        </w:rPr>
        <w:tab/>
      </w:r>
      <w:r w:rsidRPr="00A866D2">
        <w:rPr>
          <w:rFonts w:ascii="Times New Roman" w:hAnsi="Times New Roman"/>
          <w:spacing w:val="-3"/>
          <w:szCs w:val="24"/>
        </w:rPr>
        <w:tab/>
        <w:t xml:space="preserve">A </w:t>
      </w:r>
      <w:r w:rsidRPr="00A866D2">
        <w:rPr>
          <w:rFonts w:ascii="Times New Roman" w:hAnsi="Times New Roman"/>
          <w:szCs w:val="24"/>
        </w:rPr>
        <w:t>surface water management</w:t>
      </w:r>
      <w:r w:rsidRPr="00A866D2">
        <w:rPr>
          <w:rFonts w:ascii="Times New Roman" w:hAnsi="Times New Roman"/>
          <w:spacing w:val="-3"/>
          <w:szCs w:val="24"/>
        </w:rPr>
        <w:t xml:space="preserve"> </w:t>
      </w:r>
      <w:r w:rsidRPr="00A866D2">
        <w:rPr>
          <w:rFonts w:ascii="Times New Roman" w:hAnsi="Times New Roman"/>
          <w:szCs w:val="24"/>
        </w:rPr>
        <w:t xml:space="preserve">system to be permitted under section </w:t>
      </w:r>
      <w:r w:rsidRPr="008E40E9">
        <w:rPr>
          <w:rFonts w:ascii="Times New Roman" w:hAnsi="Times New Roman"/>
          <w:szCs w:val="24"/>
        </w:rPr>
        <w:t>13.7(a)(1)(i) which</w:t>
      </w:r>
      <w:r w:rsidRPr="008E40E9">
        <w:rPr>
          <w:rFonts w:ascii="Times New Roman" w:hAnsi="Times New Roman"/>
          <w:color w:val="000000"/>
          <w:szCs w:val="24"/>
        </w:rPr>
        <w:t xml:space="preserve"> utilizes only retention, shall be monitored as set forth in this paragraph.  Water elevations in such a system shall be monitored from the date that construction of the system is completed or any part of the system is used for its intended purpose, whichever is sooner.  The </w:t>
      </w:r>
      <w:r w:rsidRPr="008E40E9">
        <w:rPr>
          <w:rFonts w:ascii="Times New Roman" w:hAnsi="Times New Roman"/>
          <w:color w:val="000000"/>
          <w:szCs w:val="24"/>
        </w:rPr>
        <w:lastRenderedPageBreak/>
        <w:t>monitoring shall continue for three years following completion of construction of the entire system, including all associated residential, commercial, transportation, or agricultural improvements.  If the results of the monitoring indicate that the system is not recovering the treatment volume in accordance with the permitted design, then the permittee shall either perform maintenance on the system, or obtain a modification to the permit and implement measures, to bring the system into compliance, and in either event the monitoring shall continue for three years after the date the system is brought into compliance.</w:t>
      </w:r>
      <w:r w:rsidR="006630DB">
        <w:rPr>
          <w:rFonts w:ascii="Times New Roman" w:hAnsi="Times New Roman"/>
          <w:color w:val="000000"/>
          <w:szCs w:val="24"/>
          <w:lang w:val="en-US"/>
        </w:rPr>
        <w:t xml:space="preserve"> </w:t>
      </w:r>
      <w:r w:rsidR="00184061">
        <w:rPr>
          <w:rFonts w:ascii="Times New Roman" w:hAnsi="Times New Roman"/>
          <w:color w:val="000000"/>
          <w:szCs w:val="24"/>
          <w:lang w:val="en-US"/>
        </w:rPr>
        <w:t xml:space="preserve"> </w:t>
      </w:r>
      <w:r w:rsidR="006D324C">
        <w:rPr>
          <w:rFonts w:ascii="Times New Roman" w:hAnsi="Times New Roman"/>
          <w:color w:val="000000"/>
          <w:szCs w:val="24"/>
          <w:lang w:val="en-US"/>
        </w:rPr>
        <w:t>I</w:t>
      </w:r>
      <w:r w:rsidR="00DB47D6">
        <w:rPr>
          <w:rFonts w:ascii="Times New Roman" w:hAnsi="Times New Roman"/>
          <w:color w:val="000000"/>
          <w:szCs w:val="24"/>
          <w:lang w:val="en-US"/>
        </w:rPr>
        <w:t>f</w:t>
      </w:r>
      <w:r w:rsidR="006D324C">
        <w:rPr>
          <w:rFonts w:ascii="Times New Roman" w:hAnsi="Times New Roman"/>
          <w:color w:val="000000"/>
          <w:szCs w:val="24"/>
          <w:lang w:val="en-US"/>
        </w:rPr>
        <w:t xml:space="preserve"> </w:t>
      </w:r>
      <w:r w:rsidR="00DB47D6">
        <w:rPr>
          <w:rFonts w:ascii="Times New Roman" w:hAnsi="Times New Roman"/>
          <w:color w:val="000000"/>
          <w:szCs w:val="24"/>
          <w:lang w:val="en-US"/>
        </w:rPr>
        <w:t xml:space="preserve">the system is determined to </w:t>
      </w:r>
      <w:proofErr w:type="gramStart"/>
      <w:r w:rsidR="00DB47D6">
        <w:rPr>
          <w:rFonts w:ascii="Times New Roman" w:hAnsi="Times New Roman"/>
          <w:color w:val="000000"/>
          <w:szCs w:val="24"/>
          <w:lang w:val="en-US"/>
        </w:rPr>
        <w:t>be in compliance</w:t>
      </w:r>
      <w:proofErr w:type="gramEnd"/>
      <w:r w:rsidR="006D324C" w:rsidRPr="006D324C">
        <w:rPr>
          <w:rFonts w:ascii="Times New Roman" w:hAnsi="Times New Roman"/>
          <w:color w:val="000000"/>
          <w:szCs w:val="24"/>
          <w:lang w:val="en-US"/>
        </w:rPr>
        <w:t xml:space="preserve"> </w:t>
      </w:r>
      <w:r w:rsidR="006D324C">
        <w:rPr>
          <w:rFonts w:ascii="Times New Roman" w:hAnsi="Times New Roman"/>
          <w:color w:val="000000"/>
          <w:szCs w:val="24"/>
          <w:lang w:val="en-US"/>
        </w:rPr>
        <w:t>after three</w:t>
      </w:r>
      <w:r w:rsidR="00E75B25">
        <w:rPr>
          <w:rFonts w:ascii="Times New Roman" w:hAnsi="Times New Roman"/>
          <w:color w:val="000000"/>
          <w:szCs w:val="24"/>
          <w:lang w:val="en-US"/>
        </w:rPr>
        <w:t xml:space="preserve"> </w:t>
      </w:r>
      <w:r w:rsidR="00E72FAF">
        <w:rPr>
          <w:rFonts w:ascii="Times New Roman" w:hAnsi="Times New Roman"/>
          <w:color w:val="000000"/>
          <w:szCs w:val="24"/>
          <w:lang w:val="en-US"/>
        </w:rPr>
        <w:t>y</w:t>
      </w:r>
      <w:r w:rsidR="006D324C">
        <w:rPr>
          <w:rFonts w:ascii="Times New Roman" w:hAnsi="Times New Roman"/>
          <w:color w:val="000000"/>
          <w:szCs w:val="24"/>
          <w:lang w:val="en-US"/>
        </w:rPr>
        <w:t>ears of monitoring, the system shall thereafter be inspected in accordance with Section 12 of Volume I.</w:t>
      </w:r>
      <w:r w:rsidR="00DB47D6">
        <w:rPr>
          <w:rFonts w:ascii="Times New Roman" w:hAnsi="Times New Roman"/>
          <w:color w:val="000000"/>
          <w:szCs w:val="24"/>
          <w:lang w:val="en-US"/>
        </w:rPr>
        <w:t xml:space="preserve"> </w:t>
      </w:r>
    </w:p>
    <w:p w14:paraId="71BDE535" w14:textId="77777777" w:rsidR="001D56FF" w:rsidRPr="008E40E9" w:rsidRDefault="001D56FF" w:rsidP="00803F72">
      <w:pPr>
        <w:pStyle w:val="BodyTextIndent"/>
        <w:tabs>
          <w:tab w:val="left" w:pos="720"/>
        </w:tabs>
        <w:ind w:left="2160" w:hanging="2880"/>
        <w:contextualSpacing/>
        <w:rPr>
          <w:rFonts w:ascii="Times New Roman" w:hAnsi="Times New Roman"/>
        </w:rPr>
      </w:pPr>
    </w:p>
    <w:p w14:paraId="1D0F040A" w14:textId="77777777" w:rsidR="001D56FF" w:rsidRPr="008E40E9" w:rsidRDefault="001D56FF" w:rsidP="00803F72">
      <w:pPr>
        <w:pStyle w:val="BodyTextIndent"/>
        <w:tabs>
          <w:tab w:val="left" w:pos="720"/>
        </w:tabs>
        <w:ind w:left="2160" w:hanging="2880"/>
        <w:contextualSpacing/>
        <w:rPr>
          <w:rFonts w:ascii="Times New Roman" w:hAnsi="Times New Roman"/>
        </w:rPr>
      </w:pPr>
      <w:r w:rsidRPr="008E40E9">
        <w:rPr>
          <w:rFonts w:ascii="Times New Roman" w:hAnsi="Times New Roman"/>
        </w:rPr>
        <w:tab/>
      </w:r>
      <w:r w:rsidRPr="008E40E9">
        <w:rPr>
          <w:rFonts w:ascii="Times New Roman" w:hAnsi="Times New Roman"/>
        </w:rPr>
        <w:tab/>
        <w:t>(2)</w:t>
      </w:r>
      <w:r w:rsidRPr="008E40E9">
        <w:rPr>
          <w:rFonts w:ascii="Times New Roman" w:hAnsi="Times New Roman"/>
        </w:rPr>
        <w:tab/>
        <w:t>Monitoring for Systems Permitted Under Section 13.7(a)(1)(iii).</w:t>
      </w:r>
    </w:p>
    <w:p w14:paraId="641AA8C1" w14:textId="77777777" w:rsidR="001D56FF" w:rsidRPr="008E40E9" w:rsidRDefault="001D56FF" w:rsidP="00803F72">
      <w:pPr>
        <w:pStyle w:val="BodyTextIndent"/>
        <w:tabs>
          <w:tab w:val="left" w:pos="720"/>
        </w:tabs>
        <w:ind w:left="2160" w:hanging="2880"/>
        <w:contextualSpacing/>
        <w:rPr>
          <w:szCs w:val="24"/>
        </w:rPr>
      </w:pPr>
    </w:p>
    <w:p w14:paraId="6DC8EBFF" w14:textId="21CDDD98" w:rsidR="001D56FF" w:rsidRPr="008A2822" w:rsidRDefault="001D56FF" w:rsidP="00803F72">
      <w:pPr>
        <w:pStyle w:val="BodyTextIndent"/>
        <w:tabs>
          <w:tab w:val="left" w:pos="720"/>
        </w:tabs>
        <w:ind w:left="2160" w:hanging="2880"/>
        <w:contextualSpacing/>
        <w:rPr>
          <w:rFonts w:ascii="Times New Roman" w:hAnsi="Times New Roman"/>
          <w:szCs w:val="24"/>
          <w:lang w:val="en-US"/>
        </w:rPr>
      </w:pPr>
      <w:r w:rsidRPr="008E40E9">
        <w:rPr>
          <w:szCs w:val="24"/>
        </w:rPr>
        <w:tab/>
      </w:r>
      <w:r w:rsidRPr="008E40E9">
        <w:rPr>
          <w:szCs w:val="24"/>
        </w:rPr>
        <w:tab/>
      </w:r>
      <w:r w:rsidRPr="008E40E9">
        <w:rPr>
          <w:rFonts w:ascii="Times New Roman" w:hAnsi="Times New Roman"/>
          <w:szCs w:val="24"/>
        </w:rPr>
        <w:t>A surface water management system to be permitted under section 13.7(a)(1)(iii), shall be monitored as set forth in this paragraph.  Water</w:t>
      </w:r>
      <w:r w:rsidRPr="00A866D2">
        <w:rPr>
          <w:rFonts w:ascii="Times New Roman" w:hAnsi="Times New Roman"/>
          <w:szCs w:val="24"/>
        </w:rPr>
        <w:t xml:space="preserve"> elevations in such a system shall be monitored from the date that construction of the system is completed or any part of the system is used for its intended purpose, whichever is sooner.  The monitoring in such a system shall continue for ten years following completion of construction of the entire system, including all associated residential, commercial, transportation, or agricultural improvements.  If the results of the monitoring indicate that either the system is not recovering storage in accordance with the permitted design or causes water to be discharged to Lake Apopka or its tributaries for events less than the 100-year, 24-hour storm event, then the permittee shall either perform maintenance that brings the system into compliance or obtain a modification to the permit and implement measures to bring the system into compliance, and in either event the monitoring shall continue for three years after the date the system is brought into compliance.</w:t>
      </w:r>
      <w:r w:rsidR="00184061">
        <w:rPr>
          <w:rFonts w:ascii="Times New Roman" w:hAnsi="Times New Roman"/>
          <w:szCs w:val="24"/>
          <w:lang w:val="en-US"/>
        </w:rPr>
        <w:t xml:space="preserve"> </w:t>
      </w:r>
      <w:r w:rsidR="006D324C">
        <w:rPr>
          <w:rFonts w:ascii="Times New Roman" w:hAnsi="Times New Roman"/>
          <w:szCs w:val="24"/>
          <w:lang w:val="en-US"/>
        </w:rPr>
        <w:t xml:space="preserve"> </w:t>
      </w:r>
      <w:r w:rsidR="006D324C" w:rsidRPr="006D324C">
        <w:rPr>
          <w:rFonts w:ascii="Times New Roman" w:hAnsi="Times New Roman"/>
          <w:szCs w:val="24"/>
          <w:lang w:val="en-US"/>
        </w:rPr>
        <w:t xml:space="preserve">If the system is determined to </w:t>
      </w:r>
      <w:proofErr w:type="gramStart"/>
      <w:r w:rsidR="006D324C" w:rsidRPr="006D324C">
        <w:rPr>
          <w:rFonts w:ascii="Times New Roman" w:hAnsi="Times New Roman"/>
          <w:szCs w:val="24"/>
          <w:lang w:val="en-US"/>
        </w:rPr>
        <w:t>be in compliance</w:t>
      </w:r>
      <w:proofErr w:type="gramEnd"/>
      <w:r w:rsidR="006D324C" w:rsidRPr="006D324C">
        <w:rPr>
          <w:rFonts w:ascii="Times New Roman" w:hAnsi="Times New Roman"/>
          <w:szCs w:val="24"/>
          <w:lang w:val="en-US"/>
        </w:rPr>
        <w:t xml:space="preserve"> after </w:t>
      </w:r>
      <w:r w:rsidR="006D324C">
        <w:rPr>
          <w:rFonts w:ascii="Times New Roman" w:hAnsi="Times New Roman"/>
          <w:szCs w:val="24"/>
          <w:lang w:val="en-US"/>
        </w:rPr>
        <w:t xml:space="preserve">ten </w:t>
      </w:r>
      <w:r w:rsidR="006D324C" w:rsidRPr="006D324C">
        <w:rPr>
          <w:rFonts w:ascii="Times New Roman" w:hAnsi="Times New Roman"/>
          <w:szCs w:val="24"/>
          <w:lang w:val="en-US"/>
        </w:rPr>
        <w:t xml:space="preserve">years of monitoring, the system shall thereafter be inspected in accordance with Section 12 of Volume I.  </w:t>
      </w:r>
    </w:p>
    <w:p w14:paraId="50128774" w14:textId="77777777" w:rsidR="001D56FF" w:rsidRPr="00184061" w:rsidRDefault="001D56FF" w:rsidP="00E06CAA">
      <w:pPr>
        <w:pStyle w:val="BodyTextIndent"/>
        <w:tabs>
          <w:tab w:val="left" w:pos="720"/>
        </w:tabs>
        <w:spacing w:after="0"/>
        <w:ind w:left="2160"/>
        <w:contextualSpacing/>
        <w:rPr>
          <w:rFonts w:ascii="Times New Roman" w:hAnsi="Times New Roman"/>
          <w:szCs w:val="24"/>
        </w:rPr>
      </w:pPr>
    </w:p>
    <w:p w14:paraId="71E343AE" w14:textId="77777777" w:rsidR="001D56FF" w:rsidRPr="00A866D2" w:rsidRDefault="001D56FF" w:rsidP="00803F72">
      <w:pPr>
        <w:contextualSpacing/>
        <w:rPr>
          <w:rFonts w:ascii="Times New Roman" w:hAnsi="Times New Roman"/>
        </w:rPr>
      </w:pPr>
      <w:r w:rsidRPr="00A866D2">
        <w:tab/>
      </w:r>
      <w:r w:rsidRPr="00A866D2">
        <w:tab/>
      </w:r>
      <w:r w:rsidRPr="00A866D2">
        <w:tab/>
      </w:r>
      <w:r w:rsidRPr="00A866D2">
        <w:rPr>
          <w:rFonts w:ascii="Times New Roman" w:hAnsi="Times New Roman"/>
        </w:rPr>
        <w:t>(3)</w:t>
      </w:r>
      <w:r w:rsidRPr="00A866D2">
        <w:rPr>
          <w:rFonts w:ascii="Times New Roman" w:hAnsi="Times New Roman"/>
        </w:rPr>
        <w:tab/>
        <w:t>Monitoring for Other Systems</w:t>
      </w:r>
    </w:p>
    <w:p w14:paraId="36A8628C" w14:textId="77777777" w:rsidR="001D56FF" w:rsidRPr="00184061" w:rsidRDefault="001D56FF" w:rsidP="00803F72">
      <w:pPr>
        <w:pStyle w:val="BodyTextIndent"/>
        <w:tabs>
          <w:tab w:val="left" w:pos="720"/>
        </w:tabs>
        <w:ind w:left="2160"/>
        <w:contextualSpacing/>
        <w:rPr>
          <w:rFonts w:ascii="Times New Roman" w:hAnsi="Times New Roman"/>
          <w:spacing w:val="-3"/>
          <w:szCs w:val="24"/>
        </w:rPr>
      </w:pPr>
    </w:p>
    <w:p w14:paraId="6860031A" w14:textId="71BAD573" w:rsidR="00E75B25" w:rsidRPr="00BA366F" w:rsidRDefault="001D56FF" w:rsidP="00E75B25">
      <w:pPr>
        <w:pStyle w:val="BodyTextIndent"/>
        <w:tabs>
          <w:tab w:val="left" w:pos="720"/>
        </w:tabs>
        <w:ind w:left="2160" w:hanging="2880"/>
        <w:contextualSpacing/>
        <w:rPr>
          <w:rFonts w:ascii="Times New Roman" w:hAnsi="Times New Roman"/>
          <w:color w:val="000000"/>
          <w:szCs w:val="24"/>
          <w:lang w:val="en-US"/>
        </w:rPr>
      </w:pPr>
      <w:r w:rsidRPr="00A866D2">
        <w:rPr>
          <w:spacing w:val="-3"/>
          <w:szCs w:val="24"/>
        </w:rPr>
        <w:tab/>
      </w:r>
      <w:r w:rsidRPr="00A866D2">
        <w:rPr>
          <w:spacing w:val="-3"/>
          <w:szCs w:val="24"/>
        </w:rPr>
        <w:tab/>
      </w:r>
      <w:r w:rsidRPr="00A866D2">
        <w:rPr>
          <w:rFonts w:ascii="Times New Roman" w:hAnsi="Times New Roman"/>
          <w:spacing w:val="-3"/>
          <w:szCs w:val="24"/>
        </w:rPr>
        <w:t xml:space="preserve">A </w:t>
      </w:r>
      <w:r w:rsidRPr="00A866D2">
        <w:rPr>
          <w:rFonts w:ascii="Times New Roman" w:hAnsi="Times New Roman"/>
          <w:szCs w:val="24"/>
        </w:rPr>
        <w:t>surface water management</w:t>
      </w:r>
      <w:r w:rsidRPr="00A866D2">
        <w:rPr>
          <w:rFonts w:ascii="Times New Roman" w:hAnsi="Times New Roman"/>
          <w:spacing w:val="-3"/>
          <w:szCs w:val="24"/>
        </w:rPr>
        <w:t xml:space="preserve"> </w:t>
      </w:r>
      <w:r w:rsidRPr="00A866D2">
        <w:rPr>
          <w:rFonts w:ascii="Times New Roman" w:hAnsi="Times New Roman"/>
          <w:szCs w:val="24"/>
        </w:rPr>
        <w:t>system to be permitted, other than a system described in sections 13.7(b)(1), 13.7(b)(2) or 13.7(b)(4), shall be monitored as set forth in this paragraph.  Except as provided below, the total phosphorus load from the project area shall be monitored from the date that construction of such a system is completed or any part of the system is used for its intended purpose, whichever is sooner.  The monitoring shall continue for three years following completion of construction of the entire system, including all associated residential, commercial, transportation, or agricultural improvements.  If the results of the monitoring indicate that post-development total phosphorus loads exceed pre-development total phosphorus loads, then the permittee shall</w:t>
      </w:r>
      <w:r w:rsidRPr="00A866D2">
        <w:rPr>
          <w:rFonts w:ascii="Times New Roman" w:hAnsi="Times New Roman"/>
          <w:color w:val="000000"/>
          <w:szCs w:val="24"/>
        </w:rPr>
        <w:t xml:space="preserve"> </w:t>
      </w:r>
      <w:r w:rsidRPr="00A866D2">
        <w:rPr>
          <w:rFonts w:ascii="Times New Roman" w:hAnsi="Times New Roman"/>
          <w:color w:val="000000"/>
          <w:szCs w:val="24"/>
        </w:rPr>
        <w:lastRenderedPageBreak/>
        <w:t>either perform maintenance on the system, or</w:t>
      </w:r>
      <w:r w:rsidRPr="00A866D2">
        <w:rPr>
          <w:rFonts w:ascii="Times New Roman" w:hAnsi="Times New Roman"/>
          <w:szCs w:val="24"/>
        </w:rPr>
        <w:t xml:space="preserve"> obtain a modification to the permit and implement </w:t>
      </w:r>
      <w:r w:rsidRPr="008E40E9">
        <w:rPr>
          <w:rFonts w:ascii="Times New Roman" w:hAnsi="Times New Roman"/>
          <w:szCs w:val="24"/>
        </w:rPr>
        <w:t>measures, to reduce the total phosphorus loads to no more than pre-development levels</w:t>
      </w:r>
      <w:r w:rsidRPr="008E40E9">
        <w:rPr>
          <w:rFonts w:ascii="Times New Roman" w:hAnsi="Times New Roman"/>
          <w:color w:val="000000"/>
          <w:szCs w:val="24"/>
        </w:rPr>
        <w:t>, and, in either event, the</w:t>
      </w:r>
      <w:r w:rsidRPr="00A866D2">
        <w:rPr>
          <w:rFonts w:ascii="Times New Roman" w:hAnsi="Times New Roman"/>
          <w:color w:val="000000"/>
          <w:szCs w:val="24"/>
        </w:rPr>
        <w:t xml:space="preserve"> monitoring shall continue for three years after the date the system is maintained or modified as described herein.</w:t>
      </w:r>
      <w:r w:rsidR="00E75B25">
        <w:rPr>
          <w:rFonts w:ascii="Times New Roman" w:hAnsi="Times New Roman"/>
          <w:color w:val="000000"/>
          <w:szCs w:val="24"/>
          <w:lang w:val="en-US"/>
        </w:rPr>
        <w:t xml:space="preserve">  If the system is determined to </w:t>
      </w:r>
      <w:proofErr w:type="gramStart"/>
      <w:r w:rsidR="00E75B25">
        <w:rPr>
          <w:rFonts w:ascii="Times New Roman" w:hAnsi="Times New Roman"/>
          <w:color w:val="000000"/>
          <w:szCs w:val="24"/>
          <w:lang w:val="en-US"/>
        </w:rPr>
        <w:t>be in compliance</w:t>
      </w:r>
      <w:proofErr w:type="gramEnd"/>
      <w:r w:rsidR="00E75B25" w:rsidRPr="006D324C">
        <w:rPr>
          <w:rFonts w:ascii="Times New Roman" w:hAnsi="Times New Roman"/>
          <w:color w:val="000000"/>
          <w:szCs w:val="24"/>
          <w:lang w:val="en-US"/>
        </w:rPr>
        <w:t xml:space="preserve"> </w:t>
      </w:r>
      <w:r w:rsidR="00E75B25">
        <w:rPr>
          <w:rFonts w:ascii="Times New Roman" w:hAnsi="Times New Roman"/>
          <w:color w:val="000000"/>
          <w:szCs w:val="24"/>
          <w:lang w:val="en-US"/>
        </w:rPr>
        <w:t xml:space="preserve">after three years of monitoring, the system shall thereafter be inspected in accordance with Section 12 of Volume I. </w:t>
      </w:r>
    </w:p>
    <w:p w14:paraId="74D963E8" w14:textId="4663DE60" w:rsidR="001D56FF" w:rsidRPr="008A2822" w:rsidRDefault="001D56FF" w:rsidP="00803F72">
      <w:pPr>
        <w:pStyle w:val="BodyTextIndent"/>
        <w:tabs>
          <w:tab w:val="left" w:pos="720"/>
        </w:tabs>
        <w:ind w:left="2160" w:hanging="2880"/>
        <w:rPr>
          <w:rFonts w:ascii="Times New Roman" w:hAnsi="Times New Roman"/>
          <w:color w:val="000000"/>
          <w:szCs w:val="24"/>
          <w:lang w:val="en-US"/>
        </w:rPr>
      </w:pPr>
    </w:p>
    <w:p w14:paraId="2A380E50" w14:textId="347D8A37" w:rsidR="001D56FF" w:rsidRPr="00A866D2" w:rsidRDefault="001D56FF" w:rsidP="00803F72">
      <w:pPr>
        <w:pStyle w:val="BodyTextIndent"/>
        <w:ind w:left="2160"/>
        <w:contextualSpacing/>
        <w:rPr>
          <w:rFonts w:ascii="Times New Roman" w:hAnsi="Times New Roman"/>
          <w:spacing w:val="-3"/>
          <w:szCs w:val="24"/>
        </w:rPr>
      </w:pPr>
      <w:r w:rsidRPr="00A866D2">
        <w:rPr>
          <w:rFonts w:ascii="Times New Roman" w:hAnsi="Times New Roman"/>
          <w:szCs w:val="24"/>
        </w:rPr>
        <w:t>No monitoring shall be required under section 13.7(b)(3) when an applicant demonstrates</w:t>
      </w:r>
      <w:r w:rsidRPr="00A866D2">
        <w:rPr>
          <w:rFonts w:ascii="Times New Roman" w:hAnsi="Times New Roman"/>
          <w:spacing w:val="-3"/>
          <w:szCs w:val="24"/>
        </w:rPr>
        <w:t xml:space="preserve"> that the system provides stormwater treatment equivalent to or greater than any of the applicable stormwater treatment options contained in Table 13.7-1 for the removal of total phosphorus.  Alternatively, </w:t>
      </w:r>
      <w:r w:rsidRPr="00A866D2">
        <w:rPr>
          <w:rFonts w:ascii="Times New Roman" w:hAnsi="Times New Roman"/>
          <w:szCs w:val="24"/>
        </w:rPr>
        <w:t>no monitoring shall be required under section 13.7(b)(3) when an applicant demonstrates</w:t>
      </w:r>
      <w:r w:rsidRPr="00A866D2">
        <w:rPr>
          <w:rFonts w:ascii="Times New Roman" w:hAnsi="Times New Roman"/>
          <w:spacing w:val="-3"/>
          <w:szCs w:val="24"/>
        </w:rPr>
        <w:t xml:space="preserve"> that the post-development total phosphorus load discharged from the project area will not exceed the pre-development total phosphorus load discharged from the project area when determined using the</w:t>
      </w:r>
      <w:r w:rsidR="00E75B25">
        <w:rPr>
          <w:rFonts w:ascii="Times New Roman" w:hAnsi="Times New Roman"/>
          <w:spacing w:val="-3"/>
          <w:szCs w:val="24"/>
          <w:lang w:val="en-US"/>
        </w:rPr>
        <w:t xml:space="preserve"> </w:t>
      </w:r>
      <w:r w:rsidR="00E75B25" w:rsidRPr="00E75B25">
        <w:rPr>
          <w:rFonts w:ascii="Times New Roman" w:hAnsi="Times New Roman"/>
          <w:spacing w:val="-3"/>
          <w:szCs w:val="24"/>
          <w:lang w:val="en-US"/>
        </w:rPr>
        <w:t>applicable performance standards and methodology in sections 8.3 and 9.0 of Volume I</w:t>
      </w:r>
      <w:r w:rsidRPr="00A866D2">
        <w:rPr>
          <w:rFonts w:ascii="Times New Roman" w:hAnsi="Times New Roman"/>
          <w:spacing w:val="-3"/>
          <w:szCs w:val="24"/>
        </w:rPr>
        <w:t>.</w:t>
      </w:r>
    </w:p>
    <w:p w14:paraId="4389DFA4" w14:textId="77777777" w:rsidR="001D56FF" w:rsidRPr="00A866D2" w:rsidRDefault="001D56FF" w:rsidP="00803F72">
      <w:pPr>
        <w:pStyle w:val="BodyTextIndent"/>
        <w:tabs>
          <w:tab w:val="left" w:pos="720"/>
        </w:tabs>
        <w:ind w:hanging="1440"/>
        <w:contextualSpacing/>
        <w:rPr>
          <w:szCs w:val="24"/>
        </w:rPr>
      </w:pPr>
    </w:p>
    <w:p w14:paraId="1B55627C" w14:textId="77777777" w:rsidR="001D56FF" w:rsidRPr="00A866D2" w:rsidRDefault="001D56FF" w:rsidP="00803F72">
      <w:pPr>
        <w:ind w:left="2880" w:hanging="720"/>
        <w:contextualSpacing/>
        <w:rPr>
          <w:rFonts w:ascii="Times New Roman" w:hAnsi="Times New Roman"/>
        </w:rPr>
      </w:pPr>
      <w:r w:rsidRPr="00A866D2">
        <w:rPr>
          <w:rFonts w:ascii="Times New Roman" w:hAnsi="Times New Roman"/>
        </w:rPr>
        <w:t>(4)</w:t>
      </w:r>
      <w:r w:rsidRPr="00A866D2">
        <w:rPr>
          <w:rFonts w:ascii="Times New Roman" w:hAnsi="Times New Roman"/>
        </w:rPr>
        <w:tab/>
        <w:t>Monitoring for Interbasin Diversion of Water to Lake Apopka Hydrologic Basin</w:t>
      </w:r>
    </w:p>
    <w:p w14:paraId="35AFE299" w14:textId="77777777" w:rsidR="001D56FF" w:rsidRPr="00A866D2" w:rsidRDefault="001D56FF" w:rsidP="00803F72">
      <w:pPr>
        <w:pStyle w:val="BodyTextIndent"/>
        <w:tabs>
          <w:tab w:val="left" w:pos="720"/>
        </w:tabs>
        <w:ind w:left="2160"/>
        <w:contextualSpacing/>
        <w:rPr>
          <w:szCs w:val="24"/>
        </w:rPr>
      </w:pPr>
    </w:p>
    <w:p w14:paraId="3794E039" w14:textId="77777777" w:rsidR="001D56FF" w:rsidRPr="00A866D2" w:rsidRDefault="001D56FF" w:rsidP="00803F72">
      <w:pPr>
        <w:pStyle w:val="BodyTextIndent"/>
        <w:tabs>
          <w:tab w:val="left" w:pos="720"/>
        </w:tabs>
        <w:ind w:left="2160" w:hanging="2880"/>
        <w:contextualSpacing/>
        <w:rPr>
          <w:rFonts w:ascii="Times New Roman" w:hAnsi="Times New Roman"/>
          <w:szCs w:val="24"/>
        </w:rPr>
      </w:pPr>
      <w:r w:rsidRPr="00A866D2">
        <w:rPr>
          <w:szCs w:val="24"/>
        </w:rPr>
        <w:tab/>
      </w:r>
      <w:r w:rsidRPr="00A866D2">
        <w:rPr>
          <w:szCs w:val="24"/>
        </w:rPr>
        <w:tab/>
      </w:r>
      <w:r w:rsidRPr="00A866D2">
        <w:rPr>
          <w:rFonts w:ascii="Times New Roman" w:hAnsi="Times New Roman"/>
          <w:szCs w:val="24"/>
        </w:rPr>
        <w:t>A surface water management system to be permitted under section 13.7(a)(2) shall be monitored as set forth in this paragraph.  The total phosphorus load shall be monitored from: (i) any system designed to reduce the existing total phosphorus load to Lake Apopka or its tributaries, and (ii) the system that is importing water to the Lake Apopka Hydrologic Basin.  Monitoring of the system that is importing water to the Lake Apopka Hydrologic Basin shall commence from the date that construction of such system is completed or any part of the system is used for its intended purpose, whichever is sooner.  Monitoring of systems designed to reduce the existing total phosphorus load to Lake Apopka or its tributaries shall commence from the date that construction of such system is completed.  Monitoring shall continue for as long as water is imported from the system to the Lake Apopka Hydrologic Basin.  If monitoring results indicate that the reductions in total phosphorus load are less than that in the imported water, then the permittee shall either perform maintenance or obtain a permit modification to bring the system(s) into compliance.</w:t>
      </w:r>
    </w:p>
    <w:p w14:paraId="656ABFF9" w14:textId="77777777" w:rsidR="001D56FF" w:rsidRPr="00A866D2" w:rsidRDefault="001D56FF" w:rsidP="00803F72">
      <w:pPr>
        <w:pStyle w:val="BodyTextIndent"/>
        <w:tabs>
          <w:tab w:val="left" w:pos="720"/>
        </w:tabs>
        <w:ind w:hanging="1440"/>
        <w:contextualSpacing/>
        <w:rPr>
          <w:szCs w:val="24"/>
        </w:rPr>
      </w:pPr>
    </w:p>
    <w:p w14:paraId="4B53A86B" w14:textId="77777777" w:rsidR="001D56FF" w:rsidRPr="00A866D2" w:rsidRDefault="001D56FF" w:rsidP="00803F72">
      <w:pPr>
        <w:pStyle w:val="BodyTextIndent"/>
        <w:tabs>
          <w:tab w:val="left" w:pos="720"/>
        </w:tabs>
        <w:ind w:hanging="1440"/>
        <w:contextualSpacing/>
        <w:rPr>
          <w:rFonts w:ascii="Times New Roman" w:hAnsi="Times New Roman"/>
          <w:szCs w:val="24"/>
        </w:rPr>
      </w:pPr>
      <w:r w:rsidRPr="00A866D2">
        <w:rPr>
          <w:szCs w:val="24"/>
        </w:rPr>
        <w:tab/>
      </w:r>
      <w:r w:rsidRPr="00A866D2">
        <w:rPr>
          <w:szCs w:val="24"/>
        </w:rPr>
        <w:tab/>
      </w:r>
      <w:r w:rsidRPr="00A866D2">
        <w:rPr>
          <w:szCs w:val="24"/>
        </w:rPr>
        <w:tab/>
      </w:r>
      <w:r w:rsidRPr="00A866D2">
        <w:rPr>
          <w:rFonts w:ascii="Times New Roman" w:hAnsi="Times New Roman"/>
          <w:szCs w:val="24"/>
        </w:rPr>
        <w:t>(c)</w:t>
      </w:r>
      <w:r w:rsidRPr="00A866D2">
        <w:rPr>
          <w:rFonts w:ascii="Times New Roman" w:hAnsi="Times New Roman"/>
          <w:szCs w:val="24"/>
        </w:rPr>
        <w:tab/>
        <w:t>Inspecting Systems</w:t>
      </w:r>
    </w:p>
    <w:p w14:paraId="6370FF77" w14:textId="77777777" w:rsidR="001D56FF" w:rsidRPr="00A866D2" w:rsidRDefault="001D56FF" w:rsidP="00803F72">
      <w:pPr>
        <w:pStyle w:val="BodyTextIndent"/>
        <w:tabs>
          <w:tab w:val="left" w:pos="720"/>
        </w:tabs>
        <w:ind w:hanging="1440"/>
        <w:contextualSpacing/>
        <w:rPr>
          <w:szCs w:val="24"/>
        </w:rPr>
      </w:pPr>
    </w:p>
    <w:p w14:paraId="010555F8" w14:textId="1BA78918" w:rsidR="001D56FF" w:rsidRPr="00A866D2" w:rsidRDefault="001D56FF" w:rsidP="00803F72">
      <w:pPr>
        <w:pStyle w:val="BodyTextIndent"/>
        <w:tabs>
          <w:tab w:val="left" w:pos="720"/>
        </w:tabs>
        <w:ind w:left="2160" w:hanging="720"/>
        <w:contextualSpacing/>
        <w:rPr>
          <w:rFonts w:ascii="Times New Roman" w:hAnsi="Times New Roman"/>
          <w:szCs w:val="24"/>
        </w:rPr>
      </w:pPr>
      <w:r w:rsidRPr="00A866D2">
        <w:rPr>
          <w:szCs w:val="24"/>
        </w:rPr>
        <w:tab/>
      </w:r>
      <w:r w:rsidRPr="00A866D2">
        <w:rPr>
          <w:rFonts w:ascii="Times New Roman" w:hAnsi="Times New Roman"/>
          <w:szCs w:val="24"/>
        </w:rPr>
        <w:t>Systems subject to the inspection requirements in section 62-330.311, F.A.C., and which are</w:t>
      </w:r>
      <w:r>
        <w:rPr>
          <w:rFonts w:ascii="Times New Roman" w:hAnsi="Times New Roman"/>
          <w:szCs w:val="24"/>
        </w:rPr>
        <w:t xml:space="preserve"> </w:t>
      </w:r>
      <w:r w:rsidRPr="00A866D2">
        <w:rPr>
          <w:rFonts w:ascii="Times New Roman" w:hAnsi="Times New Roman"/>
          <w:szCs w:val="24"/>
        </w:rPr>
        <w:t xml:space="preserve">also subject to the phosphorus discharge limitations in section 13.7(a), shall be inspected by the operation and maintenance </w:t>
      </w:r>
      <w:r w:rsidRPr="00A866D2">
        <w:rPr>
          <w:rFonts w:ascii="Times New Roman" w:hAnsi="Times New Roman"/>
          <w:szCs w:val="24"/>
        </w:rPr>
        <w:lastRenderedPageBreak/>
        <w:t>entity within one year after completion of construction and</w:t>
      </w:r>
      <w:r w:rsidR="000E6ED6">
        <w:rPr>
          <w:rFonts w:ascii="Times New Roman" w:hAnsi="Times New Roman"/>
          <w:szCs w:val="24"/>
          <w:lang w:val="en-US"/>
        </w:rPr>
        <w:t xml:space="preserve"> thereafter in accordance with Section 12 of Volume I</w:t>
      </w:r>
      <w:r w:rsidRPr="00A866D2">
        <w:rPr>
          <w:rFonts w:ascii="Times New Roman" w:hAnsi="Times New Roman"/>
          <w:szCs w:val="24"/>
        </w:rPr>
        <w:t>.</w:t>
      </w:r>
    </w:p>
    <w:p w14:paraId="44BFC77C" w14:textId="77777777" w:rsidR="001D56FF" w:rsidRPr="00A866D2" w:rsidRDefault="001D56FF" w:rsidP="00803F72">
      <w:pPr>
        <w:rPr>
          <w:rFonts w:ascii="Times New Roman" w:hAnsi="Times New Roman"/>
          <w:spacing w:val="-3"/>
          <w:szCs w:val="24"/>
        </w:rPr>
      </w:pPr>
      <w:r w:rsidRPr="00A866D2">
        <w:rPr>
          <w:szCs w:val="24"/>
        </w:rPr>
        <w:br w:type="page"/>
      </w:r>
    </w:p>
    <w:p w14:paraId="0C54C953" w14:textId="77777777" w:rsidR="001D56FF" w:rsidRPr="006668D1" w:rsidRDefault="001D56FF" w:rsidP="00803F72">
      <w:pPr>
        <w:pStyle w:val="BodyTextIndent"/>
        <w:ind w:right="720"/>
        <w:jc w:val="center"/>
        <w:rPr>
          <w:rFonts w:ascii="Times New Roman" w:hAnsi="Times New Roman"/>
          <w:szCs w:val="24"/>
        </w:rPr>
      </w:pPr>
      <w:r w:rsidRPr="006668D1">
        <w:rPr>
          <w:rFonts w:ascii="Times New Roman" w:hAnsi="Times New Roman"/>
          <w:szCs w:val="24"/>
        </w:rPr>
        <w:lastRenderedPageBreak/>
        <w:t xml:space="preserve">TABLE 13.7-1  </w:t>
      </w:r>
    </w:p>
    <w:p w14:paraId="2BBC3BF6" w14:textId="77777777" w:rsidR="001D56FF" w:rsidRPr="006668D1" w:rsidRDefault="001D56FF" w:rsidP="00803F72">
      <w:pPr>
        <w:pStyle w:val="BodyText2"/>
        <w:rPr>
          <w:rFonts w:ascii="Times New Roman" w:hAnsi="Times New Roman"/>
          <w:szCs w:val="24"/>
        </w:rPr>
      </w:pPr>
      <w:r w:rsidRPr="006668D1">
        <w:rPr>
          <w:rFonts w:ascii="Times New Roman" w:hAnsi="Times New Roman"/>
          <w:szCs w:val="24"/>
        </w:rPr>
        <w:t>STORMWATER TREATMENT CRITERIA TO ACHIEVE NO NET INCREASE IN POST- DEVELOPMENT LOADINGS WITHIN THE LAKE APOPKA HYDROLOGIC BASIN</w:t>
      </w:r>
    </w:p>
    <w:tbl>
      <w:tblPr>
        <w:tblW w:w="0" w:type="auto"/>
        <w:jc w:val="center"/>
        <w:tblLayout w:type="fixed"/>
        <w:tblCellMar>
          <w:left w:w="120" w:type="dxa"/>
          <w:right w:w="120" w:type="dxa"/>
        </w:tblCellMar>
        <w:tblLook w:val="0000" w:firstRow="0" w:lastRow="0" w:firstColumn="0" w:lastColumn="0" w:noHBand="0" w:noVBand="0"/>
      </w:tblPr>
      <w:tblGrid>
        <w:gridCol w:w="2274"/>
        <w:gridCol w:w="1880"/>
        <w:gridCol w:w="2054"/>
        <w:gridCol w:w="2116"/>
      </w:tblGrid>
      <w:tr w:rsidR="001D56FF" w:rsidRPr="00A866D2" w14:paraId="7A0528C4" w14:textId="77777777" w:rsidTr="0081595E">
        <w:trPr>
          <w:trHeight w:val="1513"/>
          <w:jc w:val="center"/>
        </w:trPr>
        <w:tc>
          <w:tcPr>
            <w:tcW w:w="2274" w:type="dxa"/>
            <w:tcBorders>
              <w:top w:val="single" w:sz="7" w:space="0" w:color="auto"/>
              <w:left w:val="single" w:sz="7" w:space="0" w:color="auto"/>
              <w:bottom w:val="nil"/>
              <w:right w:val="nil"/>
            </w:tcBorders>
            <w:shd w:val="pct10" w:color="auto" w:fill="auto"/>
            <w:vAlign w:val="center"/>
          </w:tcPr>
          <w:p w14:paraId="6F5518CB" w14:textId="77777777" w:rsidR="001D56FF" w:rsidRPr="00A866D2" w:rsidRDefault="001D56FF" w:rsidP="004034B3">
            <w:pPr>
              <w:tabs>
                <w:tab w:val="left" w:pos="-720"/>
              </w:tabs>
              <w:suppressAutoHyphens/>
              <w:spacing w:before="90" w:line="240" w:lineRule="atLeast"/>
              <w:ind w:left="360"/>
              <w:jc w:val="center"/>
              <w:rPr>
                <w:rFonts w:ascii="Times New Roman" w:hAnsi="Times New Roman"/>
                <w:spacing w:val="-3"/>
                <w:szCs w:val="24"/>
              </w:rPr>
            </w:pPr>
            <w:r w:rsidRPr="00A866D2">
              <w:rPr>
                <w:rFonts w:ascii="Times New Roman" w:hAnsi="Times New Roman"/>
                <w:spacing w:val="-3"/>
                <w:szCs w:val="24"/>
              </w:rPr>
              <w:t>LAND  USE</w:t>
            </w:r>
          </w:p>
          <w:p w14:paraId="2EA50814" w14:textId="77777777" w:rsidR="001D56FF" w:rsidRPr="00A866D2" w:rsidRDefault="001D56FF" w:rsidP="004034B3">
            <w:pPr>
              <w:tabs>
                <w:tab w:val="left" w:pos="-720"/>
              </w:tabs>
              <w:suppressAutoHyphens/>
              <w:spacing w:after="54" w:line="240" w:lineRule="atLeast"/>
              <w:ind w:left="360"/>
              <w:jc w:val="center"/>
              <w:rPr>
                <w:rFonts w:ascii="Times New Roman" w:hAnsi="Times New Roman"/>
                <w:spacing w:val="-3"/>
                <w:szCs w:val="24"/>
              </w:rPr>
            </w:pPr>
            <w:r w:rsidRPr="00A866D2">
              <w:rPr>
                <w:rFonts w:ascii="Times New Roman" w:hAnsi="Times New Roman"/>
                <w:spacing w:val="-3"/>
                <w:szCs w:val="24"/>
              </w:rPr>
              <w:t>CATEGORY</w:t>
            </w:r>
          </w:p>
        </w:tc>
        <w:tc>
          <w:tcPr>
            <w:tcW w:w="1880" w:type="dxa"/>
            <w:tcBorders>
              <w:top w:val="single" w:sz="7" w:space="0" w:color="auto"/>
              <w:left w:val="single" w:sz="7" w:space="0" w:color="auto"/>
              <w:bottom w:val="nil"/>
              <w:right w:val="nil"/>
            </w:tcBorders>
            <w:shd w:val="pct10" w:color="auto" w:fill="auto"/>
          </w:tcPr>
          <w:p w14:paraId="0C33A323" w14:textId="77777777" w:rsidR="001D56FF" w:rsidRPr="00A866D2" w:rsidRDefault="001D56FF" w:rsidP="004034B3">
            <w:pPr>
              <w:pStyle w:val="Footer"/>
              <w:rPr>
                <w:rFonts w:ascii="Times New Roman" w:hAnsi="Times New Roman"/>
                <w:szCs w:val="24"/>
              </w:rPr>
            </w:pPr>
          </w:p>
          <w:p w14:paraId="34062E36" w14:textId="77777777" w:rsidR="001D56FF" w:rsidRPr="00A866D2" w:rsidRDefault="001D56FF" w:rsidP="004034B3">
            <w:pPr>
              <w:pStyle w:val="FootnoteText"/>
              <w:jc w:val="center"/>
              <w:rPr>
                <w:sz w:val="24"/>
                <w:szCs w:val="24"/>
              </w:rPr>
            </w:pPr>
            <w:r w:rsidRPr="00A866D2">
              <w:rPr>
                <w:sz w:val="24"/>
                <w:szCs w:val="24"/>
              </w:rPr>
              <w:t>HYDROLOGIC</w:t>
            </w:r>
          </w:p>
          <w:p w14:paraId="6C27A5CE" w14:textId="77777777" w:rsidR="001D56FF" w:rsidRPr="00A866D2" w:rsidRDefault="001D56FF" w:rsidP="004034B3">
            <w:pPr>
              <w:tabs>
                <w:tab w:val="left" w:pos="-720"/>
              </w:tabs>
              <w:suppressAutoHyphens/>
              <w:spacing w:after="54" w:line="240" w:lineRule="atLeast"/>
              <w:ind w:left="34"/>
              <w:jc w:val="center"/>
              <w:rPr>
                <w:rFonts w:ascii="Times New Roman" w:hAnsi="Times New Roman"/>
                <w:spacing w:val="-3"/>
                <w:szCs w:val="24"/>
              </w:rPr>
            </w:pPr>
            <w:r w:rsidRPr="00A866D2">
              <w:rPr>
                <w:rFonts w:ascii="Times New Roman" w:hAnsi="Times New Roman"/>
                <w:spacing w:val="-3"/>
                <w:szCs w:val="24"/>
              </w:rPr>
              <w:t>SOIL GROUP</w:t>
            </w:r>
          </w:p>
        </w:tc>
        <w:tc>
          <w:tcPr>
            <w:tcW w:w="2054" w:type="dxa"/>
            <w:tcBorders>
              <w:top w:val="single" w:sz="7" w:space="0" w:color="auto"/>
              <w:left w:val="single" w:sz="7" w:space="0" w:color="auto"/>
              <w:bottom w:val="nil"/>
              <w:right w:val="nil"/>
            </w:tcBorders>
            <w:shd w:val="pct10" w:color="auto" w:fill="auto"/>
            <w:vAlign w:val="center"/>
          </w:tcPr>
          <w:p w14:paraId="4810C805" w14:textId="77777777" w:rsidR="001D56FF" w:rsidRPr="00A866D2" w:rsidRDefault="001D56FF" w:rsidP="004034B3">
            <w:pPr>
              <w:tabs>
                <w:tab w:val="left" w:pos="-720"/>
              </w:tabs>
              <w:suppressAutoHyphens/>
              <w:spacing w:before="90" w:line="240" w:lineRule="atLeast"/>
              <w:ind w:left="360"/>
              <w:jc w:val="center"/>
              <w:rPr>
                <w:rFonts w:ascii="Times New Roman" w:hAnsi="Times New Roman"/>
                <w:spacing w:val="-3"/>
                <w:szCs w:val="24"/>
              </w:rPr>
            </w:pPr>
            <w:r w:rsidRPr="00A866D2">
              <w:rPr>
                <w:rFonts w:ascii="Times New Roman" w:hAnsi="Times New Roman"/>
                <w:spacing w:val="-3"/>
                <w:szCs w:val="24"/>
              </w:rPr>
              <w:t>RETENTION</w:t>
            </w:r>
            <w:r w:rsidRPr="00A866D2">
              <w:rPr>
                <w:rFonts w:ascii="Times New Roman" w:hAnsi="Times New Roman"/>
                <w:spacing w:val="-3"/>
                <w:szCs w:val="24"/>
                <w:vertAlign w:val="superscript"/>
              </w:rPr>
              <w:t>1</w:t>
            </w:r>
          </w:p>
          <w:p w14:paraId="46D64F24" w14:textId="77777777" w:rsidR="001D56FF" w:rsidRPr="00A866D2" w:rsidRDefault="001D56FF" w:rsidP="004034B3">
            <w:pPr>
              <w:tabs>
                <w:tab w:val="left" w:pos="-720"/>
              </w:tabs>
              <w:suppressAutoHyphens/>
              <w:spacing w:after="54" w:line="240" w:lineRule="atLeast"/>
              <w:ind w:left="360"/>
              <w:jc w:val="center"/>
              <w:rPr>
                <w:rFonts w:ascii="Times New Roman" w:hAnsi="Times New Roman"/>
                <w:strike/>
                <w:spacing w:val="-3"/>
                <w:szCs w:val="24"/>
              </w:rPr>
            </w:pPr>
            <w:r w:rsidRPr="00A866D2">
              <w:rPr>
                <w:rFonts w:ascii="Times New Roman" w:hAnsi="Times New Roman"/>
                <w:spacing w:val="-3"/>
                <w:szCs w:val="24"/>
              </w:rPr>
              <w:t>ONLY</w:t>
            </w:r>
            <w:r w:rsidRPr="00A866D2">
              <w:rPr>
                <w:rFonts w:ascii="Times New Roman" w:hAnsi="Times New Roman"/>
                <w:spacing w:val="-3"/>
                <w:szCs w:val="24"/>
                <w:vertAlign w:val="superscript"/>
              </w:rPr>
              <w:t>2</w:t>
            </w:r>
          </w:p>
        </w:tc>
        <w:tc>
          <w:tcPr>
            <w:tcW w:w="2116" w:type="dxa"/>
            <w:tcBorders>
              <w:top w:val="single" w:sz="7" w:space="0" w:color="auto"/>
              <w:left w:val="single" w:sz="7" w:space="0" w:color="auto"/>
              <w:bottom w:val="nil"/>
              <w:right w:val="single" w:sz="7" w:space="0" w:color="auto"/>
            </w:tcBorders>
            <w:shd w:val="pct10" w:color="auto" w:fill="auto"/>
            <w:vAlign w:val="center"/>
          </w:tcPr>
          <w:p w14:paraId="26A7046D" w14:textId="77777777" w:rsidR="001D56FF" w:rsidRPr="006668D1" w:rsidRDefault="001D56FF" w:rsidP="0081595E">
            <w:pPr>
              <w:tabs>
                <w:tab w:val="left" w:pos="-720"/>
              </w:tabs>
              <w:suppressAutoHyphens/>
              <w:spacing w:before="90"/>
              <w:ind w:left="360"/>
              <w:jc w:val="center"/>
              <w:rPr>
                <w:rFonts w:ascii="Times New Roman" w:hAnsi="Times New Roman"/>
                <w:spacing w:val="-3"/>
                <w:szCs w:val="24"/>
              </w:rPr>
            </w:pPr>
            <w:r w:rsidRPr="006668D1">
              <w:rPr>
                <w:rFonts w:ascii="Times New Roman" w:hAnsi="Times New Roman"/>
                <w:spacing w:val="-3"/>
                <w:szCs w:val="24"/>
              </w:rPr>
              <w:t>RETENTION</w:t>
            </w:r>
            <w:r w:rsidRPr="006668D1">
              <w:rPr>
                <w:rFonts w:ascii="Times New Roman" w:hAnsi="Times New Roman"/>
                <w:spacing w:val="-3"/>
                <w:szCs w:val="24"/>
                <w:vertAlign w:val="superscript"/>
              </w:rPr>
              <w:t>1</w:t>
            </w:r>
            <w:r w:rsidRPr="006668D1">
              <w:rPr>
                <w:rFonts w:ascii="Times New Roman" w:hAnsi="Times New Roman"/>
                <w:spacing w:val="-3"/>
                <w:szCs w:val="24"/>
              </w:rPr>
              <w:t>/</w:t>
            </w:r>
          </w:p>
          <w:p w14:paraId="70619619" w14:textId="77777777" w:rsidR="001D56FF" w:rsidRPr="006668D1" w:rsidRDefault="001D56FF" w:rsidP="0081595E">
            <w:pPr>
              <w:pStyle w:val="BodyTextIndent2"/>
              <w:spacing w:line="240" w:lineRule="auto"/>
              <w:jc w:val="center"/>
              <w:rPr>
                <w:rFonts w:ascii="Times New Roman" w:hAnsi="Times New Roman"/>
                <w:szCs w:val="24"/>
              </w:rPr>
            </w:pPr>
            <w:r w:rsidRPr="006668D1">
              <w:rPr>
                <w:rFonts w:ascii="Times New Roman" w:hAnsi="Times New Roman"/>
                <w:szCs w:val="24"/>
              </w:rPr>
              <w:t>WET</w:t>
            </w:r>
          </w:p>
          <w:p w14:paraId="6AC82861" w14:textId="77777777" w:rsidR="001D56FF" w:rsidRPr="006668D1" w:rsidRDefault="001D56FF" w:rsidP="0081595E">
            <w:pPr>
              <w:pStyle w:val="BodyTextIndent2"/>
              <w:spacing w:line="240" w:lineRule="auto"/>
              <w:jc w:val="center"/>
              <w:rPr>
                <w:rFonts w:ascii="Times New Roman" w:hAnsi="Times New Roman"/>
                <w:szCs w:val="24"/>
              </w:rPr>
            </w:pPr>
            <w:r w:rsidRPr="006668D1">
              <w:rPr>
                <w:rFonts w:ascii="Times New Roman" w:hAnsi="Times New Roman"/>
                <w:szCs w:val="24"/>
              </w:rPr>
              <w:t>DETENTION</w:t>
            </w:r>
          </w:p>
          <w:p w14:paraId="1BC1EF47" w14:textId="77777777" w:rsidR="001D56FF" w:rsidRPr="00A866D2" w:rsidRDefault="001D56FF" w:rsidP="0081595E">
            <w:pPr>
              <w:tabs>
                <w:tab w:val="left" w:pos="-720"/>
              </w:tabs>
              <w:suppressAutoHyphens/>
              <w:spacing w:after="54"/>
              <w:ind w:left="360"/>
              <w:jc w:val="center"/>
              <w:rPr>
                <w:rFonts w:ascii="Times New Roman" w:hAnsi="Times New Roman"/>
                <w:strike/>
                <w:spacing w:val="-3"/>
                <w:szCs w:val="24"/>
              </w:rPr>
            </w:pPr>
            <w:r w:rsidRPr="006668D1">
              <w:rPr>
                <w:rFonts w:ascii="Times New Roman" w:hAnsi="Times New Roman"/>
                <w:spacing w:val="-3"/>
                <w:szCs w:val="24"/>
              </w:rPr>
              <w:t>OPTION</w:t>
            </w:r>
            <w:r w:rsidRPr="006668D1">
              <w:rPr>
                <w:rFonts w:ascii="Times New Roman" w:hAnsi="Times New Roman"/>
                <w:spacing w:val="-3"/>
                <w:szCs w:val="24"/>
                <w:vertAlign w:val="superscript"/>
              </w:rPr>
              <w:t>3</w:t>
            </w:r>
          </w:p>
        </w:tc>
      </w:tr>
      <w:tr w:rsidR="001D56FF" w:rsidRPr="00A866D2" w14:paraId="3E9995ED" w14:textId="77777777" w:rsidTr="004034B3">
        <w:trPr>
          <w:jc w:val="center"/>
        </w:trPr>
        <w:tc>
          <w:tcPr>
            <w:tcW w:w="2274" w:type="dxa"/>
            <w:tcBorders>
              <w:top w:val="single" w:sz="7" w:space="0" w:color="auto"/>
              <w:left w:val="single" w:sz="7" w:space="0" w:color="auto"/>
              <w:bottom w:val="nil"/>
              <w:right w:val="nil"/>
            </w:tcBorders>
          </w:tcPr>
          <w:p w14:paraId="32F9ED5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Low-Density</w:t>
            </w:r>
          </w:p>
          <w:p w14:paraId="3912686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Residential</w:t>
            </w:r>
          </w:p>
          <w:p w14:paraId="123B72A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15% impervious)</w:t>
            </w:r>
          </w:p>
        </w:tc>
        <w:tc>
          <w:tcPr>
            <w:tcW w:w="1880" w:type="dxa"/>
            <w:tcBorders>
              <w:top w:val="single" w:sz="7" w:space="0" w:color="auto"/>
              <w:left w:val="single" w:sz="7" w:space="0" w:color="auto"/>
              <w:bottom w:val="nil"/>
              <w:right w:val="nil"/>
            </w:tcBorders>
          </w:tcPr>
          <w:p w14:paraId="0DA9946F"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14:paraId="3DB0292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14:paraId="2A27E4A2"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14:paraId="577AF36A"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14:paraId="22D91E2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14:paraId="7E6750B4"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w:t>
            </w:r>
          </w:p>
          <w:p w14:paraId="5C8FF79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w:t>
            </w:r>
          </w:p>
          <w:p w14:paraId="1A1AFD02"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w:t>
            </w:r>
          </w:p>
        </w:tc>
        <w:tc>
          <w:tcPr>
            <w:tcW w:w="2116" w:type="dxa"/>
            <w:tcBorders>
              <w:top w:val="single" w:sz="7" w:space="0" w:color="auto"/>
              <w:left w:val="single" w:sz="7" w:space="0" w:color="auto"/>
              <w:bottom w:val="nil"/>
              <w:right w:val="single" w:sz="7" w:space="0" w:color="auto"/>
            </w:tcBorders>
          </w:tcPr>
          <w:p w14:paraId="1868E755"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p w14:paraId="0B7F64C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p w14:paraId="314AB370"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p w14:paraId="19D2948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0.25"/14 days</w:t>
            </w:r>
          </w:p>
        </w:tc>
      </w:tr>
      <w:tr w:rsidR="001D56FF" w:rsidRPr="00A866D2" w14:paraId="7957260E" w14:textId="77777777" w:rsidTr="004034B3">
        <w:trPr>
          <w:jc w:val="center"/>
        </w:trPr>
        <w:tc>
          <w:tcPr>
            <w:tcW w:w="2274" w:type="dxa"/>
            <w:tcBorders>
              <w:top w:val="single" w:sz="7" w:space="0" w:color="auto"/>
              <w:left w:val="single" w:sz="7" w:space="0" w:color="auto"/>
              <w:bottom w:val="nil"/>
              <w:right w:val="nil"/>
            </w:tcBorders>
          </w:tcPr>
          <w:p w14:paraId="2519817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Single-Family</w:t>
            </w:r>
          </w:p>
          <w:p w14:paraId="5E894A7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Residential (max. 25% impervious)</w:t>
            </w:r>
          </w:p>
        </w:tc>
        <w:tc>
          <w:tcPr>
            <w:tcW w:w="1880" w:type="dxa"/>
            <w:tcBorders>
              <w:top w:val="single" w:sz="7" w:space="0" w:color="auto"/>
              <w:left w:val="single" w:sz="7" w:space="0" w:color="auto"/>
              <w:bottom w:val="nil"/>
              <w:right w:val="nil"/>
            </w:tcBorders>
          </w:tcPr>
          <w:p w14:paraId="53FA7798"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14:paraId="4ACADD2E"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14:paraId="63941B2E"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14:paraId="43E39C0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14:paraId="0DE4F2F0"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14:paraId="23489E7B"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w:t>
            </w:r>
          </w:p>
          <w:p w14:paraId="33F49E7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w:t>
            </w:r>
          </w:p>
          <w:p w14:paraId="4A70F807"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w:t>
            </w:r>
          </w:p>
        </w:tc>
        <w:tc>
          <w:tcPr>
            <w:tcW w:w="2116" w:type="dxa"/>
            <w:tcBorders>
              <w:top w:val="single" w:sz="7" w:space="0" w:color="auto"/>
              <w:left w:val="single" w:sz="7" w:space="0" w:color="auto"/>
              <w:bottom w:val="nil"/>
              <w:right w:val="single" w:sz="7" w:space="0" w:color="auto"/>
            </w:tcBorders>
          </w:tcPr>
          <w:p w14:paraId="6AE7FD7B"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p w14:paraId="60F448D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0.75"/14 days</w:t>
            </w:r>
          </w:p>
          <w:p w14:paraId="169AAB4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0.75"/14 days</w:t>
            </w:r>
          </w:p>
          <w:p w14:paraId="46A9C0D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tc>
      </w:tr>
      <w:tr w:rsidR="001D56FF" w:rsidRPr="00A866D2" w14:paraId="2B428C59" w14:textId="77777777" w:rsidTr="004034B3">
        <w:trPr>
          <w:trHeight w:val="1063"/>
          <w:jc w:val="center"/>
        </w:trPr>
        <w:tc>
          <w:tcPr>
            <w:tcW w:w="2274" w:type="dxa"/>
            <w:tcBorders>
              <w:top w:val="single" w:sz="7" w:space="0" w:color="auto"/>
              <w:left w:val="single" w:sz="7" w:space="0" w:color="auto"/>
              <w:bottom w:val="nil"/>
              <w:right w:val="nil"/>
            </w:tcBorders>
          </w:tcPr>
          <w:p w14:paraId="1F5BEB4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Single-Family Residential (max. 40% impervious)</w:t>
            </w:r>
          </w:p>
        </w:tc>
        <w:tc>
          <w:tcPr>
            <w:tcW w:w="1880" w:type="dxa"/>
            <w:tcBorders>
              <w:top w:val="single" w:sz="7" w:space="0" w:color="auto"/>
              <w:left w:val="single" w:sz="7" w:space="0" w:color="auto"/>
              <w:bottom w:val="nil"/>
              <w:right w:val="nil"/>
            </w:tcBorders>
          </w:tcPr>
          <w:p w14:paraId="245D2CB4"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14:paraId="2588B42F"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14:paraId="08752AC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14:paraId="11F77EA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14:paraId="5EC3468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14:paraId="047686AA"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3.00"</w:t>
            </w:r>
          </w:p>
          <w:p w14:paraId="5218C96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w:t>
            </w:r>
          </w:p>
          <w:p w14:paraId="1BF33D40"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w:t>
            </w:r>
          </w:p>
        </w:tc>
        <w:tc>
          <w:tcPr>
            <w:tcW w:w="2116" w:type="dxa"/>
            <w:tcBorders>
              <w:top w:val="single" w:sz="7" w:space="0" w:color="auto"/>
              <w:left w:val="single" w:sz="7" w:space="0" w:color="auto"/>
              <w:bottom w:val="nil"/>
              <w:right w:val="single" w:sz="7" w:space="0" w:color="auto"/>
            </w:tcBorders>
          </w:tcPr>
          <w:p w14:paraId="5D81890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p w14:paraId="4D71D38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p w14:paraId="22CC34D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0.75"/14 days</w:t>
            </w:r>
          </w:p>
          <w:p w14:paraId="0F14C7D2"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0.50"/14 days</w:t>
            </w:r>
          </w:p>
        </w:tc>
      </w:tr>
      <w:tr w:rsidR="001D56FF" w:rsidRPr="00A866D2" w14:paraId="19D26F01" w14:textId="77777777" w:rsidTr="004034B3">
        <w:trPr>
          <w:jc w:val="center"/>
        </w:trPr>
        <w:tc>
          <w:tcPr>
            <w:tcW w:w="2274" w:type="dxa"/>
            <w:tcBorders>
              <w:top w:val="single" w:sz="7" w:space="0" w:color="auto"/>
              <w:left w:val="single" w:sz="7" w:space="0" w:color="auto"/>
              <w:bottom w:val="nil"/>
              <w:right w:val="nil"/>
            </w:tcBorders>
          </w:tcPr>
          <w:p w14:paraId="330EE9A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Multi-</w:t>
            </w:r>
          </w:p>
          <w:p w14:paraId="5E25A14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Family</w:t>
            </w:r>
          </w:p>
          <w:p w14:paraId="64A8E7D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Residential (max. 65% impervious)</w:t>
            </w:r>
          </w:p>
        </w:tc>
        <w:tc>
          <w:tcPr>
            <w:tcW w:w="1880" w:type="dxa"/>
            <w:tcBorders>
              <w:top w:val="single" w:sz="7" w:space="0" w:color="auto"/>
              <w:left w:val="single" w:sz="7" w:space="0" w:color="auto"/>
              <w:bottom w:val="nil"/>
              <w:right w:val="nil"/>
            </w:tcBorders>
          </w:tcPr>
          <w:p w14:paraId="3ED26AF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14:paraId="295F1D84"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14:paraId="40FC0DDF"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14:paraId="20ACF157"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14:paraId="25B35B77"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14:paraId="6CC8BB4B"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14:paraId="6BC62EFE"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3.25"</w:t>
            </w:r>
          </w:p>
          <w:p w14:paraId="2D05C52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tc>
        <w:tc>
          <w:tcPr>
            <w:tcW w:w="2116" w:type="dxa"/>
            <w:tcBorders>
              <w:top w:val="single" w:sz="7" w:space="0" w:color="auto"/>
              <w:left w:val="single" w:sz="7" w:space="0" w:color="auto"/>
              <w:bottom w:val="nil"/>
              <w:right w:val="single" w:sz="7" w:space="0" w:color="auto"/>
            </w:tcBorders>
          </w:tcPr>
          <w:p w14:paraId="51684A65"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2.50"/14 days</w:t>
            </w:r>
          </w:p>
          <w:p w14:paraId="28FAE28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2.00"/14 days</w:t>
            </w:r>
          </w:p>
          <w:p w14:paraId="3BD0323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1.75"/14 days</w:t>
            </w:r>
          </w:p>
          <w:p w14:paraId="3D2399D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1.50"/14 days</w:t>
            </w:r>
          </w:p>
        </w:tc>
      </w:tr>
      <w:tr w:rsidR="001D56FF" w:rsidRPr="00A866D2" w14:paraId="009A0DB4" w14:textId="77777777" w:rsidTr="004034B3">
        <w:trPr>
          <w:trHeight w:val="63"/>
          <w:jc w:val="center"/>
        </w:trPr>
        <w:tc>
          <w:tcPr>
            <w:tcW w:w="2274" w:type="dxa"/>
            <w:tcBorders>
              <w:top w:val="single" w:sz="7" w:space="0" w:color="auto"/>
              <w:left w:val="single" w:sz="7" w:space="0" w:color="auto"/>
              <w:bottom w:val="nil"/>
              <w:right w:val="nil"/>
            </w:tcBorders>
          </w:tcPr>
          <w:p w14:paraId="38F94A4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Commercial</w:t>
            </w:r>
          </w:p>
          <w:p w14:paraId="4EA3B2F4"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80%impervious)</w:t>
            </w:r>
          </w:p>
        </w:tc>
        <w:tc>
          <w:tcPr>
            <w:tcW w:w="1880" w:type="dxa"/>
            <w:tcBorders>
              <w:top w:val="single" w:sz="7" w:space="0" w:color="auto"/>
              <w:left w:val="single" w:sz="7" w:space="0" w:color="auto"/>
              <w:bottom w:val="nil"/>
              <w:right w:val="nil"/>
            </w:tcBorders>
          </w:tcPr>
          <w:p w14:paraId="79150BB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14:paraId="376F337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14:paraId="40170B5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14:paraId="4F19F22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14:paraId="316B7FD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14:paraId="0413FB07"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14:paraId="0D91FD8F"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14:paraId="34B90B6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w:t>
            </w:r>
          </w:p>
        </w:tc>
        <w:tc>
          <w:tcPr>
            <w:tcW w:w="2116" w:type="dxa"/>
            <w:tcBorders>
              <w:top w:val="single" w:sz="7" w:space="0" w:color="auto"/>
              <w:left w:val="single" w:sz="7" w:space="0" w:color="auto"/>
              <w:bottom w:val="nil"/>
              <w:right w:val="single" w:sz="7" w:space="0" w:color="auto"/>
            </w:tcBorders>
          </w:tcPr>
          <w:p w14:paraId="39F72797"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2.75"/14 days</w:t>
            </w:r>
          </w:p>
          <w:p w14:paraId="59B6960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2.25"/14 days</w:t>
            </w:r>
          </w:p>
          <w:p w14:paraId="4CA6AA5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1.50"/14 days</w:t>
            </w:r>
          </w:p>
          <w:p w14:paraId="30E29C7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tc>
      </w:tr>
      <w:tr w:rsidR="001D56FF" w:rsidRPr="00A866D2" w14:paraId="5AFBC351" w14:textId="77777777" w:rsidTr="004034B3">
        <w:trPr>
          <w:jc w:val="center"/>
        </w:trPr>
        <w:tc>
          <w:tcPr>
            <w:tcW w:w="2274" w:type="dxa"/>
            <w:tcBorders>
              <w:top w:val="single" w:sz="7" w:space="0" w:color="auto"/>
              <w:left w:val="single" w:sz="7" w:space="0" w:color="auto"/>
              <w:bottom w:val="nil"/>
              <w:right w:val="nil"/>
            </w:tcBorders>
          </w:tcPr>
          <w:p w14:paraId="310C5EE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Highway</w:t>
            </w:r>
          </w:p>
          <w:p w14:paraId="42A1735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50%</w:t>
            </w:r>
          </w:p>
          <w:p w14:paraId="46D301D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impervious)</w:t>
            </w:r>
          </w:p>
        </w:tc>
        <w:tc>
          <w:tcPr>
            <w:tcW w:w="1880" w:type="dxa"/>
            <w:tcBorders>
              <w:top w:val="single" w:sz="7" w:space="0" w:color="auto"/>
              <w:left w:val="single" w:sz="7" w:space="0" w:color="auto"/>
              <w:bottom w:val="nil"/>
              <w:right w:val="nil"/>
            </w:tcBorders>
          </w:tcPr>
          <w:p w14:paraId="27FAC23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14:paraId="59F89BE7"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14:paraId="3181DF6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14:paraId="5E64879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nil"/>
              <w:right w:val="nil"/>
            </w:tcBorders>
          </w:tcPr>
          <w:p w14:paraId="51B2EB3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14:paraId="57F6C01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3.00"</w:t>
            </w:r>
          </w:p>
          <w:p w14:paraId="3034697B"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2.50"</w:t>
            </w:r>
          </w:p>
          <w:p w14:paraId="65BF6AD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w:t>
            </w:r>
          </w:p>
        </w:tc>
        <w:tc>
          <w:tcPr>
            <w:tcW w:w="2116" w:type="dxa"/>
            <w:tcBorders>
              <w:top w:val="single" w:sz="7" w:space="0" w:color="auto"/>
              <w:left w:val="single" w:sz="7" w:space="0" w:color="auto"/>
              <w:bottom w:val="nil"/>
              <w:right w:val="single" w:sz="7" w:space="0" w:color="auto"/>
            </w:tcBorders>
          </w:tcPr>
          <w:p w14:paraId="7B72040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2.00"/14 days</w:t>
            </w:r>
          </w:p>
          <w:p w14:paraId="60109505"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1.50"/14 days</w:t>
            </w:r>
          </w:p>
          <w:p w14:paraId="7731C7F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p w14:paraId="4BD239AF"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1.00"/14 days</w:t>
            </w:r>
          </w:p>
        </w:tc>
      </w:tr>
      <w:tr w:rsidR="001D56FF" w:rsidRPr="00A866D2" w14:paraId="436351B7" w14:textId="77777777" w:rsidTr="004034B3">
        <w:trPr>
          <w:jc w:val="center"/>
        </w:trPr>
        <w:tc>
          <w:tcPr>
            <w:tcW w:w="2274" w:type="dxa"/>
            <w:tcBorders>
              <w:top w:val="single" w:sz="7" w:space="0" w:color="auto"/>
              <w:left w:val="single" w:sz="7" w:space="0" w:color="auto"/>
              <w:bottom w:val="single" w:sz="7" w:space="0" w:color="auto"/>
              <w:right w:val="nil"/>
            </w:tcBorders>
          </w:tcPr>
          <w:p w14:paraId="0780E4FA"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Highway</w:t>
            </w:r>
          </w:p>
          <w:p w14:paraId="76DD0988"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(max. 75%</w:t>
            </w:r>
          </w:p>
          <w:p w14:paraId="18C3A7E3"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impervious)</w:t>
            </w:r>
          </w:p>
          <w:p w14:paraId="250C5E2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p>
        </w:tc>
        <w:tc>
          <w:tcPr>
            <w:tcW w:w="1880" w:type="dxa"/>
            <w:tcBorders>
              <w:top w:val="single" w:sz="7" w:space="0" w:color="auto"/>
              <w:left w:val="single" w:sz="7" w:space="0" w:color="auto"/>
              <w:bottom w:val="single" w:sz="7" w:space="0" w:color="auto"/>
              <w:right w:val="nil"/>
            </w:tcBorders>
          </w:tcPr>
          <w:p w14:paraId="6684917F"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A</w:t>
            </w:r>
          </w:p>
          <w:p w14:paraId="06CEB019"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B</w:t>
            </w:r>
          </w:p>
          <w:p w14:paraId="42466555"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C</w:t>
            </w:r>
          </w:p>
          <w:p w14:paraId="21AA34D7"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D</w:t>
            </w:r>
          </w:p>
        </w:tc>
        <w:tc>
          <w:tcPr>
            <w:tcW w:w="2054" w:type="dxa"/>
            <w:tcBorders>
              <w:top w:val="single" w:sz="7" w:space="0" w:color="auto"/>
              <w:left w:val="single" w:sz="7" w:space="0" w:color="auto"/>
              <w:bottom w:val="single" w:sz="7" w:space="0" w:color="auto"/>
              <w:right w:val="nil"/>
            </w:tcBorders>
          </w:tcPr>
          <w:p w14:paraId="19B9D01C"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4.00”</w:t>
            </w:r>
          </w:p>
          <w:p w14:paraId="087177E6"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3.75"</w:t>
            </w:r>
          </w:p>
          <w:p w14:paraId="04116F1A"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w:t>
            </w:r>
          </w:p>
          <w:p w14:paraId="2BDFE2EE"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w:t>
            </w:r>
          </w:p>
        </w:tc>
        <w:tc>
          <w:tcPr>
            <w:tcW w:w="2116" w:type="dxa"/>
            <w:tcBorders>
              <w:top w:val="single" w:sz="7" w:space="0" w:color="auto"/>
              <w:left w:val="single" w:sz="7" w:space="0" w:color="auto"/>
              <w:bottom w:val="single" w:sz="7" w:space="0" w:color="auto"/>
              <w:right w:val="single" w:sz="7" w:space="0" w:color="auto"/>
            </w:tcBorders>
          </w:tcPr>
          <w:p w14:paraId="47119DED"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2.75"/14 days</w:t>
            </w:r>
          </w:p>
          <w:p w14:paraId="09E4624B"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2.25"/14 days</w:t>
            </w:r>
          </w:p>
          <w:p w14:paraId="199B9EE1"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1.75"/14 days</w:t>
            </w:r>
          </w:p>
          <w:p w14:paraId="022AEA18" w14:textId="77777777" w:rsidR="001D56FF" w:rsidRPr="00A866D2" w:rsidRDefault="001D56FF" w:rsidP="004034B3">
            <w:pPr>
              <w:tabs>
                <w:tab w:val="left" w:pos="-720"/>
              </w:tabs>
              <w:suppressAutoHyphens/>
              <w:spacing w:line="240" w:lineRule="atLeast"/>
              <w:ind w:left="360"/>
              <w:jc w:val="center"/>
              <w:rPr>
                <w:rFonts w:ascii="Times New Roman" w:hAnsi="Times New Roman"/>
                <w:spacing w:val="-3"/>
                <w:szCs w:val="24"/>
              </w:rPr>
            </w:pPr>
            <w:r w:rsidRPr="00A866D2">
              <w:rPr>
                <w:rFonts w:ascii="Times New Roman" w:hAnsi="Times New Roman"/>
                <w:spacing w:val="-3"/>
                <w:szCs w:val="24"/>
              </w:rPr>
              <w:t>1.25"/14 days</w:t>
            </w:r>
          </w:p>
        </w:tc>
      </w:tr>
    </w:tbl>
    <w:p w14:paraId="5442BFC2" w14:textId="4484D2E1" w:rsidR="001D56FF" w:rsidRDefault="001D56FF" w:rsidP="00803F72">
      <w:pPr>
        <w:pStyle w:val="BlockText"/>
        <w:ind w:left="1440" w:right="1483" w:hanging="1440"/>
        <w:jc w:val="left"/>
        <w:rPr>
          <w:sz w:val="18"/>
          <w:szCs w:val="18"/>
        </w:rPr>
      </w:pPr>
      <w:r w:rsidRPr="00A866D2">
        <w:rPr>
          <w:szCs w:val="24"/>
        </w:rPr>
        <w:tab/>
      </w:r>
      <w:r w:rsidRPr="00A866D2">
        <w:rPr>
          <w:sz w:val="18"/>
          <w:szCs w:val="18"/>
        </w:rPr>
        <w:t>1.</w:t>
      </w:r>
      <w:r w:rsidRPr="00A866D2">
        <w:rPr>
          <w:sz w:val="18"/>
          <w:szCs w:val="18"/>
        </w:rPr>
        <w:tab/>
        <w:t xml:space="preserve">For purposes of this Table, the term “retention” includes </w:t>
      </w:r>
      <w:r w:rsidRPr="008E40E9">
        <w:rPr>
          <w:sz w:val="18"/>
          <w:szCs w:val="18"/>
        </w:rPr>
        <w:t xml:space="preserve">stormwater </w:t>
      </w:r>
      <w:r w:rsidRPr="008A2822">
        <w:rPr>
          <w:sz w:val="18"/>
          <w:szCs w:val="18"/>
        </w:rPr>
        <w:t>harvesting</w:t>
      </w:r>
      <w:r w:rsidRPr="008E40E9">
        <w:rPr>
          <w:sz w:val="18"/>
          <w:szCs w:val="18"/>
        </w:rPr>
        <w:t xml:space="preserve"> and</w:t>
      </w:r>
      <w:r w:rsidRPr="00A866D2">
        <w:rPr>
          <w:sz w:val="18"/>
          <w:szCs w:val="18"/>
        </w:rPr>
        <w:t xml:space="preserve">  underdrain and underground exfiltration trench systems as those terms are defined in section </w:t>
      </w:r>
      <w:r w:rsidRPr="008E40E9">
        <w:rPr>
          <w:sz w:val="18"/>
          <w:szCs w:val="18"/>
        </w:rPr>
        <w:t>2.1 of this</w:t>
      </w:r>
      <w:r w:rsidRPr="00A866D2">
        <w:rPr>
          <w:sz w:val="18"/>
          <w:szCs w:val="18"/>
        </w:rPr>
        <w:t xml:space="preserve"> Volume </w:t>
      </w:r>
      <w:r>
        <w:rPr>
          <w:sz w:val="18"/>
          <w:szCs w:val="18"/>
        </w:rPr>
        <w:t>.</w:t>
      </w:r>
    </w:p>
    <w:p w14:paraId="1FC36400" w14:textId="77777777" w:rsidR="001D56FF" w:rsidRPr="00A866D2" w:rsidRDefault="001D56FF" w:rsidP="00803F72">
      <w:pPr>
        <w:pStyle w:val="BlockText"/>
        <w:ind w:left="1440" w:right="1483" w:hanging="1440"/>
        <w:jc w:val="left"/>
        <w:rPr>
          <w:spacing w:val="-2"/>
          <w:sz w:val="18"/>
          <w:szCs w:val="18"/>
        </w:rPr>
      </w:pPr>
    </w:p>
    <w:p w14:paraId="25E00468" w14:textId="77777777" w:rsidR="001D56FF" w:rsidRPr="00A866D2" w:rsidRDefault="001D56FF" w:rsidP="00803F72">
      <w:pPr>
        <w:tabs>
          <w:tab w:val="left" w:pos="-720"/>
          <w:tab w:val="left" w:pos="0"/>
          <w:tab w:val="left" w:pos="720"/>
        </w:tabs>
        <w:suppressAutoHyphens/>
        <w:spacing w:line="240" w:lineRule="atLeast"/>
        <w:ind w:left="1440" w:right="1483" w:hanging="990"/>
        <w:rPr>
          <w:rFonts w:ascii="Times New Roman" w:hAnsi="Times New Roman"/>
          <w:spacing w:val="-2"/>
          <w:sz w:val="18"/>
          <w:szCs w:val="18"/>
        </w:rPr>
      </w:pPr>
      <w:r w:rsidRPr="00A866D2">
        <w:rPr>
          <w:rFonts w:ascii="Times New Roman" w:hAnsi="Times New Roman"/>
          <w:spacing w:val="-2"/>
          <w:sz w:val="18"/>
          <w:szCs w:val="18"/>
        </w:rPr>
        <w:tab/>
        <w:t>2.</w:t>
      </w:r>
      <w:r w:rsidRPr="00A866D2">
        <w:rPr>
          <w:rFonts w:ascii="Times New Roman" w:hAnsi="Times New Roman"/>
          <w:spacing w:val="-2"/>
          <w:sz w:val="18"/>
          <w:szCs w:val="18"/>
        </w:rPr>
        <w:tab/>
        <w:t>Required dry retention volume (inches of runoff over project area)</w:t>
      </w:r>
    </w:p>
    <w:p w14:paraId="1E15CA4C" w14:textId="77777777" w:rsidR="001D56FF" w:rsidRPr="00A866D2" w:rsidRDefault="001D56FF" w:rsidP="00803F72">
      <w:pPr>
        <w:tabs>
          <w:tab w:val="left" w:pos="-720"/>
        </w:tabs>
        <w:suppressAutoHyphens/>
        <w:spacing w:line="240" w:lineRule="atLeast"/>
        <w:ind w:left="450" w:right="1483"/>
        <w:rPr>
          <w:rFonts w:ascii="Times New Roman" w:hAnsi="Times New Roman"/>
          <w:spacing w:val="-2"/>
          <w:sz w:val="18"/>
          <w:szCs w:val="18"/>
        </w:rPr>
      </w:pPr>
    </w:p>
    <w:p w14:paraId="71F12A98" w14:textId="77777777" w:rsidR="00DA2CAF" w:rsidRDefault="001D56FF" w:rsidP="00803F72">
      <w:pPr>
        <w:tabs>
          <w:tab w:val="left" w:pos="-720"/>
          <w:tab w:val="left" w:pos="0"/>
          <w:tab w:val="left" w:pos="720"/>
          <w:tab w:val="left" w:pos="1440"/>
        </w:tabs>
        <w:suppressAutoHyphens/>
        <w:spacing w:line="240" w:lineRule="atLeast"/>
        <w:ind w:left="1440" w:right="1483" w:hanging="990"/>
        <w:rPr>
          <w:rFonts w:ascii="Times New Roman" w:hAnsi="Times New Roman"/>
          <w:spacing w:val="-2"/>
          <w:sz w:val="18"/>
          <w:szCs w:val="18"/>
        </w:rPr>
        <w:sectPr w:rsidR="00DA2CAF" w:rsidSect="005B7723">
          <w:footerReference w:type="default" r:id="rId23"/>
          <w:pgSz w:w="12240" w:h="15840"/>
          <w:pgMar w:top="1440" w:right="1440" w:bottom="1440" w:left="1440" w:header="720" w:footer="720" w:gutter="0"/>
          <w:pgNumType w:start="1"/>
          <w:cols w:space="720"/>
          <w:docGrid w:linePitch="360"/>
        </w:sectPr>
      </w:pPr>
      <w:r w:rsidRPr="00A866D2">
        <w:rPr>
          <w:rFonts w:ascii="Times New Roman" w:hAnsi="Times New Roman"/>
          <w:spacing w:val="-2"/>
          <w:sz w:val="18"/>
          <w:szCs w:val="18"/>
        </w:rPr>
        <w:tab/>
        <w:t>3.</w:t>
      </w:r>
      <w:r w:rsidRPr="00A866D2">
        <w:rPr>
          <w:rFonts w:ascii="Times New Roman" w:hAnsi="Times New Roman"/>
          <w:spacing w:val="-2"/>
          <w:sz w:val="18"/>
          <w:szCs w:val="18"/>
        </w:rPr>
        <w:tab/>
        <w:t>Required dry retention volume (inches of runoff over project area) followed by wet detention with listed minimum residence time.</w:t>
      </w:r>
    </w:p>
    <w:p w14:paraId="73B9D8AB" w14:textId="609C49F3" w:rsidR="00AD1FFA" w:rsidRDefault="00AD1FFA" w:rsidP="00803F72">
      <w:pPr>
        <w:tabs>
          <w:tab w:val="left" w:pos="-720"/>
          <w:tab w:val="left" w:pos="0"/>
          <w:tab w:val="left" w:pos="720"/>
          <w:tab w:val="left" w:pos="1440"/>
        </w:tabs>
        <w:suppressAutoHyphens/>
        <w:spacing w:line="240" w:lineRule="atLeast"/>
        <w:ind w:left="1440" w:right="1483" w:hanging="990"/>
        <w:rPr>
          <w:rFonts w:ascii="Times New Roman" w:hAnsi="Times New Roman"/>
          <w:spacing w:val="-2"/>
          <w:sz w:val="18"/>
          <w:szCs w:val="18"/>
        </w:rPr>
      </w:pPr>
    </w:p>
    <w:p w14:paraId="69CBC1EF" w14:textId="6F97E198" w:rsidR="001D56FF" w:rsidRPr="00A866D2" w:rsidRDefault="00D93313" w:rsidP="00803F72">
      <w:pPr>
        <w:ind w:left="-720"/>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58243" behindDoc="0" locked="0" layoutInCell="1" allowOverlap="1" wp14:anchorId="4AA5CD90" wp14:editId="1F7BE89F">
                <wp:simplePos x="0" y="0"/>
                <wp:positionH relativeFrom="column">
                  <wp:posOffset>3937635</wp:posOffset>
                </wp:positionH>
                <wp:positionV relativeFrom="paragraph">
                  <wp:posOffset>3956685</wp:posOffset>
                </wp:positionV>
                <wp:extent cx="800100" cy="342900"/>
                <wp:effectExtent l="3810" t="3810" r="5715" b="5715"/>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14:paraId="65C219D5" w14:textId="77777777" w:rsidR="001D56FF" w:rsidRDefault="001D56FF" w:rsidP="00803F72">
                            <w:pPr>
                              <w:pStyle w:val="Heading2"/>
                            </w:pPr>
                            <w:r>
                              <w:t>Zone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5CD90" id="Text Box 10" o:spid="_x0000_s1033" type="#_x0000_t202" style="position:absolute;left:0;text-align:left;margin-left:310.05pt;margin-top:311.55pt;width:63pt;height: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">
                <v:textbox>
                  <w:txbxContent>
                    <w:p w14:paraId="65C219D5" w14:textId="77777777" w:rsidR="001D56FF" w:rsidRDefault="001D56FF" w:rsidP="00803F72">
                      <w:pPr>
                        <w:pStyle w:val="Heading2"/>
                      </w:pPr>
                      <w:r>
                        <w:t>Zone B</w:t>
                      </w:r>
                    </w:p>
                  </w:txbxContent>
                </v:textbox>
              </v:shape>
            </w:pict>
          </mc:Fallback>
        </mc:AlternateContent>
      </w:r>
      <w:r>
        <w:rPr>
          <w:rFonts w:ascii="Times New Roman" w:hAnsi="Times New Roman"/>
          <w:noProof/>
          <w:szCs w:val="24"/>
        </w:rPr>
        <mc:AlternateContent>
          <mc:Choice Requires="wps">
            <w:drawing>
              <wp:anchor distT="0" distB="0" distL="114300" distR="114300" simplePos="0" relativeHeight="251658244" behindDoc="0" locked="0" layoutInCell="1" allowOverlap="1" wp14:anchorId="55CBF011" wp14:editId="4734FD34">
                <wp:simplePos x="0" y="0"/>
                <wp:positionH relativeFrom="column">
                  <wp:posOffset>3937635</wp:posOffset>
                </wp:positionH>
                <wp:positionV relativeFrom="paragraph">
                  <wp:posOffset>1985010</wp:posOffset>
                </wp:positionV>
                <wp:extent cx="800100" cy="342900"/>
                <wp:effectExtent l="3810" t="3810" r="5715" b="5715"/>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14:paraId="79855B99" w14:textId="77777777" w:rsidR="001D56FF" w:rsidRDefault="001D56FF" w:rsidP="00803F72">
                            <w:pPr>
                              <w:pStyle w:val="Heading2"/>
                            </w:pPr>
                            <w:r>
                              <w:t>Zone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CBF011" id="Text Box 11" o:spid="_x0000_s1034" type="#_x0000_t202" style="position:absolute;left:0;text-align:left;margin-left:310.05pt;margin-top:156.3pt;width:63pt;height:2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">
                <v:textbox>
                  <w:txbxContent>
                    <w:p w14:paraId="79855B99" w14:textId="77777777" w:rsidR="001D56FF" w:rsidRDefault="001D56FF" w:rsidP="00803F72">
                      <w:pPr>
                        <w:pStyle w:val="Heading2"/>
                      </w:pPr>
                      <w:r>
                        <w:t>Zone A</w:t>
                      </w:r>
                    </w:p>
                  </w:txbxContent>
                </v:textbox>
              </v:shape>
            </w:pict>
          </mc:Fallback>
        </mc:AlternateContent>
      </w:r>
      <w:r w:rsidRPr="00984836">
        <w:rPr>
          <w:noProof/>
        </w:rPr>
        <w:drawing>
          <wp:inline distT="0" distB="0" distL="0" distR="0" wp14:anchorId="0BC5A574" wp14:editId="78029A31">
            <wp:extent cx="8963025" cy="5534025"/>
            <wp:effectExtent l="0" t="0" r="0" b="0"/>
            <wp:docPr id="20" name="Object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E80A53F" w14:textId="77777777" w:rsidR="00DA2CAF" w:rsidRDefault="001D56FF" w:rsidP="00870077">
      <w:pPr>
        <w:jc w:val="center"/>
        <w:rPr>
          <w:rFonts w:ascii="Times New Roman" w:hAnsi="Times New Roman"/>
          <w:szCs w:val="24"/>
        </w:rPr>
        <w:sectPr w:rsidR="00DA2CAF" w:rsidSect="00DA2CAF">
          <w:pgSz w:w="15840" w:h="12240" w:orient="landscape"/>
          <w:pgMar w:top="1440" w:right="1440" w:bottom="1440" w:left="1440" w:header="720" w:footer="720" w:gutter="0"/>
          <w:pgNumType w:start="38"/>
          <w:cols w:space="720"/>
          <w:docGrid w:linePitch="360"/>
        </w:sectPr>
      </w:pPr>
      <w:r w:rsidRPr="00A866D2">
        <w:rPr>
          <w:rFonts w:ascii="Times New Roman" w:hAnsi="Times New Roman"/>
          <w:szCs w:val="24"/>
        </w:rPr>
        <w:t xml:space="preserve">Figure 13.7-2 </w:t>
      </w:r>
    </w:p>
    <w:p w14:paraId="48DBDC91" w14:textId="77777777" w:rsidR="001D56FF" w:rsidRPr="00A866D2" w:rsidRDefault="001D56FF" w:rsidP="00870077">
      <w:pPr>
        <w:jc w:val="center"/>
        <w:rPr>
          <w:rFonts w:ascii="Times New Roman" w:hAnsi="Times New Roman"/>
          <w:szCs w:val="24"/>
        </w:rPr>
      </w:pPr>
    </w:p>
    <w:p w14:paraId="00B9BFE4" w14:textId="16E2310E" w:rsidR="00AD1FFA" w:rsidRDefault="00AD1FFA"/>
    <w:p w14:paraId="13DEAFB7" w14:textId="77777777" w:rsidR="001D56FF" w:rsidRPr="00A866D2" w:rsidRDefault="001D56FF" w:rsidP="00803F72">
      <w:pPr>
        <w:tabs>
          <w:tab w:val="left" w:pos="720"/>
        </w:tabs>
        <w:suppressAutoHyphens/>
        <w:ind w:left="720" w:hanging="720"/>
        <w:jc w:val="both"/>
        <w:rPr>
          <w:rFonts w:ascii="Times New Roman" w:hAnsi="Times New Roman"/>
          <w:b/>
          <w:spacing w:val="-3"/>
          <w:szCs w:val="24"/>
        </w:rPr>
      </w:pPr>
      <w:r w:rsidRPr="00A866D2">
        <w:rPr>
          <w:rFonts w:ascii="Times New Roman" w:hAnsi="Times New Roman"/>
          <w:b/>
          <w:spacing w:val="-3"/>
          <w:szCs w:val="24"/>
        </w:rPr>
        <w:tab/>
        <w:t>13.8</w:t>
      </w:r>
      <w:r w:rsidRPr="00A866D2">
        <w:rPr>
          <w:rFonts w:ascii="Times New Roman" w:hAnsi="Times New Roman"/>
          <w:b/>
          <w:spacing w:val="-3"/>
          <w:szCs w:val="24"/>
        </w:rPr>
        <w:tab/>
        <w:t>Additional Basin Criteria</w:t>
      </w:r>
    </w:p>
    <w:p w14:paraId="6107AD43" w14:textId="77777777" w:rsidR="001D56FF" w:rsidRPr="00A866D2" w:rsidRDefault="001D56FF" w:rsidP="00803F72">
      <w:pPr>
        <w:tabs>
          <w:tab w:val="left" w:pos="0"/>
          <w:tab w:val="left" w:pos="3165"/>
        </w:tabs>
        <w:suppressAutoHyphens/>
        <w:jc w:val="both"/>
        <w:rPr>
          <w:rFonts w:ascii="Times New Roman" w:hAnsi="Times New Roman"/>
          <w:bCs/>
          <w:spacing w:val="-3"/>
          <w:szCs w:val="24"/>
        </w:rPr>
      </w:pPr>
      <w:r w:rsidRPr="00A866D2">
        <w:rPr>
          <w:rFonts w:ascii="Times New Roman" w:hAnsi="Times New Roman"/>
          <w:bCs/>
          <w:spacing w:val="-3"/>
          <w:szCs w:val="24"/>
        </w:rPr>
        <w:tab/>
      </w:r>
    </w:p>
    <w:p w14:paraId="7E8EBC80" w14:textId="77777777" w:rsidR="001D56FF" w:rsidRDefault="001D56FF" w:rsidP="00C618DC">
      <w:pPr>
        <w:tabs>
          <w:tab w:val="left" w:pos="720"/>
          <w:tab w:val="left" w:pos="1440"/>
          <w:tab w:val="left" w:pos="2160"/>
        </w:tabs>
        <w:suppressAutoHyphens/>
        <w:ind w:left="1440" w:hanging="1440"/>
        <w:jc w:val="both"/>
        <w:rPr>
          <w:rFonts w:ascii="Times New Roman" w:hAnsi="Times New Roman"/>
          <w:b/>
          <w:spacing w:val="-3"/>
          <w:szCs w:val="24"/>
        </w:rPr>
      </w:pPr>
      <w:r w:rsidRPr="00A866D2">
        <w:rPr>
          <w:rFonts w:ascii="Times New Roman" w:hAnsi="Times New Roman"/>
          <w:b/>
          <w:spacing w:val="-3"/>
          <w:szCs w:val="24"/>
        </w:rPr>
        <w:tab/>
        <w:t>13.8.1</w:t>
      </w:r>
      <w:r w:rsidRPr="00A866D2">
        <w:rPr>
          <w:rFonts w:ascii="Times New Roman" w:hAnsi="Times New Roman"/>
          <w:b/>
          <w:spacing w:val="-3"/>
          <w:szCs w:val="24"/>
        </w:rPr>
        <w:tab/>
      </w:r>
      <w:r>
        <w:rPr>
          <w:rFonts w:ascii="Times New Roman" w:hAnsi="Times New Roman"/>
          <w:b/>
          <w:spacing w:val="-3"/>
          <w:szCs w:val="24"/>
        </w:rPr>
        <w:t xml:space="preserve">Soil Types </w:t>
      </w:r>
      <w:r w:rsidRPr="00473946">
        <w:rPr>
          <w:rFonts w:ascii="Times New Roman" w:hAnsi="Times New Roman"/>
          <w:i/>
          <w:spacing w:val="-3"/>
          <w:szCs w:val="24"/>
        </w:rPr>
        <w:t>Revised</w:t>
      </w:r>
      <w:r>
        <w:rPr>
          <w:rFonts w:ascii="Times New Roman" w:hAnsi="Times New Roman"/>
          <w:i/>
          <w:spacing w:val="-3"/>
          <w:szCs w:val="24"/>
        </w:rPr>
        <w:t xml:space="preserve"> 6/1/18</w:t>
      </w:r>
    </w:p>
    <w:p w14:paraId="44E2808C" w14:textId="77777777" w:rsidR="001D56FF" w:rsidRDefault="001D56FF" w:rsidP="00803F72">
      <w:pPr>
        <w:tabs>
          <w:tab w:val="left" w:pos="720"/>
          <w:tab w:val="left" w:pos="1440"/>
          <w:tab w:val="left" w:pos="2160"/>
        </w:tabs>
        <w:suppressAutoHyphens/>
        <w:ind w:left="1440" w:hanging="1440"/>
        <w:jc w:val="both"/>
        <w:rPr>
          <w:rFonts w:ascii="Times New Roman" w:hAnsi="Times New Roman"/>
          <w:b/>
          <w:spacing w:val="-3"/>
          <w:szCs w:val="24"/>
        </w:rPr>
      </w:pPr>
    </w:p>
    <w:p w14:paraId="406A530D" w14:textId="77777777" w:rsidR="001D56FF" w:rsidRPr="003321B5" w:rsidRDefault="001D56FF" w:rsidP="00803F72">
      <w:pPr>
        <w:tabs>
          <w:tab w:val="left" w:pos="720"/>
          <w:tab w:val="left" w:pos="1440"/>
          <w:tab w:val="left" w:pos="2160"/>
        </w:tabs>
        <w:suppressAutoHyphens/>
        <w:ind w:left="1440" w:hanging="1440"/>
        <w:jc w:val="both"/>
        <w:rPr>
          <w:rFonts w:ascii="Times New Roman" w:hAnsi="Times New Roman"/>
          <w:szCs w:val="24"/>
        </w:rPr>
      </w:pPr>
      <w:r>
        <w:rPr>
          <w:rFonts w:ascii="Times New Roman" w:hAnsi="Times New Roman"/>
          <w:b/>
          <w:spacing w:val="-3"/>
          <w:szCs w:val="24"/>
        </w:rPr>
        <w:tab/>
      </w:r>
      <w:r>
        <w:rPr>
          <w:rFonts w:ascii="Times New Roman" w:hAnsi="Times New Roman"/>
          <w:b/>
          <w:spacing w:val="-3"/>
          <w:szCs w:val="24"/>
        </w:rPr>
        <w:tab/>
      </w:r>
      <w:r w:rsidRPr="005D0423">
        <w:rPr>
          <w:rFonts w:ascii="Times New Roman" w:hAnsi="Times New Roman"/>
          <w:bCs/>
          <w:spacing w:val="-3"/>
          <w:szCs w:val="24"/>
        </w:rPr>
        <w:t>Type “A” Soils as defined by the Natural Resources Conservation Service (NRCS) Soil Survey</w:t>
      </w:r>
      <w:r w:rsidRPr="005D0423">
        <w:rPr>
          <w:rFonts w:ascii="Times New Roman" w:hAnsi="Times New Roman"/>
          <w:szCs w:val="24"/>
        </w:rPr>
        <w:t xml:space="preserve"> in the following NRCS publications:  Soil Survey of Flagler County Area, Florida (1997); Soil Survey of Lake County Area, Florida (1975); Soil Survey of Orange County Area, Florida (1989); Soil Survey of Seminole County Area, Florida (1990); and Soil Survey of Volusia County Area, Florida (1980), </w:t>
      </w:r>
      <w:r w:rsidRPr="00DF6F6B">
        <w:rPr>
          <w:rFonts w:ascii="Times New Roman" w:hAnsi="Times New Roman"/>
          <w:szCs w:val="24"/>
        </w:rPr>
        <w:t>(</w:t>
      </w:r>
      <w:r w:rsidRPr="008E40E9">
        <w:rPr>
          <w:rFonts w:ascii="Times New Roman" w:hAnsi="Times New Roman"/>
          <w:szCs w:val="24"/>
        </w:rPr>
        <w:t xml:space="preserve">incorporated by reference </w:t>
      </w:r>
      <w:r w:rsidRPr="003321B5">
        <w:rPr>
          <w:rFonts w:ascii="Times New Roman" w:hAnsi="Times New Roman"/>
          <w:szCs w:val="24"/>
        </w:rPr>
        <w:t>in 40C-4.091(1)(d), F.A.C).</w:t>
      </w:r>
    </w:p>
    <w:p w14:paraId="4A00EB8B" w14:textId="77777777" w:rsidR="001D56FF" w:rsidRPr="003321B5" w:rsidRDefault="001D56FF" w:rsidP="00803F72">
      <w:pPr>
        <w:tabs>
          <w:tab w:val="left" w:pos="720"/>
          <w:tab w:val="left" w:pos="1440"/>
          <w:tab w:val="left" w:pos="2160"/>
        </w:tabs>
        <w:suppressAutoHyphens/>
        <w:ind w:left="1440" w:hanging="1440"/>
        <w:jc w:val="both"/>
        <w:rPr>
          <w:rFonts w:ascii="Times New Roman" w:hAnsi="Times New Roman"/>
          <w:bCs/>
          <w:szCs w:val="24"/>
        </w:rPr>
      </w:pPr>
    </w:p>
    <w:p w14:paraId="2544F7B8" w14:textId="14B232A2" w:rsidR="001D56FF" w:rsidRPr="005D0423" w:rsidRDefault="001D56FF" w:rsidP="0026167D">
      <w:pPr>
        <w:tabs>
          <w:tab w:val="left" w:pos="1440"/>
          <w:tab w:val="left" w:pos="2160"/>
        </w:tabs>
        <w:suppressAutoHyphens/>
        <w:ind w:left="2160" w:hanging="2160"/>
        <w:jc w:val="both"/>
        <w:rPr>
          <w:rFonts w:ascii="Times New Roman" w:hAnsi="Times New Roman"/>
          <w:b/>
          <w:bCs/>
          <w:szCs w:val="24"/>
        </w:rPr>
      </w:pPr>
      <w:r w:rsidRPr="005D0423">
        <w:rPr>
          <w:rFonts w:ascii="Times New Roman" w:hAnsi="Times New Roman"/>
          <w:b/>
          <w:bCs/>
          <w:szCs w:val="24"/>
        </w:rPr>
        <w:tab/>
        <w:t>Flagler County</w:t>
      </w:r>
    </w:p>
    <w:p w14:paraId="61E012C7"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Orsino</w:t>
      </w:r>
    </w:p>
    <w:p w14:paraId="6C3D3A53"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Astatula</w:t>
      </w:r>
    </w:p>
    <w:p w14:paraId="03F380C9"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Tavares</w:t>
      </w:r>
    </w:p>
    <w:p w14:paraId="2FA05199"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Palm Beach Sand</w:t>
      </w:r>
    </w:p>
    <w:p w14:paraId="3467255D"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Welaka</w:t>
      </w:r>
    </w:p>
    <w:p w14:paraId="74111EE6"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Cocoa</w:t>
      </w:r>
    </w:p>
    <w:p w14:paraId="4FDB4DA6"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Bulow</w:t>
      </w:r>
    </w:p>
    <w:p w14:paraId="2B3EA8F4"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szCs w:val="24"/>
        </w:rPr>
        <w:tab/>
        <w:t>Paola</w:t>
      </w:r>
    </w:p>
    <w:p w14:paraId="1DE475B4"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p>
    <w:p w14:paraId="608444CB" w14:textId="77777777" w:rsidR="001D56FF" w:rsidRPr="005D0423" w:rsidRDefault="001D56FF" w:rsidP="00803F72">
      <w:pPr>
        <w:tabs>
          <w:tab w:val="left" w:pos="1440"/>
          <w:tab w:val="left" w:pos="2160"/>
        </w:tabs>
        <w:suppressAutoHyphens/>
        <w:ind w:left="2160" w:hanging="2160"/>
        <w:jc w:val="both"/>
        <w:rPr>
          <w:rFonts w:ascii="Times New Roman" w:hAnsi="Times New Roman"/>
          <w:b/>
          <w:bCs/>
          <w:spacing w:val="-3"/>
          <w:szCs w:val="24"/>
        </w:rPr>
      </w:pPr>
      <w:r w:rsidRPr="005D0423">
        <w:rPr>
          <w:rFonts w:ascii="Times New Roman" w:hAnsi="Times New Roman"/>
          <w:b/>
          <w:bCs/>
          <w:spacing w:val="-3"/>
          <w:szCs w:val="24"/>
        </w:rPr>
        <w:tab/>
        <w:t>Lake County</w:t>
      </w:r>
    </w:p>
    <w:p w14:paraId="4D5007BF"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w:t>
      </w:r>
    </w:p>
    <w:p w14:paraId="124608B9"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 Urban Land</w:t>
      </w:r>
    </w:p>
    <w:p w14:paraId="23C96EFC"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Astaula</w:t>
      </w:r>
    </w:p>
    <w:p w14:paraId="01B381DB"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Chandler</w:t>
      </w:r>
    </w:p>
    <w:p w14:paraId="5E896CE6"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Chandler Urban Land</w:t>
      </w:r>
    </w:p>
    <w:p w14:paraId="59239231"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Kendrick</w:t>
      </w:r>
    </w:p>
    <w:p w14:paraId="44AC3C17"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Lake</w:t>
      </w:r>
    </w:p>
    <w:p w14:paraId="1E8A137A"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Lake Urban Land</w:t>
      </w:r>
    </w:p>
    <w:p w14:paraId="3219EFFC"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Orlando</w:t>
      </w:r>
    </w:p>
    <w:p w14:paraId="28186706"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Orsino</w:t>
      </w:r>
    </w:p>
    <w:p w14:paraId="4B3507CD"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Paola</w:t>
      </w:r>
    </w:p>
    <w:p w14:paraId="4C792D45"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Paola Urban Land</w:t>
      </w:r>
    </w:p>
    <w:p w14:paraId="5FCA9C30"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w:t>
      </w:r>
    </w:p>
    <w:p w14:paraId="7AD6BB65"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 Urban Land</w:t>
      </w:r>
    </w:p>
    <w:p w14:paraId="1AE0095B"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w:t>
      </w:r>
    </w:p>
    <w:p w14:paraId="1FD39EAF"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 Urban Land</w:t>
      </w:r>
    </w:p>
    <w:p w14:paraId="147B6303"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p>
    <w:p w14:paraId="5C922FD9" w14:textId="77777777" w:rsidR="001D56FF" w:rsidRPr="005D0423" w:rsidRDefault="001D56FF" w:rsidP="00803F72">
      <w:pPr>
        <w:tabs>
          <w:tab w:val="left" w:pos="1440"/>
          <w:tab w:val="left" w:pos="2160"/>
        </w:tabs>
        <w:suppressAutoHyphens/>
        <w:ind w:left="2160" w:hanging="2160"/>
        <w:jc w:val="both"/>
        <w:rPr>
          <w:rFonts w:ascii="Times New Roman" w:hAnsi="Times New Roman"/>
          <w:b/>
          <w:bCs/>
          <w:spacing w:val="-3"/>
          <w:szCs w:val="24"/>
        </w:rPr>
      </w:pPr>
      <w:r w:rsidRPr="005D0423">
        <w:rPr>
          <w:rFonts w:ascii="Times New Roman" w:hAnsi="Times New Roman"/>
          <w:b/>
          <w:bCs/>
          <w:spacing w:val="-3"/>
          <w:szCs w:val="24"/>
        </w:rPr>
        <w:tab/>
        <w:t>Orange County</w:t>
      </w:r>
    </w:p>
    <w:p w14:paraId="6F4275CA"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Archbold</w:t>
      </w:r>
    </w:p>
    <w:p w14:paraId="63ADBE0B"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w:t>
      </w:r>
    </w:p>
    <w:p w14:paraId="1B6088FC"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Candler</w:t>
      </w:r>
    </w:p>
    <w:p w14:paraId="6173EEFB"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Candler Urban Land</w:t>
      </w:r>
    </w:p>
    <w:p w14:paraId="37A3FF4E"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lastRenderedPageBreak/>
        <w:tab/>
        <w:t>Florahome</w:t>
      </w:r>
    </w:p>
    <w:p w14:paraId="2986314C"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Florahome Urban Land</w:t>
      </w:r>
    </w:p>
    <w:p w14:paraId="1C1E01E9"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Lake</w:t>
      </w:r>
    </w:p>
    <w:p w14:paraId="463BFE31"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Millhopper</w:t>
      </w:r>
    </w:p>
    <w:p w14:paraId="069380A3"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Millhopper Urban Land</w:t>
      </w:r>
    </w:p>
    <w:p w14:paraId="63BA90BB"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w:t>
      </w:r>
    </w:p>
    <w:p w14:paraId="074F3386"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 Urban Land</w:t>
      </w:r>
    </w:p>
    <w:p w14:paraId="04784A24"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w:t>
      </w:r>
    </w:p>
    <w:p w14:paraId="15C0EBDF"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 Urban Land</w:t>
      </w:r>
    </w:p>
    <w:p w14:paraId="2525849C"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p>
    <w:p w14:paraId="2B5D09CC" w14:textId="77777777" w:rsidR="001D56FF" w:rsidRPr="005D0423" w:rsidRDefault="001D56FF" w:rsidP="00803F72">
      <w:pPr>
        <w:tabs>
          <w:tab w:val="left" w:pos="1440"/>
          <w:tab w:val="left" w:pos="2160"/>
        </w:tabs>
        <w:suppressAutoHyphens/>
        <w:ind w:left="2160" w:hanging="2160"/>
        <w:jc w:val="both"/>
        <w:rPr>
          <w:rFonts w:ascii="Times New Roman" w:hAnsi="Times New Roman"/>
          <w:b/>
          <w:bCs/>
          <w:spacing w:val="-3"/>
          <w:szCs w:val="24"/>
        </w:rPr>
      </w:pPr>
      <w:r w:rsidRPr="005D0423">
        <w:rPr>
          <w:rFonts w:ascii="Times New Roman" w:hAnsi="Times New Roman"/>
          <w:b/>
          <w:bCs/>
          <w:spacing w:val="-3"/>
          <w:szCs w:val="24"/>
        </w:rPr>
        <w:tab/>
        <w:t>Seminole County</w:t>
      </w:r>
    </w:p>
    <w:p w14:paraId="2B4DA8A2"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Apopka</w:t>
      </w:r>
    </w:p>
    <w:p w14:paraId="5D4B1A4E"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Astatula</w:t>
      </w:r>
    </w:p>
    <w:p w14:paraId="253CF8CE"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Millhopper</w:t>
      </w:r>
    </w:p>
    <w:p w14:paraId="2F21C1D7"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Paola</w:t>
      </w:r>
    </w:p>
    <w:p w14:paraId="3D162820"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St. Lucie</w:t>
      </w:r>
    </w:p>
    <w:p w14:paraId="160E375C"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r w:rsidRPr="005D0423">
        <w:rPr>
          <w:rFonts w:ascii="Times New Roman" w:hAnsi="Times New Roman"/>
          <w:spacing w:val="-3"/>
          <w:szCs w:val="24"/>
        </w:rPr>
        <w:tab/>
        <w:t>Tavares</w:t>
      </w:r>
    </w:p>
    <w:p w14:paraId="3A6E6ED5" w14:textId="77777777" w:rsidR="001D56FF" w:rsidRPr="005D0423" w:rsidRDefault="001D56FF" w:rsidP="00803F72">
      <w:pPr>
        <w:tabs>
          <w:tab w:val="left" w:pos="1440"/>
          <w:tab w:val="left" w:pos="2160"/>
        </w:tabs>
        <w:suppressAutoHyphens/>
        <w:ind w:left="2160" w:hanging="2160"/>
        <w:jc w:val="both"/>
        <w:rPr>
          <w:rFonts w:ascii="Times New Roman" w:hAnsi="Times New Roman"/>
          <w:spacing w:val="-3"/>
          <w:szCs w:val="24"/>
        </w:rPr>
      </w:pPr>
    </w:p>
    <w:p w14:paraId="399EB3E0" w14:textId="77777777" w:rsidR="001D56FF" w:rsidRPr="005D0423" w:rsidRDefault="001D56FF" w:rsidP="00803F72">
      <w:pPr>
        <w:tabs>
          <w:tab w:val="left" w:pos="1440"/>
          <w:tab w:val="left" w:pos="2160"/>
        </w:tabs>
        <w:suppressAutoHyphens/>
        <w:ind w:left="2160" w:hanging="2160"/>
        <w:jc w:val="both"/>
        <w:rPr>
          <w:rFonts w:ascii="Times New Roman" w:hAnsi="Times New Roman"/>
          <w:b/>
          <w:bCs/>
          <w:szCs w:val="24"/>
        </w:rPr>
      </w:pPr>
      <w:r w:rsidRPr="005D0423">
        <w:rPr>
          <w:rFonts w:ascii="Times New Roman" w:hAnsi="Times New Roman"/>
          <w:b/>
          <w:bCs/>
          <w:szCs w:val="24"/>
        </w:rPr>
        <w:tab/>
        <w:t>Volusia County</w:t>
      </w:r>
    </w:p>
    <w:p w14:paraId="186771B1" w14:textId="77777777" w:rsidR="001D56FF" w:rsidRPr="005D0423"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color w:val="000000"/>
          <w:szCs w:val="24"/>
        </w:rPr>
        <w:tab/>
        <w:t>Apopka</w:t>
      </w:r>
    </w:p>
    <w:p w14:paraId="53815A8F"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Arents</w:t>
      </w:r>
    </w:p>
    <w:p w14:paraId="247BEFD3"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Astatula</w:t>
      </w:r>
    </w:p>
    <w:p w14:paraId="41AC3D41"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Astatula Urban Land</w:t>
      </w:r>
    </w:p>
    <w:p w14:paraId="07B6CB05"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Bulow</w:t>
      </w:r>
    </w:p>
    <w:p w14:paraId="0A974195"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Cocoa</w:t>
      </w:r>
    </w:p>
    <w:p w14:paraId="67BB9E89"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Cocoa Urban</w:t>
      </w:r>
    </w:p>
    <w:p w14:paraId="23BDCA75"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Deland</w:t>
      </w:r>
    </w:p>
    <w:p w14:paraId="430CB86E"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Orsino</w:t>
      </w:r>
    </w:p>
    <w:p w14:paraId="5A0C2A34"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Palm Beach</w:t>
      </w:r>
    </w:p>
    <w:p w14:paraId="1FBBE95B"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Palm Beach Urban Land</w:t>
      </w:r>
    </w:p>
    <w:p w14:paraId="06F40115"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Paola</w:t>
      </w:r>
    </w:p>
    <w:p w14:paraId="59DA3EDF"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Paola Urban Land</w:t>
      </w:r>
    </w:p>
    <w:p w14:paraId="24AACC5A" w14:textId="77777777" w:rsidR="001D56FF" w:rsidRPr="005D0423" w:rsidRDefault="001D56FF" w:rsidP="00803F72">
      <w:pPr>
        <w:tabs>
          <w:tab w:val="left" w:pos="1440"/>
          <w:tab w:val="left" w:pos="2160"/>
        </w:tabs>
        <w:suppressAutoHyphens/>
        <w:ind w:left="2160" w:hanging="2160"/>
        <w:jc w:val="both"/>
        <w:rPr>
          <w:rFonts w:ascii="Times New Roman" w:hAnsi="Times New Roman"/>
          <w:color w:val="000000"/>
          <w:szCs w:val="24"/>
        </w:rPr>
      </w:pPr>
      <w:r w:rsidRPr="005D0423">
        <w:rPr>
          <w:rFonts w:ascii="Times New Roman" w:hAnsi="Times New Roman"/>
          <w:color w:val="000000"/>
          <w:szCs w:val="24"/>
        </w:rPr>
        <w:tab/>
        <w:t>St. Lucie</w:t>
      </w:r>
    </w:p>
    <w:p w14:paraId="476E5C48" w14:textId="77777777" w:rsidR="001D56FF" w:rsidRPr="00A866D2" w:rsidRDefault="001D56FF" w:rsidP="00803F72">
      <w:pPr>
        <w:tabs>
          <w:tab w:val="left" w:pos="1440"/>
          <w:tab w:val="left" w:pos="2160"/>
        </w:tabs>
        <w:suppressAutoHyphens/>
        <w:ind w:left="2160" w:hanging="2160"/>
        <w:jc w:val="both"/>
        <w:rPr>
          <w:rFonts w:ascii="Times New Roman" w:hAnsi="Times New Roman"/>
          <w:szCs w:val="24"/>
        </w:rPr>
      </w:pPr>
      <w:r w:rsidRPr="005D0423">
        <w:rPr>
          <w:rFonts w:ascii="Times New Roman" w:hAnsi="Times New Roman"/>
          <w:color w:val="000000"/>
          <w:szCs w:val="24"/>
        </w:rPr>
        <w:tab/>
        <w:t>Tavares</w:t>
      </w:r>
    </w:p>
    <w:p w14:paraId="6FD709D9" w14:textId="77777777" w:rsidR="001D56FF" w:rsidRPr="00A866D2" w:rsidRDefault="001D56FF" w:rsidP="00803F72">
      <w:pPr>
        <w:tabs>
          <w:tab w:val="left" w:pos="0"/>
          <w:tab w:val="left" w:pos="720"/>
          <w:tab w:val="left" w:pos="1440"/>
        </w:tabs>
        <w:suppressAutoHyphens/>
        <w:ind w:left="1440" w:hanging="1440"/>
        <w:jc w:val="both"/>
        <w:rPr>
          <w:rFonts w:ascii="Times New Roman" w:hAnsi="Times New Roman"/>
          <w:bCs/>
          <w:spacing w:val="-3"/>
          <w:szCs w:val="24"/>
        </w:rPr>
      </w:pPr>
    </w:p>
    <w:p w14:paraId="27A1C5EA"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13.8.2</w:t>
      </w:r>
      <w:r w:rsidRPr="00A866D2">
        <w:rPr>
          <w:rFonts w:ascii="Times New Roman" w:hAnsi="Times New Roman"/>
          <w:b/>
          <w:spacing w:val="-3"/>
          <w:szCs w:val="24"/>
        </w:rPr>
        <w:tab/>
        <w:t>Erosion and Sediment Control Principles</w:t>
      </w:r>
    </w:p>
    <w:p w14:paraId="0432740F" w14:textId="77777777" w:rsidR="001D56FF" w:rsidRPr="00A866D2" w:rsidRDefault="001D56FF" w:rsidP="00803F72">
      <w:pPr>
        <w:tabs>
          <w:tab w:val="left" w:pos="0"/>
          <w:tab w:val="left" w:pos="1440"/>
        </w:tabs>
        <w:suppressAutoHyphens/>
        <w:rPr>
          <w:rFonts w:ascii="Times New Roman" w:hAnsi="Times New Roman"/>
          <w:spacing w:val="-3"/>
          <w:szCs w:val="24"/>
        </w:rPr>
      </w:pPr>
    </w:p>
    <w:p w14:paraId="1E9B12F5" w14:textId="107D4022"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Factors which influence erosion potential include soil characteristics, vegetative cover, topography, and climatic conditions.</w:t>
      </w:r>
      <w:r w:rsidR="00E06CAA">
        <w:rPr>
          <w:rFonts w:ascii="Times New Roman" w:hAnsi="Times New Roman"/>
          <w:spacing w:val="-3"/>
          <w:szCs w:val="24"/>
        </w:rPr>
        <w:t xml:space="preserve"> </w:t>
      </w:r>
      <w:r w:rsidRPr="00A866D2">
        <w:rPr>
          <w:rFonts w:ascii="Times New Roman" w:hAnsi="Times New Roman"/>
          <w:spacing w:val="-3"/>
          <w:szCs w:val="24"/>
        </w:rPr>
        <w:t xml:space="preserve"> The following principles must be considered in planning and undertaking construction and alteration of surface water management systems:</w:t>
      </w:r>
    </w:p>
    <w:p w14:paraId="3E32FAA0" w14:textId="77777777" w:rsidR="001D56FF" w:rsidRPr="00A866D2" w:rsidRDefault="001D56FF" w:rsidP="00803F72">
      <w:pPr>
        <w:tabs>
          <w:tab w:val="left" w:pos="0"/>
          <w:tab w:val="left" w:pos="1440"/>
        </w:tabs>
        <w:suppressAutoHyphens/>
        <w:rPr>
          <w:rFonts w:ascii="Times New Roman" w:hAnsi="Times New Roman"/>
          <w:spacing w:val="-3"/>
          <w:szCs w:val="24"/>
        </w:rPr>
      </w:pPr>
    </w:p>
    <w:p w14:paraId="44C599C0"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5D0423">
        <w:rPr>
          <w:rFonts w:ascii="Times New Roman" w:hAnsi="Times New Roman"/>
          <w:spacing w:val="-3"/>
          <w:szCs w:val="24"/>
        </w:rPr>
        <w:t>(a)</w:t>
      </w:r>
      <w:r w:rsidRPr="005D0423">
        <w:rPr>
          <w:rFonts w:ascii="Times New Roman" w:hAnsi="Times New Roman"/>
          <w:spacing w:val="-3"/>
          <w:szCs w:val="24"/>
        </w:rPr>
        <w:tab/>
        <w:t>Plan the development to fit topography, soils, and drainage patterns;</w:t>
      </w:r>
    </w:p>
    <w:p w14:paraId="6BA83B7B"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2FFECAA1" w14:textId="77777777" w:rsidR="001D56FF" w:rsidRPr="005D0423"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(b)</w:t>
      </w:r>
      <w:r w:rsidRPr="005D0423">
        <w:rPr>
          <w:rFonts w:ascii="Times New Roman" w:hAnsi="Times New Roman"/>
          <w:spacing w:val="-3"/>
          <w:szCs w:val="24"/>
        </w:rPr>
        <w:tab/>
        <w:t>Minimize the extent of area exposed at one time and the duration of exposure;</w:t>
      </w:r>
    </w:p>
    <w:p w14:paraId="5CB06086"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7573CCF1" w14:textId="77777777" w:rsidR="001D56FF" w:rsidRPr="005D0423"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(c)</w:t>
      </w:r>
      <w:r w:rsidRPr="005D0423">
        <w:rPr>
          <w:rFonts w:ascii="Times New Roman" w:hAnsi="Times New Roman"/>
          <w:spacing w:val="-3"/>
          <w:szCs w:val="24"/>
        </w:rPr>
        <w:tab/>
        <w:t>Schedule areas with greatest erosion potential for dry, rather than wet, season exposure;</w:t>
      </w:r>
    </w:p>
    <w:p w14:paraId="768A38B3"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2FAE34AC"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r w:rsidRPr="005D0423">
        <w:rPr>
          <w:rFonts w:ascii="Times New Roman" w:hAnsi="Times New Roman"/>
          <w:spacing w:val="-3"/>
          <w:szCs w:val="24"/>
        </w:rPr>
        <w:tab/>
        <w:t>(d)</w:t>
      </w:r>
      <w:r w:rsidRPr="005D0423">
        <w:rPr>
          <w:rFonts w:ascii="Times New Roman" w:hAnsi="Times New Roman"/>
          <w:spacing w:val="-3"/>
          <w:szCs w:val="24"/>
        </w:rPr>
        <w:tab/>
        <w:t>Apply erosion control practices to minimize erosion from disturbed areas;</w:t>
      </w:r>
    </w:p>
    <w:p w14:paraId="492777E3"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0A2F0B4C" w14:textId="77777777" w:rsidR="001D56FF" w:rsidRPr="005D0423"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(e)</w:t>
      </w:r>
      <w:r w:rsidRPr="005D0423">
        <w:rPr>
          <w:rFonts w:ascii="Times New Roman" w:hAnsi="Times New Roman"/>
          <w:spacing w:val="-3"/>
          <w:szCs w:val="24"/>
        </w:rPr>
        <w:tab/>
        <w:t>Apply perimeter controls to protect disturbed area from off-site runoff and to trap eroded material on-site to prevent sedimentation in downstream areas;</w:t>
      </w:r>
    </w:p>
    <w:p w14:paraId="49D10F31"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7440A78F"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r w:rsidRPr="005D0423">
        <w:rPr>
          <w:rFonts w:ascii="Times New Roman" w:hAnsi="Times New Roman"/>
          <w:spacing w:val="-3"/>
          <w:szCs w:val="24"/>
        </w:rPr>
        <w:tab/>
        <w:t>(f)</w:t>
      </w:r>
      <w:r w:rsidRPr="005D0423">
        <w:rPr>
          <w:rFonts w:ascii="Times New Roman" w:hAnsi="Times New Roman"/>
          <w:spacing w:val="-3"/>
          <w:szCs w:val="24"/>
        </w:rPr>
        <w:tab/>
        <w:t>Keep runoff velocities low and retain runoff on-site;</w:t>
      </w:r>
    </w:p>
    <w:p w14:paraId="6F691434"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2D390774" w14:textId="77777777" w:rsidR="001D56FF"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(g)</w:t>
      </w:r>
      <w:r w:rsidRPr="005D0423">
        <w:rPr>
          <w:rFonts w:ascii="Times New Roman" w:hAnsi="Times New Roman"/>
          <w:spacing w:val="-3"/>
          <w:szCs w:val="24"/>
        </w:rPr>
        <w:tab/>
        <w:t>Stabilize disturbed areas immediately after final grade has been attained or during interim periods of inactivity resulting from construction delays; and</w:t>
      </w:r>
    </w:p>
    <w:p w14:paraId="7FDFAAA7" w14:textId="77777777" w:rsidR="001D56FF" w:rsidRDefault="001D56FF" w:rsidP="00803F72">
      <w:pPr>
        <w:tabs>
          <w:tab w:val="left" w:pos="1440"/>
          <w:tab w:val="left" w:pos="2160"/>
          <w:tab w:val="left" w:pos="2880"/>
        </w:tabs>
        <w:suppressAutoHyphens/>
        <w:ind w:left="2160" w:hanging="2160"/>
        <w:rPr>
          <w:rFonts w:ascii="Times New Roman" w:hAnsi="Times New Roman"/>
          <w:spacing w:val="-3"/>
          <w:szCs w:val="24"/>
        </w:rPr>
      </w:pPr>
    </w:p>
    <w:p w14:paraId="42A2CDBE" w14:textId="77777777" w:rsidR="001D56FF" w:rsidRPr="005D0423" w:rsidRDefault="001D56FF" w:rsidP="00803F72">
      <w:pPr>
        <w:tabs>
          <w:tab w:val="left" w:pos="1440"/>
          <w:tab w:val="left" w:pos="2160"/>
          <w:tab w:val="left" w:pos="2880"/>
        </w:tabs>
        <w:suppressAutoHyphens/>
        <w:ind w:left="2160" w:hanging="2160"/>
        <w:rPr>
          <w:rFonts w:ascii="Times New Roman" w:hAnsi="Times New Roman"/>
          <w:spacing w:val="-3"/>
          <w:szCs w:val="24"/>
        </w:rPr>
      </w:pPr>
      <w:r>
        <w:rPr>
          <w:rFonts w:ascii="Times New Roman" w:hAnsi="Times New Roman"/>
          <w:spacing w:val="-3"/>
          <w:szCs w:val="24"/>
        </w:rPr>
        <w:tab/>
      </w:r>
      <w:r w:rsidRPr="005D0423">
        <w:rPr>
          <w:rFonts w:ascii="Times New Roman" w:hAnsi="Times New Roman"/>
          <w:spacing w:val="-3"/>
          <w:szCs w:val="24"/>
        </w:rPr>
        <w:t>(h)</w:t>
      </w:r>
      <w:r w:rsidRPr="005D0423">
        <w:rPr>
          <w:rFonts w:ascii="Times New Roman" w:hAnsi="Times New Roman"/>
          <w:spacing w:val="-3"/>
          <w:szCs w:val="24"/>
        </w:rPr>
        <w:tab/>
        <w:t>Implement a thorough maintenance and follow-up program.</w:t>
      </w:r>
    </w:p>
    <w:p w14:paraId="7ABBBC46" w14:textId="77777777" w:rsidR="001D56FF" w:rsidRPr="00A866D2"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0F32C9DC" w14:textId="77777777" w:rsidR="001D56FF" w:rsidRPr="00A866D2" w:rsidRDefault="001D56FF" w:rsidP="00803F72">
      <w:pPr>
        <w:tabs>
          <w:tab w:val="left" w:pos="0"/>
          <w:tab w:val="left" w:pos="1440"/>
        </w:tabs>
        <w:suppressAutoHyphens/>
        <w:jc w:val="both"/>
        <w:rPr>
          <w:rFonts w:ascii="Times New Roman" w:hAnsi="Times New Roman"/>
          <w:spacing w:val="-3"/>
          <w:szCs w:val="24"/>
        </w:rPr>
      </w:pPr>
    </w:p>
    <w:p w14:paraId="2A76BD49" w14:textId="77777777" w:rsidR="001D56FF" w:rsidRPr="00A866D2" w:rsidRDefault="001D56FF" w:rsidP="00803F72">
      <w:pPr>
        <w:tabs>
          <w:tab w:val="left" w:pos="720"/>
          <w:tab w:val="left" w:pos="1440"/>
          <w:tab w:val="left" w:pos="2160"/>
        </w:tabs>
        <w:suppressAutoHyphens/>
        <w:ind w:left="2160" w:hanging="2160"/>
        <w:rPr>
          <w:rFonts w:ascii="Times New Roman" w:hAnsi="Times New Roman"/>
          <w:b/>
          <w:spacing w:val="-3"/>
          <w:szCs w:val="24"/>
        </w:rPr>
      </w:pPr>
      <w:r w:rsidRPr="00A866D2">
        <w:rPr>
          <w:rFonts w:ascii="Times New Roman" w:hAnsi="Times New Roman"/>
          <w:b/>
          <w:spacing w:val="-3"/>
          <w:szCs w:val="24"/>
        </w:rPr>
        <w:tab/>
        <w:t>13.8.3</w:t>
      </w:r>
      <w:r w:rsidRPr="00A866D2">
        <w:rPr>
          <w:rFonts w:ascii="Times New Roman" w:hAnsi="Times New Roman"/>
          <w:b/>
          <w:spacing w:val="-3"/>
          <w:szCs w:val="24"/>
        </w:rPr>
        <w:tab/>
        <w:t>Erosion and Sediment Control Plan</w:t>
      </w:r>
    </w:p>
    <w:p w14:paraId="2848747C" w14:textId="77777777" w:rsidR="001D56FF" w:rsidRPr="00A866D2" w:rsidRDefault="001D56FF" w:rsidP="00803F72">
      <w:pPr>
        <w:tabs>
          <w:tab w:val="left" w:pos="0"/>
          <w:tab w:val="left" w:pos="1440"/>
        </w:tabs>
        <w:suppressAutoHyphens/>
        <w:rPr>
          <w:rFonts w:ascii="Times New Roman" w:hAnsi="Times New Roman"/>
          <w:spacing w:val="-3"/>
          <w:szCs w:val="24"/>
        </w:rPr>
      </w:pPr>
    </w:p>
    <w:p w14:paraId="7EA98026" w14:textId="52E30346" w:rsidR="001D56FF" w:rsidRPr="00A866D2" w:rsidRDefault="001D56FF" w:rsidP="00803F72">
      <w:pPr>
        <w:tabs>
          <w:tab w:val="left" w:pos="1440"/>
          <w:tab w:val="left" w:pos="2160"/>
        </w:tabs>
        <w:suppressAutoHyphens/>
        <w:ind w:left="1440" w:hanging="1440"/>
        <w:rPr>
          <w:rFonts w:ascii="Times New Roman" w:hAnsi="Times New Roman"/>
          <w:spacing w:val="-3"/>
          <w:szCs w:val="24"/>
        </w:rPr>
      </w:pPr>
      <w:r w:rsidRPr="00A866D2">
        <w:rPr>
          <w:rFonts w:ascii="Times New Roman" w:hAnsi="Times New Roman"/>
          <w:spacing w:val="-3"/>
          <w:szCs w:val="24"/>
        </w:rPr>
        <w:tab/>
        <w:t>A plan must be prepared prior to construction and alteration for certain systems and submitted with the permit application to minimize erosion and retain sediment on-site.</w:t>
      </w:r>
      <w:r w:rsidR="00E06CAA">
        <w:rPr>
          <w:rFonts w:ascii="Times New Roman" w:hAnsi="Times New Roman"/>
          <w:spacing w:val="-3"/>
          <w:szCs w:val="24"/>
        </w:rPr>
        <w:t xml:space="preserve"> </w:t>
      </w:r>
      <w:r w:rsidRPr="00A866D2">
        <w:rPr>
          <w:rFonts w:ascii="Times New Roman" w:hAnsi="Times New Roman"/>
          <w:spacing w:val="-3"/>
          <w:szCs w:val="24"/>
        </w:rPr>
        <w:t xml:space="preserve"> The details and scope of the plan will depend on the potential for erosion.</w:t>
      </w:r>
      <w:r w:rsidR="00E06CAA">
        <w:rPr>
          <w:rFonts w:ascii="Times New Roman" w:hAnsi="Times New Roman"/>
          <w:spacing w:val="-3"/>
          <w:szCs w:val="24"/>
        </w:rPr>
        <w:t xml:space="preserve"> </w:t>
      </w:r>
      <w:r w:rsidRPr="00A866D2">
        <w:rPr>
          <w:rFonts w:ascii="Times New Roman" w:hAnsi="Times New Roman"/>
          <w:spacing w:val="-3"/>
          <w:szCs w:val="24"/>
        </w:rPr>
        <w:t xml:space="preserve"> Projects with larger exposed areas, long duration of construction, steep slopes, erosive soils, or </w:t>
      </w:r>
      <w:proofErr w:type="gramStart"/>
      <w:r w:rsidRPr="00A866D2">
        <w:rPr>
          <w:rFonts w:ascii="Times New Roman" w:hAnsi="Times New Roman"/>
          <w:spacing w:val="-3"/>
          <w:szCs w:val="24"/>
        </w:rPr>
        <w:t>close proximity</w:t>
      </w:r>
      <w:proofErr w:type="gramEnd"/>
      <w:r w:rsidRPr="00A866D2">
        <w:rPr>
          <w:rFonts w:ascii="Times New Roman" w:hAnsi="Times New Roman"/>
          <w:spacing w:val="-3"/>
          <w:szCs w:val="24"/>
        </w:rPr>
        <w:t xml:space="preserve"> to streams and other watercourses will require more detailed and comprehensive plans. </w:t>
      </w:r>
      <w:r w:rsidR="00E06CAA">
        <w:rPr>
          <w:rFonts w:ascii="Times New Roman" w:hAnsi="Times New Roman"/>
          <w:spacing w:val="-3"/>
          <w:szCs w:val="24"/>
        </w:rPr>
        <w:t xml:space="preserve"> </w:t>
      </w:r>
      <w:r w:rsidRPr="00A866D2">
        <w:rPr>
          <w:rFonts w:ascii="Times New Roman" w:hAnsi="Times New Roman"/>
          <w:spacing w:val="-3"/>
          <w:szCs w:val="24"/>
        </w:rPr>
        <w:t>The plan must include consideration of the site specific erosion potential, including slopes, soil erod</w:t>
      </w:r>
      <w:r w:rsidR="00AC09C4">
        <w:rPr>
          <w:rFonts w:ascii="Times New Roman" w:hAnsi="Times New Roman"/>
          <w:spacing w:val="-3"/>
          <w:szCs w:val="24"/>
        </w:rPr>
        <w:t>i</w:t>
      </w:r>
      <w:r w:rsidRPr="00A866D2">
        <w:rPr>
          <w:rFonts w:ascii="Times New Roman" w:hAnsi="Times New Roman"/>
          <w:spacing w:val="-3"/>
          <w:szCs w:val="24"/>
        </w:rPr>
        <w:t>bility, vegetative cover, and runoff characteristics.</w:t>
      </w:r>
      <w:r w:rsidR="00E06CAA">
        <w:rPr>
          <w:rFonts w:ascii="Times New Roman" w:hAnsi="Times New Roman"/>
          <w:spacing w:val="-3"/>
          <w:szCs w:val="24"/>
        </w:rPr>
        <w:t xml:space="preserve"> </w:t>
      </w:r>
      <w:r w:rsidRPr="00A866D2">
        <w:rPr>
          <w:rFonts w:ascii="Times New Roman" w:hAnsi="Times New Roman"/>
          <w:spacing w:val="-3"/>
          <w:szCs w:val="24"/>
        </w:rPr>
        <w:t xml:space="preserve"> The following is a listing of the minimum information, which must be included in the plan, to be shown on construction or alteration plans, detail sheets, or other appropriate documents:</w:t>
      </w:r>
    </w:p>
    <w:p w14:paraId="47A64078" w14:textId="77777777" w:rsidR="001D56FF" w:rsidRPr="00A866D2" w:rsidRDefault="001D56FF" w:rsidP="00803F72">
      <w:pPr>
        <w:tabs>
          <w:tab w:val="left" w:pos="0"/>
          <w:tab w:val="left" w:pos="1440"/>
        </w:tabs>
        <w:suppressAutoHyphens/>
        <w:rPr>
          <w:rFonts w:ascii="Times New Roman" w:hAnsi="Times New Roman"/>
          <w:spacing w:val="-3"/>
          <w:szCs w:val="24"/>
        </w:rPr>
      </w:pPr>
    </w:p>
    <w:p w14:paraId="50040F70"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r w:rsidRPr="00A866D2">
        <w:rPr>
          <w:rFonts w:ascii="Times New Roman" w:hAnsi="Times New Roman"/>
          <w:spacing w:val="-3"/>
          <w:szCs w:val="24"/>
        </w:rPr>
        <w:tab/>
      </w:r>
      <w:r w:rsidRPr="005D0423">
        <w:rPr>
          <w:rFonts w:ascii="Times New Roman" w:hAnsi="Times New Roman"/>
          <w:spacing w:val="-3"/>
          <w:szCs w:val="24"/>
        </w:rPr>
        <w:t>(a)</w:t>
      </w:r>
      <w:r w:rsidRPr="005D0423">
        <w:rPr>
          <w:rFonts w:ascii="Times New Roman" w:hAnsi="Times New Roman"/>
          <w:spacing w:val="-3"/>
          <w:szCs w:val="24"/>
        </w:rPr>
        <w:tab/>
        <w:t>The existing and proposed topography;</w:t>
      </w:r>
    </w:p>
    <w:p w14:paraId="46D11F58"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5FAC3CC6" w14:textId="3376E2DB" w:rsidR="001D56FF" w:rsidRPr="005D0423"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(b)</w:t>
      </w:r>
      <w:r w:rsidRPr="005D0423">
        <w:rPr>
          <w:rFonts w:ascii="Times New Roman" w:hAnsi="Times New Roman"/>
          <w:spacing w:val="-3"/>
          <w:szCs w:val="24"/>
        </w:rPr>
        <w:tab/>
        <w:t>A general description of the predominant soil types on the site, and the cor</w:t>
      </w:r>
      <w:r>
        <w:rPr>
          <w:rFonts w:ascii="Times New Roman" w:hAnsi="Times New Roman"/>
          <w:spacing w:val="-3"/>
          <w:szCs w:val="24"/>
        </w:rPr>
        <w:t>r</w:t>
      </w:r>
      <w:r w:rsidRPr="005D0423">
        <w:rPr>
          <w:rFonts w:ascii="Times New Roman" w:hAnsi="Times New Roman"/>
          <w:spacing w:val="-3"/>
          <w:szCs w:val="24"/>
        </w:rPr>
        <w:t>esponding erod</w:t>
      </w:r>
      <w:r w:rsidR="00AC09C4">
        <w:rPr>
          <w:rFonts w:ascii="Times New Roman" w:hAnsi="Times New Roman"/>
          <w:spacing w:val="-3"/>
          <w:szCs w:val="24"/>
        </w:rPr>
        <w:t>i</w:t>
      </w:r>
      <w:r w:rsidRPr="005D0423">
        <w:rPr>
          <w:rFonts w:ascii="Times New Roman" w:hAnsi="Times New Roman"/>
          <w:spacing w:val="-3"/>
          <w:szCs w:val="24"/>
        </w:rPr>
        <w:t>bility potential as described by the appropriate soil survey information or on-site investigation;</w:t>
      </w:r>
    </w:p>
    <w:p w14:paraId="6DA44E8B"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536629CC" w14:textId="567F8140" w:rsidR="001D56FF" w:rsidRPr="005D0423" w:rsidRDefault="001D56FF" w:rsidP="00803F72">
      <w:pPr>
        <w:tabs>
          <w:tab w:val="left" w:pos="1440"/>
          <w:tab w:val="left" w:pos="2160"/>
          <w:tab w:val="left" w:pos="2880"/>
        </w:tabs>
        <w:suppressAutoHyphens/>
        <w:ind w:left="2160" w:hanging="2160"/>
        <w:rPr>
          <w:rFonts w:ascii="Times New Roman" w:hAnsi="Times New Roman"/>
          <w:spacing w:val="-3"/>
          <w:szCs w:val="24"/>
        </w:rPr>
      </w:pPr>
      <w:r w:rsidRPr="005D0423">
        <w:rPr>
          <w:rFonts w:ascii="Times New Roman" w:hAnsi="Times New Roman"/>
          <w:spacing w:val="-3"/>
          <w:szCs w:val="24"/>
        </w:rPr>
        <w:tab/>
        <w:t>(c)</w:t>
      </w:r>
      <w:r w:rsidRPr="005D0423">
        <w:rPr>
          <w:rFonts w:ascii="Times New Roman" w:hAnsi="Times New Roman"/>
          <w:spacing w:val="-3"/>
          <w:szCs w:val="24"/>
        </w:rPr>
        <w:tab/>
        <w:t xml:space="preserve">Schedule and general description of each construction phase of the project. At a minimum, the following applicable phases must be addressed: clearing, excavation earthwork, embankment earthwork, site utilities, roads, site grading and stabilization. </w:t>
      </w:r>
      <w:r w:rsidR="00E06CAA">
        <w:rPr>
          <w:rFonts w:ascii="Times New Roman" w:hAnsi="Times New Roman"/>
          <w:spacing w:val="-3"/>
          <w:szCs w:val="24"/>
        </w:rPr>
        <w:t xml:space="preserve"> </w:t>
      </w:r>
      <w:r w:rsidRPr="005D0423">
        <w:rPr>
          <w:rFonts w:ascii="Times New Roman" w:hAnsi="Times New Roman"/>
          <w:spacing w:val="-3"/>
          <w:szCs w:val="24"/>
        </w:rPr>
        <w:t>The schedule must include estimated starting date and duration.</w:t>
      </w:r>
      <w:r w:rsidR="00E06CAA">
        <w:rPr>
          <w:rFonts w:ascii="Times New Roman" w:hAnsi="Times New Roman"/>
          <w:spacing w:val="-3"/>
          <w:szCs w:val="24"/>
        </w:rPr>
        <w:t xml:space="preserve"> </w:t>
      </w:r>
      <w:r w:rsidRPr="005D0423">
        <w:rPr>
          <w:rFonts w:ascii="Times New Roman" w:hAnsi="Times New Roman"/>
          <w:spacing w:val="-3"/>
          <w:szCs w:val="24"/>
        </w:rPr>
        <w:t xml:space="preserve"> Description must include limits of area impacted by each phase; and</w:t>
      </w:r>
    </w:p>
    <w:p w14:paraId="115E6854"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p>
    <w:p w14:paraId="6DD52399" w14:textId="77777777" w:rsidR="001D56FF" w:rsidRPr="005D0423" w:rsidRDefault="001D56FF" w:rsidP="00803F72">
      <w:pPr>
        <w:tabs>
          <w:tab w:val="left" w:pos="1440"/>
          <w:tab w:val="left" w:pos="2160"/>
          <w:tab w:val="left" w:pos="2880"/>
        </w:tabs>
        <w:suppressAutoHyphens/>
        <w:ind w:left="2880" w:hanging="2880"/>
        <w:rPr>
          <w:rFonts w:ascii="Times New Roman" w:hAnsi="Times New Roman"/>
          <w:spacing w:val="-3"/>
          <w:szCs w:val="24"/>
        </w:rPr>
      </w:pPr>
      <w:r w:rsidRPr="005D0423">
        <w:rPr>
          <w:rFonts w:ascii="Times New Roman" w:hAnsi="Times New Roman"/>
          <w:spacing w:val="-3"/>
          <w:szCs w:val="24"/>
        </w:rPr>
        <w:tab/>
        <w:t>(d)</w:t>
      </w:r>
      <w:r w:rsidRPr="005D0423">
        <w:rPr>
          <w:rFonts w:ascii="Times New Roman" w:hAnsi="Times New Roman"/>
          <w:spacing w:val="-3"/>
          <w:szCs w:val="24"/>
        </w:rPr>
        <w:tab/>
        <w:t>For each construction phase, a description of the following:</w:t>
      </w:r>
    </w:p>
    <w:p w14:paraId="24C3908E" w14:textId="77777777" w:rsidR="001D56FF" w:rsidRPr="005D0423" w:rsidRDefault="001D56FF" w:rsidP="00803F72">
      <w:pPr>
        <w:tabs>
          <w:tab w:val="left" w:pos="0"/>
          <w:tab w:val="left" w:pos="1440"/>
        </w:tabs>
        <w:suppressAutoHyphens/>
        <w:rPr>
          <w:rFonts w:ascii="Times New Roman" w:hAnsi="Times New Roman"/>
          <w:spacing w:val="-3"/>
          <w:szCs w:val="24"/>
        </w:rPr>
      </w:pPr>
    </w:p>
    <w:p w14:paraId="7D8D67AE" w14:textId="77777777" w:rsidR="001D56FF" w:rsidRPr="005D0423"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5D0423">
        <w:rPr>
          <w:rFonts w:ascii="Times New Roman" w:hAnsi="Times New Roman"/>
          <w:spacing w:val="-3"/>
          <w:szCs w:val="24"/>
        </w:rPr>
        <w:lastRenderedPageBreak/>
        <w:tab/>
      </w:r>
      <w:r w:rsidRPr="005D0423">
        <w:rPr>
          <w:rFonts w:ascii="Times New Roman" w:hAnsi="Times New Roman"/>
          <w:spacing w:val="-3"/>
          <w:szCs w:val="24"/>
        </w:rPr>
        <w:tab/>
        <w:t>1.</w:t>
      </w:r>
      <w:r w:rsidRPr="005D0423">
        <w:rPr>
          <w:rFonts w:ascii="Times New Roman" w:hAnsi="Times New Roman"/>
          <w:spacing w:val="-3"/>
          <w:szCs w:val="24"/>
        </w:rPr>
        <w:tab/>
        <w:t>Storm drainage characteristics, including flow patterns and the peak velocity and discharge from the 1-in-</w:t>
      </w:r>
      <w:proofErr w:type="gramStart"/>
      <w:r w:rsidRPr="005D0423">
        <w:rPr>
          <w:rFonts w:ascii="Times New Roman" w:hAnsi="Times New Roman"/>
          <w:spacing w:val="-3"/>
          <w:szCs w:val="24"/>
        </w:rPr>
        <w:t>2 year</w:t>
      </w:r>
      <w:proofErr w:type="gramEnd"/>
      <w:r w:rsidRPr="005D0423">
        <w:rPr>
          <w:rFonts w:ascii="Times New Roman" w:hAnsi="Times New Roman"/>
          <w:spacing w:val="-3"/>
          <w:szCs w:val="24"/>
        </w:rPr>
        <w:t xml:space="preserve"> 24 hour storm, at all locations where control measures are proposed and at points of off-site discharge; and</w:t>
      </w:r>
    </w:p>
    <w:p w14:paraId="34CF8515" w14:textId="77777777" w:rsidR="001D56FF" w:rsidRPr="005D0423" w:rsidRDefault="001D56FF" w:rsidP="00803F72">
      <w:pPr>
        <w:tabs>
          <w:tab w:val="left" w:pos="1440"/>
          <w:tab w:val="left" w:pos="2880"/>
          <w:tab w:val="left" w:pos="3600"/>
        </w:tabs>
        <w:suppressAutoHyphens/>
        <w:ind w:left="3600" w:hanging="3600"/>
        <w:rPr>
          <w:rFonts w:ascii="Times New Roman" w:hAnsi="Times New Roman"/>
          <w:spacing w:val="-3"/>
          <w:szCs w:val="24"/>
        </w:rPr>
      </w:pPr>
    </w:p>
    <w:p w14:paraId="18314EAC" w14:textId="77777777" w:rsidR="001D56FF" w:rsidRPr="005D0423" w:rsidRDefault="001D56FF" w:rsidP="00803F72">
      <w:pPr>
        <w:tabs>
          <w:tab w:val="left" w:pos="1440"/>
          <w:tab w:val="left" w:pos="2160"/>
          <w:tab w:val="left" w:pos="2880"/>
          <w:tab w:val="left" w:pos="3600"/>
        </w:tabs>
        <w:suppressAutoHyphens/>
        <w:ind w:left="2880" w:hanging="288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t>2.</w:t>
      </w:r>
      <w:r w:rsidRPr="005D0423">
        <w:rPr>
          <w:rFonts w:ascii="Times New Roman" w:hAnsi="Times New Roman"/>
          <w:spacing w:val="-3"/>
          <w:szCs w:val="24"/>
        </w:rPr>
        <w:tab/>
        <w:t>Individual control measures (to be shown on construction plans or detail sheets):</w:t>
      </w:r>
    </w:p>
    <w:p w14:paraId="36A3E05F" w14:textId="77777777" w:rsidR="001D56FF" w:rsidRPr="005D0423" w:rsidRDefault="001D56FF" w:rsidP="00803F72">
      <w:pPr>
        <w:tabs>
          <w:tab w:val="left" w:pos="1440"/>
          <w:tab w:val="left" w:pos="2880"/>
          <w:tab w:val="left" w:pos="3600"/>
        </w:tabs>
        <w:suppressAutoHyphens/>
        <w:ind w:left="3600" w:hanging="3600"/>
        <w:rPr>
          <w:rFonts w:ascii="Times New Roman" w:hAnsi="Times New Roman"/>
          <w:spacing w:val="-3"/>
          <w:szCs w:val="24"/>
        </w:rPr>
      </w:pPr>
    </w:p>
    <w:p w14:paraId="47E365B7"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a.</w:t>
      </w:r>
      <w:r w:rsidRPr="005D0423">
        <w:rPr>
          <w:rFonts w:ascii="Times New Roman" w:hAnsi="Times New Roman"/>
          <w:spacing w:val="-3"/>
          <w:szCs w:val="24"/>
        </w:rPr>
        <w:tab/>
        <w:t>Estimated date of installation and removal,</w:t>
      </w:r>
    </w:p>
    <w:p w14:paraId="79C20913"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23E317D0"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b.</w:t>
      </w:r>
      <w:r w:rsidRPr="005D0423">
        <w:rPr>
          <w:rFonts w:ascii="Times New Roman" w:hAnsi="Times New Roman"/>
          <w:spacing w:val="-3"/>
          <w:szCs w:val="24"/>
        </w:rPr>
        <w:tab/>
        <w:t>Location,</w:t>
      </w:r>
    </w:p>
    <w:p w14:paraId="5A154E6B"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7E6E4020"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c.</w:t>
      </w:r>
      <w:r w:rsidRPr="005D0423">
        <w:rPr>
          <w:rFonts w:ascii="Times New Roman" w:hAnsi="Times New Roman"/>
          <w:spacing w:val="-3"/>
          <w:szCs w:val="24"/>
        </w:rPr>
        <w:tab/>
        <w:t>Purpose of measure and area served,</w:t>
      </w:r>
    </w:p>
    <w:p w14:paraId="669F02FC"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7D426505"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d.</w:t>
      </w:r>
      <w:r w:rsidRPr="005D0423">
        <w:rPr>
          <w:rFonts w:ascii="Times New Roman" w:hAnsi="Times New Roman"/>
          <w:spacing w:val="-3"/>
          <w:szCs w:val="24"/>
        </w:rPr>
        <w:tab/>
        <w:t>Detailed construction drawings and specifications,</w:t>
      </w:r>
    </w:p>
    <w:p w14:paraId="772A6B19"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315B88B5"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e.</w:t>
      </w:r>
      <w:r w:rsidRPr="005D0423">
        <w:rPr>
          <w:rFonts w:ascii="Times New Roman" w:hAnsi="Times New Roman"/>
          <w:spacing w:val="-3"/>
          <w:szCs w:val="24"/>
        </w:rPr>
        <w:tab/>
        <w:t>Operation and maintenance schedule, and</w:t>
      </w:r>
    </w:p>
    <w:p w14:paraId="1F984D84" w14:textId="77777777" w:rsidR="001D56FF" w:rsidRPr="005D0423" w:rsidRDefault="001D56FF" w:rsidP="00803F72">
      <w:pPr>
        <w:tabs>
          <w:tab w:val="left" w:pos="1440"/>
          <w:tab w:val="left" w:pos="2160"/>
          <w:tab w:val="left" w:pos="2880"/>
          <w:tab w:val="left" w:pos="3600"/>
          <w:tab w:val="left" w:pos="4320"/>
        </w:tabs>
        <w:suppressAutoHyphens/>
        <w:ind w:left="4320" w:hanging="4320"/>
        <w:rPr>
          <w:rFonts w:ascii="Times New Roman" w:hAnsi="Times New Roman"/>
          <w:spacing w:val="-3"/>
          <w:szCs w:val="24"/>
        </w:rPr>
      </w:pPr>
    </w:p>
    <w:p w14:paraId="30E2788D" w14:textId="77777777" w:rsidR="001D56FF" w:rsidRPr="005D0423" w:rsidRDefault="001D56FF" w:rsidP="00803F72">
      <w:pPr>
        <w:tabs>
          <w:tab w:val="left" w:pos="1440"/>
          <w:tab w:val="left" w:pos="2160"/>
          <w:tab w:val="left" w:pos="2880"/>
          <w:tab w:val="left" w:pos="3600"/>
          <w:tab w:val="left" w:pos="4320"/>
        </w:tabs>
        <w:suppressAutoHyphens/>
        <w:ind w:left="3600" w:hanging="3600"/>
        <w:rPr>
          <w:rFonts w:ascii="Times New Roman" w:hAnsi="Times New Roman"/>
          <w:spacing w:val="-3"/>
          <w:szCs w:val="24"/>
        </w:rPr>
      </w:pPr>
      <w:r w:rsidRPr="005D0423">
        <w:rPr>
          <w:rFonts w:ascii="Times New Roman" w:hAnsi="Times New Roman"/>
          <w:spacing w:val="-3"/>
          <w:szCs w:val="24"/>
        </w:rPr>
        <w:tab/>
      </w:r>
      <w:r w:rsidRPr="005D0423">
        <w:rPr>
          <w:rFonts w:ascii="Times New Roman" w:hAnsi="Times New Roman"/>
          <w:spacing w:val="-3"/>
          <w:szCs w:val="24"/>
        </w:rPr>
        <w:tab/>
      </w:r>
      <w:r w:rsidRPr="005D0423">
        <w:rPr>
          <w:rFonts w:ascii="Times New Roman" w:hAnsi="Times New Roman"/>
          <w:spacing w:val="-3"/>
          <w:szCs w:val="24"/>
        </w:rPr>
        <w:tab/>
        <w:t>f.</w:t>
      </w:r>
      <w:r w:rsidRPr="005D0423">
        <w:rPr>
          <w:rFonts w:ascii="Times New Roman" w:hAnsi="Times New Roman"/>
          <w:spacing w:val="-3"/>
          <w:szCs w:val="24"/>
        </w:rPr>
        <w:tab/>
        <w:t>All supporting calculations and documentation including referenced design standards and specifications.</w:t>
      </w:r>
    </w:p>
    <w:p w14:paraId="004430BA" w14:textId="75B203E2" w:rsidR="00B5138E" w:rsidRPr="00B5138E" w:rsidRDefault="00B5138E" w:rsidP="00F051A2">
      <w:pPr>
        <w:pStyle w:val="Heading1"/>
        <w:tabs>
          <w:tab w:val="left" w:pos="2160"/>
        </w:tabs>
        <w:rPr>
          <w:b w:val="0"/>
        </w:rPr>
      </w:pPr>
    </w:p>
    <w:sectPr w:rsidR="00B5138E" w:rsidRPr="00B5138E" w:rsidSect="00BF1FA4">
      <w:footerReference w:type="default" r:id="rId25"/>
      <w:pgSz w:w="12240" w:h="15840"/>
      <w:pgMar w:top="1440" w:right="1440" w:bottom="1440" w:left="1440" w:header="720" w:footer="720" w:gutter="0"/>
      <w:pgNumType w:start="39"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B2667" w14:textId="77777777" w:rsidR="001D56FF" w:rsidRDefault="001D56FF" w:rsidP="001D56FF">
      <w:r>
        <w:separator/>
      </w:r>
    </w:p>
  </w:endnote>
  <w:endnote w:type="continuationSeparator" w:id="0">
    <w:p w14:paraId="43C985D7" w14:textId="77777777" w:rsidR="001D56FF" w:rsidRDefault="001D56FF" w:rsidP="001D56FF">
      <w:r>
        <w:continuationSeparator/>
      </w:r>
    </w:p>
  </w:endnote>
  <w:endnote w:type="continuationNotice" w:id="1">
    <w:p w14:paraId="63CADC80" w14:textId="77777777" w:rsidR="00B81AAC" w:rsidRDefault="00B81A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6AE2" w14:textId="6E70EB1A" w:rsidR="00BC63F3" w:rsidRPr="009A3D02" w:rsidRDefault="00BC63F3">
    <w:pPr>
      <w:pStyle w:val="Footer"/>
      <w:jc w:val="center"/>
      <w:rPr>
        <w:rFonts w:ascii="Times New Roman" w:hAnsi="Times New Roman"/>
      </w:rPr>
    </w:pPr>
    <w:r w:rsidRPr="009A3D02">
      <w:rPr>
        <w:rFonts w:ascii="Times New Roman" w:hAnsi="Times New Roman"/>
      </w:rPr>
      <w:t>1</w:t>
    </w:r>
    <w:r w:rsidR="005B7723">
      <w:rPr>
        <w:rFonts w:ascii="Times New Roman" w:hAnsi="Times New Roman"/>
        <w:lang w:val="en-US"/>
      </w:rPr>
      <w:t>3</w:t>
    </w:r>
    <w:r w:rsidRPr="009A3D02">
      <w:rPr>
        <w:rFonts w:ascii="Times New Roman" w:hAnsi="Times New Roman"/>
      </w:rPr>
      <w:t>-</w:t>
    </w:r>
    <w:r w:rsidRPr="009A3D02">
      <w:rPr>
        <w:rFonts w:ascii="Times New Roman" w:hAnsi="Times New Roman"/>
      </w:rPr>
      <w:fldChar w:fldCharType="begin"/>
    </w:r>
    <w:r w:rsidRPr="009A3D02">
      <w:rPr>
        <w:rFonts w:ascii="Times New Roman" w:hAnsi="Times New Roman"/>
      </w:rPr>
      <w:instrText xml:space="preserve"> PAGE   \* MERGEFORMAT </w:instrText>
    </w:r>
    <w:r w:rsidRPr="009A3D02">
      <w:rPr>
        <w:rFonts w:ascii="Times New Roman" w:hAnsi="Times New Roman"/>
      </w:rPr>
      <w:fldChar w:fldCharType="separate"/>
    </w:r>
    <w:r>
      <w:rPr>
        <w:rFonts w:ascii="Times New Roman" w:hAnsi="Times New Roman"/>
        <w:noProof/>
      </w:rPr>
      <w:t>1</w:t>
    </w:r>
    <w:r w:rsidRPr="009A3D02">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EEE53" w14:textId="27E6E405" w:rsidR="00F76DA5" w:rsidRPr="005F1F4F" w:rsidRDefault="00BF1FA4">
    <w:pPr>
      <w:pStyle w:val="Footer"/>
      <w:jc w:val="center"/>
      <w:rPr>
        <w:rFonts w:ascii="Times New Roman" w:hAnsi="Times New Roman"/>
        <w:lang w:val="en-US"/>
      </w:rPr>
    </w:pPr>
    <w:r>
      <w:rPr>
        <w:rFonts w:ascii="Times New Roman" w:hAnsi="Times New Roman"/>
        <w:lang w:val="en-US"/>
      </w:rPr>
      <w:t>13-</w:t>
    </w:r>
    <w:r w:rsidR="00F76DA5" w:rsidRPr="00F76DA5">
      <w:rPr>
        <w:rFonts w:ascii="Times New Roman" w:hAnsi="Times New Roman"/>
        <w:lang w:val="en-US"/>
      </w:rPr>
      <w:fldChar w:fldCharType="begin"/>
    </w:r>
    <w:r w:rsidR="00F76DA5" w:rsidRPr="00F76DA5">
      <w:rPr>
        <w:rFonts w:ascii="Times New Roman" w:hAnsi="Times New Roman"/>
        <w:lang w:val="en-US"/>
      </w:rPr>
      <w:instrText xml:space="preserve"> PAGE   \* MERGEFORMAT </w:instrText>
    </w:r>
    <w:r w:rsidR="00F76DA5" w:rsidRPr="00F76DA5">
      <w:rPr>
        <w:rFonts w:ascii="Times New Roman" w:hAnsi="Times New Roman"/>
        <w:lang w:val="en-US"/>
      </w:rPr>
      <w:fldChar w:fldCharType="separate"/>
    </w:r>
    <w:r w:rsidR="00F76DA5" w:rsidRPr="00F76DA5">
      <w:rPr>
        <w:rFonts w:ascii="Times New Roman" w:hAnsi="Times New Roman"/>
        <w:noProof/>
        <w:lang w:val="en-US"/>
      </w:rPr>
      <w:t>1</w:t>
    </w:r>
    <w:r w:rsidR="00F76DA5" w:rsidRPr="00F76DA5">
      <w:rPr>
        <w:rFonts w:ascii="Times New Roman" w:hAnsi="Times New Roman"/>
        <w:noProof/>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C6A458" w14:textId="77777777" w:rsidR="001D56FF" w:rsidRDefault="001D56FF" w:rsidP="001D56FF">
      <w:r>
        <w:separator/>
      </w:r>
    </w:p>
  </w:footnote>
  <w:footnote w:type="continuationSeparator" w:id="0">
    <w:p w14:paraId="3D1B9346" w14:textId="77777777" w:rsidR="001D56FF" w:rsidRDefault="001D56FF" w:rsidP="001D56FF">
      <w:r>
        <w:continuationSeparator/>
      </w:r>
    </w:p>
  </w:footnote>
  <w:footnote w:type="continuationNotice" w:id="1">
    <w:p w14:paraId="2F8411CB" w14:textId="77777777" w:rsidR="00B81AAC" w:rsidRDefault="00B81A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9874157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FFFFFFFF"/>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lvl>
    <w:lvl w:ilvl="3">
      <w:start w:val="1"/>
      <w:numFmt w:val="lowerLetter"/>
      <w:lvlText w:val="%4."/>
      <w:legacy w:legacy="1" w:legacySpace="0" w:legacyIndent="0"/>
      <w:lvlJc w:val="left"/>
    </w:lvl>
    <w:lvl w:ilvl="4">
      <w:start w:val="1"/>
      <w:numFmt w:val="decimal"/>
      <w:lvlText w:val="(%5)"/>
      <w:legacy w:legacy="1" w:legacySpace="0" w:legacyIndent="0"/>
      <w:lvlJc w:val="left"/>
    </w:lvl>
    <w:lvl w:ilvl="5">
      <w:start w:val="1"/>
      <w:numFmt w:val="lowerLetter"/>
      <w:lvlText w:val="(%6)"/>
      <w:legacy w:legacy="1" w:legacySpace="0" w:legacyIndent="0"/>
      <w:lvlJc w:val="left"/>
    </w:lvl>
    <w:lvl w:ilvl="6">
      <w:start w:val="1"/>
      <w:numFmt w:val="lowerRoman"/>
      <w:lvlText w:val="%7)"/>
      <w:legacy w:legacy="1" w:legacySpace="0" w:legacyIndent="0"/>
      <w:lvlJc w:val="left"/>
    </w:lvl>
    <w:lvl w:ilvl="7">
      <w:start w:val="1"/>
      <w:numFmt w:val="lowerLetter"/>
      <w:lvlText w:val="%8)"/>
      <w:legacy w:legacy="1" w:legacySpace="0" w:legacyIndent="0"/>
      <w:lvlJc w:val="left"/>
    </w:lvl>
    <w:lvl w:ilvl="8">
      <w:numFmt w:val="none"/>
      <w:lvlText w:val=""/>
      <w:lvlJc w:val="left"/>
    </w:lvl>
  </w:abstractNum>
  <w:abstractNum w:abstractNumId="2" w15:restartNumberingAfterBreak="0">
    <w:nsid w:val="00000002"/>
    <w:multiLevelType w:val="singleLevel"/>
    <w:tmpl w:val="00000000"/>
    <w:lvl w:ilvl="0">
      <w:start w:val="4"/>
      <w:numFmt w:val="decimal"/>
      <w:lvlText w:val="%1."/>
      <w:lvlJc w:val="left"/>
      <w:pPr>
        <w:tabs>
          <w:tab w:val="num" w:pos="3600"/>
        </w:tabs>
        <w:ind w:left="3600" w:hanging="720"/>
      </w:pPr>
      <w:rPr>
        <w:rFonts w:hint="default"/>
      </w:rPr>
    </w:lvl>
  </w:abstractNum>
  <w:abstractNum w:abstractNumId="3" w15:restartNumberingAfterBreak="0">
    <w:nsid w:val="00000003"/>
    <w:multiLevelType w:val="singleLevel"/>
    <w:tmpl w:val="00000000"/>
    <w:lvl w:ilvl="0">
      <w:start w:val="1"/>
      <w:numFmt w:val="decimalZero"/>
      <w:lvlText w:val="%1"/>
      <w:lvlJc w:val="left"/>
      <w:pPr>
        <w:tabs>
          <w:tab w:val="num" w:pos="1440"/>
        </w:tabs>
        <w:ind w:left="1440" w:hanging="720"/>
      </w:pPr>
      <w:rPr>
        <w:rFonts w:hint="default"/>
      </w:rPr>
    </w:lvl>
  </w:abstractNum>
  <w:abstractNum w:abstractNumId="4" w15:restartNumberingAfterBreak="0">
    <w:nsid w:val="01CA4680"/>
    <w:multiLevelType w:val="hybridMultilevel"/>
    <w:tmpl w:val="0E48291A"/>
    <w:lvl w:ilvl="0" w:tplc="5816A294">
      <w:start w:val="1"/>
      <w:numFmt w:val="decimal"/>
      <w:lvlText w:val="(%1)"/>
      <w:lvlJc w:val="left"/>
      <w:pPr>
        <w:ind w:left="1440" w:hanging="720"/>
      </w:pPr>
      <w:rPr>
        <w:rFonts w:hint="default"/>
        <w:u w:val="single"/>
      </w:rPr>
    </w:lvl>
    <w:lvl w:ilvl="1" w:tplc="A442E3E8">
      <w:start w:val="1"/>
      <w:numFmt w:val="lowerLetter"/>
      <w:lvlText w:val="%2."/>
      <w:lvlJc w:val="left"/>
      <w:pPr>
        <w:ind w:left="1800" w:hanging="360"/>
      </w:pPr>
    </w:lvl>
    <w:lvl w:ilvl="2" w:tplc="EE9A0806">
      <w:start w:val="1"/>
      <w:numFmt w:val="lowerRoman"/>
      <w:lvlText w:val="%3."/>
      <w:lvlJc w:val="right"/>
      <w:pPr>
        <w:ind w:left="2520" w:hanging="180"/>
      </w:pPr>
    </w:lvl>
    <w:lvl w:ilvl="3" w:tplc="3384CE5E">
      <w:start w:val="1"/>
      <w:numFmt w:val="decimal"/>
      <w:lvlText w:val="%4."/>
      <w:lvlJc w:val="left"/>
      <w:pPr>
        <w:ind w:left="3240" w:hanging="360"/>
      </w:pPr>
    </w:lvl>
    <w:lvl w:ilvl="4" w:tplc="7652B2C6" w:tentative="1">
      <w:start w:val="1"/>
      <w:numFmt w:val="lowerLetter"/>
      <w:lvlText w:val="%5."/>
      <w:lvlJc w:val="left"/>
      <w:pPr>
        <w:ind w:left="3960" w:hanging="360"/>
      </w:pPr>
    </w:lvl>
    <w:lvl w:ilvl="5" w:tplc="00762C48" w:tentative="1">
      <w:start w:val="1"/>
      <w:numFmt w:val="lowerRoman"/>
      <w:lvlText w:val="%6."/>
      <w:lvlJc w:val="right"/>
      <w:pPr>
        <w:ind w:left="4680" w:hanging="180"/>
      </w:pPr>
    </w:lvl>
    <w:lvl w:ilvl="6" w:tplc="22A695EA" w:tentative="1">
      <w:start w:val="1"/>
      <w:numFmt w:val="decimal"/>
      <w:lvlText w:val="%7."/>
      <w:lvlJc w:val="left"/>
      <w:pPr>
        <w:ind w:left="5400" w:hanging="360"/>
      </w:pPr>
    </w:lvl>
    <w:lvl w:ilvl="7" w:tplc="B77211C4" w:tentative="1">
      <w:start w:val="1"/>
      <w:numFmt w:val="lowerLetter"/>
      <w:lvlText w:val="%8."/>
      <w:lvlJc w:val="left"/>
      <w:pPr>
        <w:ind w:left="6120" w:hanging="360"/>
      </w:pPr>
    </w:lvl>
    <w:lvl w:ilvl="8" w:tplc="C9820606" w:tentative="1">
      <w:start w:val="1"/>
      <w:numFmt w:val="lowerRoman"/>
      <w:lvlText w:val="%9."/>
      <w:lvlJc w:val="right"/>
      <w:pPr>
        <w:ind w:left="6840" w:hanging="180"/>
      </w:pPr>
    </w:lvl>
  </w:abstractNum>
  <w:abstractNum w:abstractNumId="5" w15:restartNumberingAfterBreak="0">
    <w:nsid w:val="041376C1"/>
    <w:multiLevelType w:val="multilevel"/>
    <w:tmpl w:val="C3EE17BC"/>
    <w:lvl w:ilvl="0">
      <w:start w:val="3"/>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360"/>
      </w:pPr>
      <w:rPr>
        <w:rFonts w:hint="default"/>
        <w:b/>
      </w:rPr>
    </w:lvl>
    <w:lvl w:ilvl="2">
      <w:start w:val="4"/>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15:restartNumberingAfterBreak="0">
    <w:nsid w:val="0FFD7CDC"/>
    <w:multiLevelType w:val="hybridMultilevel"/>
    <w:tmpl w:val="DAC2E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2C05FD"/>
    <w:multiLevelType w:val="hybridMultilevel"/>
    <w:tmpl w:val="ADDEB760"/>
    <w:lvl w:ilvl="0" w:tplc="CFF6CF8E">
      <w:start w:val="1"/>
      <w:numFmt w:val="lowerRoman"/>
      <w:lvlText w:val="(%1)"/>
      <w:lvlJc w:val="left"/>
      <w:pPr>
        <w:ind w:left="1116" w:hanging="720"/>
      </w:pPr>
      <w:rPr>
        <w:rFonts w:hint="default"/>
      </w:rPr>
    </w:lvl>
    <w:lvl w:ilvl="1" w:tplc="F220535C" w:tentative="1">
      <w:start w:val="1"/>
      <w:numFmt w:val="lowerLetter"/>
      <w:lvlText w:val="%2."/>
      <w:lvlJc w:val="left"/>
      <w:pPr>
        <w:ind w:left="1476" w:hanging="360"/>
      </w:pPr>
    </w:lvl>
    <w:lvl w:ilvl="2" w:tplc="84181D5E" w:tentative="1">
      <w:start w:val="1"/>
      <w:numFmt w:val="lowerRoman"/>
      <w:lvlText w:val="%3."/>
      <w:lvlJc w:val="right"/>
      <w:pPr>
        <w:ind w:left="2196" w:hanging="180"/>
      </w:pPr>
    </w:lvl>
    <w:lvl w:ilvl="3" w:tplc="14EC2612" w:tentative="1">
      <w:start w:val="1"/>
      <w:numFmt w:val="decimal"/>
      <w:lvlText w:val="%4."/>
      <w:lvlJc w:val="left"/>
      <w:pPr>
        <w:ind w:left="2916" w:hanging="360"/>
      </w:pPr>
    </w:lvl>
    <w:lvl w:ilvl="4" w:tplc="C9229CB0" w:tentative="1">
      <w:start w:val="1"/>
      <w:numFmt w:val="lowerLetter"/>
      <w:lvlText w:val="%5."/>
      <w:lvlJc w:val="left"/>
      <w:pPr>
        <w:ind w:left="3636" w:hanging="360"/>
      </w:pPr>
    </w:lvl>
    <w:lvl w:ilvl="5" w:tplc="B7C0CBFC" w:tentative="1">
      <w:start w:val="1"/>
      <w:numFmt w:val="lowerRoman"/>
      <w:lvlText w:val="%6."/>
      <w:lvlJc w:val="right"/>
      <w:pPr>
        <w:ind w:left="4356" w:hanging="180"/>
      </w:pPr>
    </w:lvl>
    <w:lvl w:ilvl="6" w:tplc="FBDE0DD8" w:tentative="1">
      <w:start w:val="1"/>
      <w:numFmt w:val="decimal"/>
      <w:lvlText w:val="%7."/>
      <w:lvlJc w:val="left"/>
      <w:pPr>
        <w:ind w:left="5076" w:hanging="360"/>
      </w:pPr>
    </w:lvl>
    <w:lvl w:ilvl="7" w:tplc="6C1005FA" w:tentative="1">
      <w:start w:val="1"/>
      <w:numFmt w:val="lowerLetter"/>
      <w:lvlText w:val="%8."/>
      <w:lvlJc w:val="left"/>
      <w:pPr>
        <w:ind w:left="5796" w:hanging="360"/>
      </w:pPr>
    </w:lvl>
    <w:lvl w:ilvl="8" w:tplc="CBEEED64" w:tentative="1">
      <w:start w:val="1"/>
      <w:numFmt w:val="lowerRoman"/>
      <w:lvlText w:val="%9."/>
      <w:lvlJc w:val="right"/>
      <w:pPr>
        <w:ind w:left="6516" w:hanging="180"/>
      </w:pPr>
    </w:lvl>
  </w:abstractNum>
  <w:abstractNum w:abstractNumId="8" w15:restartNumberingAfterBreak="0">
    <w:nsid w:val="14483F6D"/>
    <w:multiLevelType w:val="hybridMultilevel"/>
    <w:tmpl w:val="2D5EDC3A"/>
    <w:lvl w:ilvl="0" w:tplc="484290A0">
      <w:start w:val="1"/>
      <w:numFmt w:val="lowerLetter"/>
      <w:lvlText w:val="(%1)"/>
      <w:lvlJc w:val="left"/>
      <w:pPr>
        <w:ind w:left="2880" w:hanging="720"/>
      </w:pPr>
      <w:rPr>
        <w:rFonts w:hint="default"/>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146F1C6A"/>
    <w:multiLevelType w:val="hybridMultilevel"/>
    <w:tmpl w:val="B5868284"/>
    <w:lvl w:ilvl="0" w:tplc="52DC1570">
      <w:start w:val="1"/>
      <w:numFmt w:val="upperLetter"/>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0" w15:restartNumberingAfterBreak="0">
    <w:nsid w:val="17A83FED"/>
    <w:multiLevelType w:val="hybridMultilevel"/>
    <w:tmpl w:val="0CB4C0A2"/>
    <w:lvl w:ilvl="0" w:tplc="20EC4A02">
      <w:start w:val="1"/>
      <w:numFmt w:val="low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BF2F57"/>
    <w:multiLevelType w:val="hybridMultilevel"/>
    <w:tmpl w:val="22C64D5C"/>
    <w:lvl w:ilvl="0" w:tplc="3C724A94">
      <w:numFmt w:val="bullet"/>
      <w:lvlText w:val=""/>
      <w:lvlJc w:val="left"/>
      <w:pPr>
        <w:tabs>
          <w:tab w:val="num" w:pos="720"/>
        </w:tabs>
        <w:ind w:left="720" w:hanging="360"/>
      </w:pPr>
      <w:rPr>
        <w:rFonts w:ascii="Symbol" w:eastAsia="Times New Roman" w:hAnsi="Symbol"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6D3B60"/>
    <w:multiLevelType w:val="multilevel"/>
    <w:tmpl w:val="49D873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4CD65F8"/>
    <w:multiLevelType w:val="hybridMultilevel"/>
    <w:tmpl w:val="58D65B86"/>
    <w:lvl w:ilvl="0" w:tplc="B0B24586">
      <w:start w:val="2"/>
      <w:numFmt w:val="lowerLetter"/>
      <w:lvlText w:val="(%1)"/>
      <w:lvlJc w:val="left"/>
      <w:pPr>
        <w:tabs>
          <w:tab w:val="num" w:pos="2520"/>
        </w:tabs>
        <w:ind w:left="2520" w:hanging="360"/>
      </w:pPr>
      <w:rPr>
        <w:rFonts w:hint="default"/>
      </w:rPr>
    </w:lvl>
    <w:lvl w:ilvl="1" w:tplc="B3289218" w:tentative="1">
      <w:start w:val="1"/>
      <w:numFmt w:val="lowerLetter"/>
      <w:lvlText w:val="%2."/>
      <w:lvlJc w:val="left"/>
      <w:pPr>
        <w:tabs>
          <w:tab w:val="num" w:pos="3240"/>
        </w:tabs>
        <w:ind w:left="3240" w:hanging="360"/>
      </w:pPr>
    </w:lvl>
    <w:lvl w:ilvl="2" w:tplc="1CCE838C" w:tentative="1">
      <w:start w:val="1"/>
      <w:numFmt w:val="lowerRoman"/>
      <w:lvlText w:val="%3."/>
      <w:lvlJc w:val="right"/>
      <w:pPr>
        <w:tabs>
          <w:tab w:val="num" w:pos="3960"/>
        </w:tabs>
        <w:ind w:left="3960" w:hanging="180"/>
      </w:pPr>
    </w:lvl>
    <w:lvl w:ilvl="3" w:tplc="14ECE4E8" w:tentative="1">
      <w:start w:val="1"/>
      <w:numFmt w:val="decimal"/>
      <w:lvlText w:val="%4."/>
      <w:lvlJc w:val="left"/>
      <w:pPr>
        <w:tabs>
          <w:tab w:val="num" w:pos="4680"/>
        </w:tabs>
        <w:ind w:left="4680" w:hanging="360"/>
      </w:pPr>
    </w:lvl>
    <w:lvl w:ilvl="4" w:tplc="579EBCAC" w:tentative="1">
      <w:start w:val="1"/>
      <w:numFmt w:val="lowerLetter"/>
      <w:lvlText w:val="%5."/>
      <w:lvlJc w:val="left"/>
      <w:pPr>
        <w:tabs>
          <w:tab w:val="num" w:pos="5400"/>
        </w:tabs>
        <w:ind w:left="5400" w:hanging="360"/>
      </w:pPr>
    </w:lvl>
    <w:lvl w:ilvl="5" w:tplc="B282BBEE" w:tentative="1">
      <w:start w:val="1"/>
      <w:numFmt w:val="lowerRoman"/>
      <w:lvlText w:val="%6."/>
      <w:lvlJc w:val="right"/>
      <w:pPr>
        <w:tabs>
          <w:tab w:val="num" w:pos="6120"/>
        </w:tabs>
        <w:ind w:left="6120" w:hanging="180"/>
      </w:pPr>
    </w:lvl>
    <w:lvl w:ilvl="6" w:tplc="4430331C" w:tentative="1">
      <w:start w:val="1"/>
      <w:numFmt w:val="decimal"/>
      <w:lvlText w:val="%7."/>
      <w:lvlJc w:val="left"/>
      <w:pPr>
        <w:tabs>
          <w:tab w:val="num" w:pos="6840"/>
        </w:tabs>
        <w:ind w:left="6840" w:hanging="360"/>
      </w:pPr>
    </w:lvl>
    <w:lvl w:ilvl="7" w:tplc="06403646" w:tentative="1">
      <w:start w:val="1"/>
      <w:numFmt w:val="lowerLetter"/>
      <w:lvlText w:val="%8."/>
      <w:lvlJc w:val="left"/>
      <w:pPr>
        <w:tabs>
          <w:tab w:val="num" w:pos="7560"/>
        </w:tabs>
        <w:ind w:left="7560" w:hanging="360"/>
      </w:pPr>
    </w:lvl>
    <w:lvl w:ilvl="8" w:tplc="8BD8412A" w:tentative="1">
      <w:start w:val="1"/>
      <w:numFmt w:val="lowerRoman"/>
      <w:lvlText w:val="%9."/>
      <w:lvlJc w:val="right"/>
      <w:pPr>
        <w:tabs>
          <w:tab w:val="num" w:pos="8280"/>
        </w:tabs>
        <w:ind w:left="8280" w:hanging="180"/>
      </w:pPr>
    </w:lvl>
  </w:abstractNum>
  <w:abstractNum w:abstractNumId="14" w15:restartNumberingAfterBreak="0">
    <w:nsid w:val="34E3364B"/>
    <w:multiLevelType w:val="multilevel"/>
    <w:tmpl w:val="1EB090F8"/>
    <w:lvl w:ilvl="0">
      <w:start w:val="12"/>
      <w:numFmt w:val="decimal"/>
      <w:lvlText w:val="%1"/>
      <w:lvlJc w:val="left"/>
      <w:pPr>
        <w:tabs>
          <w:tab w:val="num" w:pos="360"/>
        </w:tabs>
        <w:ind w:left="360" w:hanging="360"/>
      </w:pPr>
      <w:rPr>
        <w:rFonts w:hint="default"/>
        <w:b/>
      </w:rPr>
    </w:lvl>
    <w:lvl w:ilvl="1">
      <w:start w:val="2"/>
      <w:numFmt w:val="decimal"/>
      <w:lvlText w:val="%1.%2"/>
      <w:lvlJc w:val="left"/>
      <w:pPr>
        <w:tabs>
          <w:tab w:val="num" w:pos="600"/>
        </w:tabs>
        <w:ind w:left="600" w:hanging="360"/>
      </w:pPr>
      <w:rPr>
        <w:rFonts w:hint="default"/>
        <w:b/>
      </w:rPr>
    </w:lvl>
    <w:lvl w:ilvl="2">
      <w:start w:val="2"/>
      <w:numFmt w:val="decimal"/>
      <w:lvlText w:val="%1.%2.%3"/>
      <w:lvlJc w:val="left"/>
      <w:pPr>
        <w:tabs>
          <w:tab w:val="num" w:pos="1200"/>
        </w:tabs>
        <w:ind w:left="1200" w:hanging="720"/>
      </w:pPr>
      <w:rPr>
        <w:rFonts w:hint="default"/>
        <w:b/>
      </w:rPr>
    </w:lvl>
    <w:lvl w:ilvl="3">
      <w:start w:val="3"/>
      <w:numFmt w:val="decimal"/>
      <w:lvlText w:val="%1.%2.%3.%4"/>
      <w:lvlJc w:val="left"/>
      <w:pPr>
        <w:tabs>
          <w:tab w:val="num" w:pos="1440"/>
        </w:tabs>
        <w:ind w:left="1440" w:hanging="720"/>
      </w:pPr>
      <w:rPr>
        <w:rFonts w:hint="default"/>
        <w:b/>
      </w:rPr>
    </w:lvl>
    <w:lvl w:ilvl="4">
      <w:start w:val="1"/>
      <w:numFmt w:val="decimal"/>
      <w:lvlText w:val="%1.%2.%3.%4.%5"/>
      <w:lvlJc w:val="left"/>
      <w:pPr>
        <w:tabs>
          <w:tab w:val="num" w:pos="2040"/>
        </w:tabs>
        <w:ind w:left="2040" w:hanging="1080"/>
      </w:pPr>
      <w:rPr>
        <w:rFonts w:hint="default"/>
        <w:b/>
      </w:rPr>
    </w:lvl>
    <w:lvl w:ilvl="5">
      <w:start w:val="1"/>
      <w:numFmt w:val="decimal"/>
      <w:lvlText w:val="%1.%2.%3.%4.%5.%6"/>
      <w:lvlJc w:val="left"/>
      <w:pPr>
        <w:tabs>
          <w:tab w:val="num" w:pos="2280"/>
        </w:tabs>
        <w:ind w:left="2280" w:hanging="1080"/>
      </w:pPr>
      <w:rPr>
        <w:rFonts w:hint="default"/>
        <w:b/>
      </w:rPr>
    </w:lvl>
    <w:lvl w:ilvl="6">
      <w:start w:val="1"/>
      <w:numFmt w:val="decimal"/>
      <w:lvlText w:val="%1.%2.%3.%4.%5.%6.%7"/>
      <w:lvlJc w:val="left"/>
      <w:pPr>
        <w:tabs>
          <w:tab w:val="num" w:pos="2880"/>
        </w:tabs>
        <w:ind w:left="2880" w:hanging="1440"/>
      </w:pPr>
      <w:rPr>
        <w:rFonts w:hint="default"/>
        <w:b/>
      </w:rPr>
    </w:lvl>
    <w:lvl w:ilvl="7">
      <w:start w:val="1"/>
      <w:numFmt w:val="decimal"/>
      <w:lvlText w:val="%1.%2.%3.%4.%5.%6.%7.%8"/>
      <w:lvlJc w:val="left"/>
      <w:pPr>
        <w:tabs>
          <w:tab w:val="num" w:pos="3120"/>
        </w:tabs>
        <w:ind w:left="3120" w:hanging="1440"/>
      </w:pPr>
      <w:rPr>
        <w:rFonts w:hint="default"/>
        <w:b/>
      </w:rPr>
    </w:lvl>
    <w:lvl w:ilvl="8">
      <w:start w:val="1"/>
      <w:numFmt w:val="decimal"/>
      <w:lvlText w:val="%1.%2.%3.%4.%5.%6.%7.%8.%9"/>
      <w:lvlJc w:val="left"/>
      <w:pPr>
        <w:tabs>
          <w:tab w:val="num" w:pos="3720"/>
        </w:tabs>
        <w:ind w:left="3720" w:hanging="1800"/>
      </w:pPr>
      <w:rPr>
        <w:rFonts w:hint="default"/>
        <w:b/>
      </w:rPr>
    </w:lvl>
  </w:abstractNum>
  <w:abstractNum w:abstractNumId="15" w15:restartNumberingAfterBreak="0">
    <w:nsid w:val="3705680F"/>
    <w:multiLevelType w:val="hybridMultilevel"/>
    <w:tmpl w:val="C9901B08"/>
    <w:lvl w:ilvl="0" w:tplc="19901C4C">
      <w:start w:val="1"/>
      <w:numFmt w:val="lowerLetter"/>
      <w:lvlText w:val="(%1)"/>
      <w:lvlJc w:val="left"/>
      <w:pPr>
        <w:ind w:left="720" w:hanging="360"/>
      </w:pPr>
      <w:rPr>
        <w:rFonts w:hint="default"/>
      </w:rPr>
    </w:lvl>
    <w:lvl w:ilvl="1" w:tplc="E416D298" w:tentative="1">
      <w:start w:val="1"/>
      <w:numFmt w:val="lowerLetter"/>
      <w:lvlText w:val="%2."/>
      <w:lvlJc w:val="left"/>
      <w:pPr>
        <w:ind w:left="1440" w:hanging="360"/>
      </w:pPr>
    </w:lvl>
    <w:lvl w:ilvl="2" w:tplc="C54EE620" w:tentative="1">
      <w:start w:val="1"/>
      <w:numFmt w:val="lowerRoman"/>
      <w:lvlText w:val="%3."/>
      <w:lvlJc w:val="right"/>
      <w:pPr>
        <w:ind w:left="2160" w:hanging="180"/>
      </w:pPr>
    </w:lvl>
    <w:lvl w:ilvl="3" w:tplc="13DC30EE" w:tentative="1">
      <w:start w:val="1"/>
      <w:numFmt w:val="decimal"/>
      <w:lvlText w:val="%4."/>
      <w:lvlJc w:val="left"/>
      <w:pPr>
        <w:ind w:left="2880" w:hanging="360"/>
      </w:pPr>
    </w:lvl>
    <w:lvl w:ilvl="4" w:tplc="9B7A142E" w:tentative="1">
      <w:start w:val="1"/>
      <w:numFmt w:val="lowerLetter"/>
      <w:lvlText w:val="%5."/>
      <w:lvlJc w:val="left"/>
      <w:pPr>
        <w:ind w:left="3600" w:hanging="360"/>
      </w:pPr>
    </w:lvl>
    <w:lvl w:ilvl="5" w:tplc="77E61F0A" w:tentative="1">
      <w:start w:val="1"/>
      <w:numFmt w:val="lowerRoman"/>
      <w:lvlText w:val="%6."/>
      <w:lvlJc w:val="right"/>
      <w:pPr>
        <w:ind w:left="4320" w:hanging="180"/>
      </w:pPr>
    </w:lvl>
    <w:lvl w:ilvl="6" w:tplc="397213FC" w:tentative="1">
      <w:start w:val="1"/>
      <w:numFmt w:val="decimal"/>
      <w:lvlText w:val="%7."/>
      <w:lvlJc w:val="left"/>
      <w:pPr>
        <w:ind w:left="5040" w:hanging="360"/>
      </w:pPr>
    </w:lvl>
    <w:lvl w:ilvl="7" w:tplc="EAAA34D2" w:tentative="1">
      <w:start w:val="1"/>
      <w:numFmt w:val="lowerLetter"/>
      <w:lvlText w:val="%8."/>
      <w:lvlJc w:val="left"/>
      <w:pPr>
        <w:ind w:left="5760" w:hanging="360"/>
      </w:pPr>
    </w:lvl>
    <w:lvl w:ilvl="8" w:tplc="E426153C" w:tentative="1">
      <w:start w:val="1"/>
      <w:numFmt w:val="lowerRoman"/>
      <w:lvlText w:val="%9."/>
      <w:lvlJc w:val="right"/>
      <w:pPr>
        <w:ind w:left="6480" w:hanging="180"/>
      </w:pPr>
    </w:lvl>
  </w:abstractNum>
  <w:abstractNum w:abstractNumId="16" w15:restartNumberingAfterBreak="0">
    <w:nsid w:val="3905335D"/>
    <w:multiLevelType w:val="multilevel"/>
    <w:tmpl w:val="49CED448"/>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7" w15:restartNumberingAfterBreak="0">
    <w:nsid w:val="3F7A6F9C"/>
    <w:multiLevelType w:val="multilevel"/>
    <w:tmpl w:val="C3EE17BC"/>
    <w:lvl w:ilvl="0">
      <w:start w:val="4"/>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8" w15:restartNumberingAfterBreak="0">
    <w:nsid w:val="40F2345F"/>
    <w:multiLevelType w:val="multilevel"/>
    <w:tmpl w:val="C3EE17BC"/>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48C044B4"/>
    <w:multiLevelType w:val="hybridMultilevel"/>
    <w:tmpl w:val="F6B077BA"/>
    <w:lvl w:ilvl="0" w:tplc="B2481AF4">
      <w:start w:val="1"/>
      <w:numFmt w:val="bullet"/>
      <w:lvlText w:val=""/>
      <w:lvlJc w:val="left"/>
      <w:pPr>
        <w:ind w:left="2160" w:hanging="360"/>
      </w:pPr>
      <w:rPr>
        <w:rFonts w:ascii="Symbol" w:hAnsi="Symbol" w:hint="default"/>
      </w:rPr>
    </w:lvl>
    <w:lvl w:ilvl="1" w:tplc="50F073D6" w:tentative="1">
      <w:start w:val="1"/>
      <w:numFmt w:val="bullet"/>
      <w:lvlText w:val="o"/>
      <w:lvlJc w:val="left"/>
      <w:pPr>
        <w:ind w:left="2880" w:hanging="360"/>
      </w:pPr>
      <w:rPr>
        <w:rFonts w:ascii="Courier New" w:hAnsi="Courier New" w:cs="Courier New" w:hint="default"/>
      </w:rPr>
    </w:lvl>
    <w:lvl w:ilvl="2" w:tplc="6D12A59A" w:tentative="1">
      <w:start w:val="1"/>
      <w:numFmt w:val="bullet"/>
      <w:lvlText w:val=""/>
      <w:lvlJc w:val="left"/>
      <w:pPr>
        <w:ind w:left="3600" w:hanging="360"/>
      </w:pPr>
      <w:rPr>
        <w:rFonts w:ascii="Wingdings" w:hAnsi="Wingdings" w:hint="default"/>
      </w:rPr>
    </w:lvl>
    <w:lvl w:ilvl="3" w:tplc="B3D2F008" w:tentative="1">
      <w:start w:val="1"/>
      <w:numFmt w:val="bullet"/>
      <w:lvlText w:val=""/>
      <w:lvlJc w:val="left"/>
      <w:pPr>
        <w:ind w:left="4320" w:hanging="360"/>
      </w:pPr>
      <w:rPr>
        <w:rFonts w:ascii="Symbol" w:hAnsi="Symbol" w:hint="default"/>
      </w:rPr>
    </w:lvl>
    <w:lvl w:ilvl="4" w:tplc="29643794" w:tentative="1">
      <w:start w:val="1"/>
      <w:numFmt w:val="bullet"/>
      <w:lvlText w:val="o"/>
      <w:lvlJc w:val="left"/>
      <w:pPr>
        <w:ind w:left="5040" w:hanging="360"/>
      </w:pPr>
      <w:rPr>
        <w:rFonts w:ascii="Courier New" w:hAnsi="Courier New" w:cs="Courier New" w:hint="default"/>
      </w:rPr>
    </w:lvl>
    <w:lvl w:ilvl="5" w:tplc="739EDE4C" w:tentative="1">
      <w:start w:val="1"/>
      <w:numFmt w:val="bullet"/>
      <w:lvlText w:val=""/>
      <w:lvlJc w:val="left"/>
      <w:pPr>
        <w:ind w:left="5760" w:hanging="360"/>
      </w:pPr>
      <w:rPr>
        <w:rFonts w:ascii="Wingdings" w:hAnsi="Wingdings" w:hint="default"/>
      </w:rPr>
    </w:lvl>
    <w:lvl w:ilvl="6" w:tplc="CC067A10" w:tentative="1">
      <w:start w:val="1"/>
      <w:numFmt w:val="bullet"/>
      <w:lvlText w:val=""/>
      <w:lvlJc w:val="left"/>
      <w:pPr>
        <w:ind w:left="6480" w:hanging="360"/>
      </w:pPr>
      <w:rPr>
        <w:rFonts w:ascii="Symbol" w:hAnsi="Symbol" w:hint="default"/>
      </w:rPr>
    </w:lvl>
    <w:lvl w:ilvl="7" w:tplc="1E6A0972" w:tentative="1">
      <w:start w:val="1"/>
      <w:numFmt w:val="bullet"/>
      <w:lvlText w:val="o"/>
      <w:lvlJc w:val="left"/>
      <w:pPr>
        <w:ind w:left="7200" w:hanging="360"/>
      </w:pPr>
      <w:rPr>
        <w:rFonts w:ascii="Courier New" w:hAnsi="Courier New" w:cs="Courier New" w:hint="default"/>
      </w:rPr>
    </w:lvl>
    <w:lvl w:ilvl="8" w:tplc="B8088F22" w:tentative="1">
      <w:start w:val="1"/>
      <w:numFmt w:val="bullet"/>
      <w:lvlText w:val=""/>
      <w:lvlJc w:val="left"/>
      <w:pPr>
        <w:ind w:left="7920" w:hanging="360"/>
      </w:pPr>
      <w:rPr>
        <w:rFonts w:ascii="Wingdings" w:hAnsi="Wingdings" w:hint="default"/>
      </w:rPr>
    </w:lvl>
  </w:abstractNum>
  <w:abstractNum w:abstractNumId="20" w15:restartNumberingAfterBreak="0">
    <w:nsid w:val="48CD3407"/>
    <w:multiLevelType w:val="hybridMultilevel"/>
    <w:tmpl w:val="69963E14"/>
    <w:lvl w:ilvl="0" w:tplc="C96816E2">
      <w:start w:val="1"/>
      <w:numFmt w:val="bullet"/>
      <w:lvlText w:val=""/>
      <w:lvlJc w:val="left"/>
      <w:pPr>
        <w:tabs>
          <w:tab w:val="num" w:pos="1260"/>
        </w:tabs>
        <w:ind w:left="1260" w:hanging="360"/>
      </w:pPr>
      <w:rPr>
        <w:rFonts w:ascii="Symbol" w:hAnsi="Symbol" w:hint="default"/>
      </w:rPr>
    </w:lvl>
    <w:lvl w:ilvl="1" w:tplc="19B0E698" w:tentative="1">
      <w:start w:val="1"/>
      <w:numFmt w:val="bullet"/>
      <w:lvlText w:val="o"/>
      <w:lvlJc w:val="left"/>
      <w:pPr>
        <w:tabs>
          <w:tab w:val="num" w:pos="1980"/>
        </w:tabs>
        <w:ind w:left="1980" w:hanging="360"/>
      </w:pPr>
      <w:rPr>
        <w:rFonts w:ascii="Courier New" w:hAnsi="Courier New" w:hint="default"/>
      </w:rPr>
    </w:lvl>
    <w:lvl w:ilvl="2" w:tplc="097C3776" w:tentative="1">
      <w:start w:val="1"/>
      <w:numFmt w:val="bullet"/>
      <w:lvlText w:val=""/>
      <w:lvlJc w:val="left"/>
      <w:pPr>
        <w:tabs>
          <w:tab w:val="num" w:pos="2700"/>
        </w:tabs>
        <w:ind w:left="2700" w:hanging="360"/>
      </w:pPr>
      <w:rPr>
        <w:rFonts w:ascii="Wingdings" w:hAnsi="Wingdings" w:hint="default"/>
      </w:rPr>
    </w:lvl>
    <w:lvl w:ilvl="3" w:tplc="F3941B1E" w:tentative="1">
      <w:start w:val="1"/>
      <w:numFmt w:val="bullet"/>
      <w:lvlText w:val=""/>
      <w:lvlJc w:val="left"/>
      <w:pPr>
        <w:tabs>
          <w:tab w:val="num" w:pos="3420"/>
        </w:tabs>
        <w:ind w:left="3420" w:hanging="360"/>
      </w:pPr>
      <w:rPr>
        <w:rFonts w:ascii="Symbol" w:hAnsi="Symbol" w:hint="default"/>
      </w:rPr>
    </w:lvl>
    <w:lvl w:ilvl="4" w:tplc="CDFCC6E2" w:tentative="1">
      <w:start w:val="1"/>
      <w:numFmt w:val="bullet"/>
      <w:lvlText w:val="o"/>
      <w:lvlJc w:val="left"/>
      <w:pPr>
        <w:tabs>
          <w:tab w:val="num" w:pos="4140"/>
        </w:tabs>
        <w:ind w:left="4140" w:hanging="360"/>
      </w:pPr>
      <w:rPr>
        <w:rFonts w:ascii="Courier New" w:hAnsi="Courier New" w:hint="default"/>
      </w:rPr>
    </w:lvl>
    <w:lvl w:ilvl="5" w:tplc="65561CE8" w:tentative="1">
      <w:start w:val="1"/>
      <w:numFmt w:val="bullet"/>
      <w:lvlText w:val=""/>
      <w:lvlJc w:val="left"/>
      <w:pPr>
        <w:tabs>
          <w:tab w:val="num" w:pos="4860"/>
        </w:tabs>
        <w:ind w:left="4860" w:hanging="360"/>
      </w:pPr>
      <w:rPr>
        <w:rFonts w:ascii="Wingdings" w:hAnsi="Wingdings" w:hint="default"/>
      </w:rPr>
    </w:lvl>
    <w:lvl w:ilvl="6" w:tplc="7AD80E6A" w:tentative="1">
      <w:start w:val="1"/>
      <w:numFmt w:val="bullet"/>
      <w:lvlText w:val=""/>
      <w:lvlJc w:val="left"/>
      <w:pPr>
        <w:tabs>
          <w:tab w:val="num" w:pos="5580"/>
        </w:tabs>
        <w:ind w:left="5580" w:hanging="360"/>
      </w:pPr>
      <w:rPr>
        <w:rFonts w:ascii="Symbol" w:hAnsi="Symbol" w:hint="default"/>
      </w:rPr>
    </w:lvl>
    <w:lvl w:ilvl="7" w:tplc="4058CD66" w:tentative="1">
      <w:start w:val="1"/>
      <w:numFmt w:val="bullet"/>
      <w:lvlText w:val="o"/>
      <w:lvlJc w:val="left"/>
      <w:pPr>
        <w:tabs>
          <w:tab w:val="num" w:pos="6300"/>
        </w:tabs>
        <w:ind w:left="6300" w:hanging="360"/>
      </w:pPr>
      <w:rPr>
        <w:rFonts w:ascii="Courier New" w:hAnsi="Courier New" w:hint="default"/>
      </w:rPr>
    </w:lvl>
    <w:lvl w:ilvl="8" w:tplc="7C02BDB8"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4AB842FC"/>
    <w:multiLevelType w:val="hybridMultilevel"/>
    <w:tmpl w:val="975AF4C6"/>
    <w:lvl w:ilvl="0" w:tplc="04090001">
      <w:start w:val="1"/>
      <w:numFmt w:val="lowerLetter"/>
      <w:lvlText w:val="(%1)"/>
      <w:lvlJc w:val="left"/>
      <w:pPr>
        <w:ind w:left="1044" w:hanging="684"/>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15:restartNumberingAfterBreak="0">
    <w:nsid w:val="4B680932"/>
    <w:multiLevelType w:val="hybridMultilevel"/>
    <w:tmpl w:val="EF2E73AA"/>
    <w:lvl w:ilvl="0" w:tplc="FAF2DD3A">
      <w:start w:val="1"/>
      <w:numFmt w:val="bullet"/>
      <w:lvlText w:val=""/>
      <w:lvlJc w:val="left"/>
      <w:pPr>
        <w:ind w:left="1080" w:hanging="360"/>
      </w:pPr>
      <w:rPr>
        <w:rFonts w:ascii="Symbol" w:hAnsi="Symbol" w:hint="default"/>
      </w:rPr>
    </w:lvl>
    <w:lvl w:ilvl="1" w:tplc="04090019">
      <w:start w:val="1"/>
      <w:numFmt w:val="bullet"/>
      <w:lvlText w:val=""/>
      <w:lvlJc w:val="left"/>
      <w:pPr>
        <w:ind w:left="1800" w:hanging="360"/>
      </w:pPr>
      <w:rPr>
        <w:rFonts w:ascii="Symbol" w:hAnsi="Symbol"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23" w15:restartNumberingAfterBreak="0">
    <w:nsid w:val="532F08C2"/>
    <w:multiLevelType w:val="hybridMultilevel"/>
    <w:tmpl w:val="168685C8"/>
    <w:lvl w:ilvl="0" w:tplc="04090001">
      <w:start w:val="3"/>
      <w:numFmt w:val="lowerLetter"/>
      <w:lvlText w:val="(%1)"/>
      <w:lvlJc w:val="left"/>
      <w:pPr>
        <w:tabs>
          <w:tab w:val="num" w:pos="2520"/>
        </w:tabs>
        <w:ind w:left="2520" w:hanging="360"/>
      </w:pPr>
      <w:rPr>
        <w:rFonts w:hint="default"/>
      </w:rPr>
    </w:lvl>
    <w:lvl w:ilvl="1" w:tplc="04090003" w:tentative="1">
      <w:start w:val="1"/>
      <w:numFmt w:val="lowerLetter"/>
      <w:lvlText w:val="%2."/>
      <w:lvlJc w:val="left"/>
      <w:pPr>
        <w:tabs>
          <w:tab w:val="num" w:pos="3240"/>
        </w:tabs>
        <w:ind w:left="3240" w:hanging="360"/>
      </w:pPr>
    </w:lvl>
    <w:lvl w:ilvl="2" w:tplc="04090005" w:tentative="1">
      <w:start w:val="1"/>
      <w:numFmt w:val="lowerRoman"/>
      <w:lvlText w:val="%3."/>
      <w:lvlJc w:val="right"/>
      <w:pPr>
        <w:tabs>
          <w:tab w:val="num" w:pos="3960"/>
        </w:tabs>
        <w:ind w:left="3960" w:hanging="180"/>
      </w:pPr>
    </w:lvl>
    <w:lvl w:ilvl="3" w:tplc="04090001" w:tentative="1">
      <w:start w:val="1"/>
      <w:numFmt w:val="decimal"/>
      <w:lvlText w:val="%4."/>
      <w:lvlJc w:val="left"/>
      <w:pPr>
        <w:tabs>
          <w:tab w:val="num" w:pos="4680"/>
        </w:tabs>
        <w:ind w:left="4680" w:hanging="360"/>
      </w:pPr>
    </w:lvl>
    <w:lvl w:ilvl="4" w:tplc="04090003" w:tentative="1">
      <w:start w:val="1"/>
      <w:numFmt w:val="lowerLetter"/>
      <w:lvlText w:val="%5."/>
      <w:lvlJc w:val="left"/>
      <w:pPr>
        <w:tabs>
          <w:tab w:val="num" w:pos="5400"/>
        </w:tabs>
        <w:ind w:left="5400" w:hanging="360"/>
      </w:pPr>
    </w:lvl>
    <w:lvl w:ilvl="5" w:tplc="04090005" w:tentative="1">
      <w:start w:val="1"/>
      <w:numFmt w:val="lowerRoman"/>
      <w:lvlText w:val="%6."/>
      <w:lvlJc w:val="right"/>
      <w:pPr>
        <w:tabs>
          <w:tab w:val="num" w:pos="6120"/>
        </w:tabs>
        <w:ind w:left="6120" w:hanging="180"/>
      </w:pPr>
    </w:lvl>
    <w:lvl w:ilvl="6" w:tplc="04090001" w:tentative="1">
      <w:start w:val="1"/>
      <w:numFmt w:val="decimal"/>
      <w:lvlText w:val="%7."/>
      <w:lvlJc w:val="left"/>
      <w:pPr>
        <w:tabs>
          <w:tab w:val="num" w:pos="6840"/>
        </w:tabs>
        <w:ind w:left="6840" w:hanging="360"/>
      </w:pPr>
    </w:lvl>
    <w:lvl w:ilvl="7" w:tplc="04090003" w:tentative="1">
      <w:start w:val="1"/>
      <w:numFmt w:val="lowerLetter"/>
      <w:lvlText w:val="%8."/>
      <w:lvlJc w:val="left"/>
      <w:pPr>
        <w:tabs>
          <w:tab w:val="num" w:pos="7560"/>
        </w:tabs>
        <w:ind w:left="7560" w:hanging="360"/>
      </w:pPr>
    </w:lvl>
    <w:lvl w:ilvl="8" w:tplc="04090005" w:tentative="1">
      <w:start w:val="1"/>
      <w:numFmt w:val="lowerRoman"/>
      <w:lvlText w:val="%9."/>
      <w:lvlJc w:val="right"/>
      <w:pPr>
        <w:tabs>
          <w:tab w:val="num" w:pos="8280"/>
        </w:tabs>
        <w:ind w:left="8280" w:hanging="180"/>
      </w:pPr>
    </w:lvl>
  </w:abstractNum>
  <w:abstractNum w:abstractNumId="24" w15:restartNumberingAfterBreak="0">
    <w:nsid w:val="55A9735C"/>
    <w:multiLevelType w:val="hybridMultilevel"/>
    <w:tmpl w:val="7EE6CF30"/>
    <w:lvl w:ilvl="0" w:tplc="151C2806">
      <w:start w:val="2"/>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5" w15:restartNumberingAfterBreak="0">
    <w:nsid w:val="59001C3D"/>
    <w:multiLevelType w:val="multilevel"/>
    <w:tmpl w:val="AFA4A46E"/>
    <w:lvl w:ilvl="0">
      <w:start w:val="1"/>
      <w:numFmt w:val="decimal"/>
      <w:lvlText w:val="%1.0"/>
      <w:lvlJc w:val="left"/>
      <w:pPr>
        <w:ind w:left="1548" w:hanging="1464"/>
      </w:pPr>
      <w:rPr>
        <w:rFonts w:hint="default"/>
      </w:rPr>
    </w:lvl>
    <w:lvl w:ilvl="1">
      <w:start w:val="1"/>
      <w:numFmt w:val="decimal"/>
      <w:lvlText w:val="%1.%2"/>
      <w:lvlJc w:val="left"/>
      <w:pPr>
        <w:ind w:left="2268" w:hanging="1464"/>
      </w:pPr>
      <w:rPr>
        <w:rFonts w:hint="default"/>
      </w:rPr>
    </w:lvl>
    <w:lvl w:ilvl="2">
      <w:start w:val="1"/>
      <w:numFmt w:val="decimal"/>
      <w:lvlText w:val="%1.%2.%3"/>
      <w:lvlJc w:val="left"/>
      <w:pPr>
        <w:ind w:left="2988" w:hanging="1464"/>
      </w:pPr>
      <w:rPr>
        <w:rFonts w:hint="default"/>
      </w:rPr>
    </w:lvl>
    <w:lvl w:ilvl="3">
      <w:start w:val="1"/>
      <w:numFmt w:val="decimal"/>
      <w:lvlText w:val="%1.%2.%3.%4"/>
      <w:lvlJc w:val="left"/>
      <w:pPr>
        <w:ind w:left="3708" w:hanging="1464"/>
      </w:pPr>
      <w:rPr>
        <w:rFonts w:hint="default"/>
      </w:rPr>
    </w:lvl>
    <w:lvl w:ilvl="4">
      <w:start w:val="1"/>
      <w:numFmt w:val="decimal"/>
      <w:lvlText w:val="%1.%2.%3.%4.%5"/>
      <w:lvlJc w:val="left"/>
      <w:pPr>
        <w:ind w:left="4428" w:hanging="1464"/>
      </w:pPr>
      <w:rPr>
        <w:rFonts w:hint="default"/>
      </w:rPr>
    </w:lvl>
    <w:lvl w:ilvl="5">
      <w:start w:val="1"/>
      <w:numFmt w:val="decimal"/>
      <w:lvlText w:val="%1.%2.%3.%4.%5.%6"/>
      <w:lvlJc w:val="left"/>
      <w:pPr>
        <w:ind w:left="5148" w:hanging="1464"/>
      </w:pPr>
      <w:rPr>
        <w:rFonts w:hint="default"/>
      </w:rPr>
    </w:lvl>
    <w:lvl w:ilvl="6">
      <w:start w:val="1"/>
      <w:numFmt w:val="decimal"/>
      <w:lvlText w:val="%1.%2.%3.%4.%5.%6.%7"/>
      <w:lvlJc w:val="left"/>
      <w:pPr>
        <w:ind w:left="5868" w:hanging="1464"/>
      </w:pPr>
      <w:rPr>
        <w:rFonts w:hint="default"/>
      </w:rPr>
    </w:lvl>
    <w:lvl w:ilvl="7">
      <w:start w:val="1"/>
      <w:numFmt w:val="decimal"/>
      <w:lvlText w:val="%1.%2.%3.%4.%5.%6.%7.%8"/>
      <w:lvlJc w:val="left"/>
      <w:pPr>
        <w:ind w:left="6588" w:hanging="1464"/>
      </w:pPr>
      <w:rPr>
        <w:rFonts w:hint="default"/>
      </w:rPr>
    </w:lvl>
    <w:lvl w:ilvl="8">
      <w:start w:val="1"/>
      <w:numFmt w:val="decimal"/>
      <w:lvlText w:val="%1.%2.%3.%4.%5.%6.%7.%8.%9"/>
      <w:lvlJc w:val="left"/>
      <w:pPr>
        <w:ind w:left="7644" w:hanging="1800"/>
      </w:pPr>
      <w:rPr>
        <w:rFonts w:hint="default"/>
      </w:rPr>
    </w:lvl>
  </w:abstractNum>
  <w:abstractNum w:abstractNumId="26" w15:restartNumberingAfterBreak="0">
    <w:nsid w:val="5E8855AB"/>
    <w:multiLevelType w:val="multilevel"/>
    <w:tmpl w:val="C3EE17BC"/>
    <w:lvl w:ilvl="0">
      <w:start w:val="7"/>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7" w15:restartNumberingAfterBreak="0">
    <w:nsid w:val="660E64C9"/>
    <w:multiLevelType w:val="multilevel"/>
    <w:tmpl w:val="C3EE17BC"/>
    <w:lvl w:ilvl="0">
      <w:start w:val="6"/>
      <w:numFmt w:val="decimal"/>
      <w:lvlText w:val="%1"/>
      <w:lvlJc w:val="left"/>
      <w:pPr>
        <w:tabs>
          <w:tab w:val="num" w:pos="360"/>
        </w:tabs>
        <w:ind w:left="360" w:hanging="360"/>
      </w:pPr>
      <w:rPr>
        <w:rFonts w:hint="default"/>
        <w:b/>
      </w:rPr>
    </w:lvl>
    <w:lvl w:ilvl="1">
      <w:start w:val="8"/>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15:restartNumberingAfterBreak="0">
    <w:nsid w:val="6E492D7B"/>
    <w:multiLevelType w:val="multilevel"/>
    <w:tmpl w:val="EAECEAC6"/>
    <w:lvl w:ilvl="0">
      <w:start w:val="1"/>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72F6277C"/>
    <w:multiLevelType w:val="hybridMultilevel"/>
    <w:tmpl w:val="01F8C4AC"/>
    <w:lvl w:ilvl="0" w:tplc="377CE986">
      <w:start w:val="3"/>
      <w:numFmt w:val="upperLetter"/>
      <w:lvlText w:val="%1."/>
      <w:lvlJc w:val="left"/>
      <w:pPr>
        <w:tabs>
          <w:tab w:val="num" w:pos="1080"/>
        </w:tabs>
        <w:ind w:left="1080" w:hanging="360"/>
      </w:pPr>
      <w:rPr>
        <w:rFonts w:hint="default"/>
      </w:rPr>
    </w:lvl>
    <w:lvl w:ilvl="1" w:tplc="7E449E04" w:tentative="1">
      <w:start w:val="1"/>
      <w:numFmt w:val="lowerLetter"/>
      <w:lvlText w:val="%2."/>
      <w:lvlJc w:val="left"/>
      <w:pPr>
        <w:tabs>
          <w:tab w:val="num" w:pos="1800"/>
        </w:tabs>
        <w:ind w:left="1800" w:hanging="360"/>
      </w:pPr>
    </w:lvl>
    <w:lvl w:ilvl="2" w:tplc="77D220EE" w:tentative="1">
      <w:start w:val="1"/>
      <w:numFmt w:val="lowerRoman"/>
      <w:lvlText w:val="%3."/>
      <w:lvlJc w:val="right"/>
      <w:pPr>
        <w:tabs>
          <w:tab w:val="num" w:pos="2520"/>
        </w:tabs>
        <w:ind w:left="2520" w:hanging="180"/>
      </w:pPr>
    </w:lvl>
    <w:lvl w:ilvl="3" w:tplc="D4A6838C" w:tentative="1">
      <w:start w:val="1"/>
      <w:numFmt w:val="decimal"/>
      <w:lvlText w:val="%4."/>
      <w:lvlJc w:val="left"/>
      <w:pPr>
        <w:tabs>
          <w:tab w:val="num" w:pos="3240"/>
        </w:tabs>
        <w:ind w:left="3240" w:hanging="360"/>
      </w:pPr>
    </w:lvl>
    <w:lvl w:ilvl="4" w:tplc="005AD16C" w:tentative="1">
      <w:start w:val="1"/>
      <w:numFmt w:val="lowerLetter"/>
      <w:lvlText w:val="%5."/>
      <w:lvlJc w:val="left"/>
      <w:pPr>
        <w:tabs>
          <w:tab w:val="num" w:pos="3960"/>
        </w:tabs>
        <w:ind w:left="3960" w:hanging="360"/>
      </w:pPr>
    </w:lvl>
    <w:lvl w:ilvl="5" w:tplc="DD8AB998" w:tentative="1">
      <w:start w:val="1"/>
      <w:numFmt w:val="lowerRoman"/>
      <w:lvlText w:val="%6."/>
      <w:lvlJc w:val="right"/>
      <w:pPr>
        <w:tabs>
          <w:tab w:val="num" w:pos="4680"/>
        </w:tabs>
        <w:ind w:left="4680" w:hanging="180"/>
      </w:pPr>
    </w:lvl>
    <w:lvl w:ilvl="6" w:tplc="AD36A2BE" w:tentative="1">
      <w:start w:val="1"/>
      <w:numFmt w:val="decimal"/>
      <w:lvlText w:val="%7."/>
      <w:lvlJc w:val="left"/>
      <w:pPr>
        <w:tabs>
          <w:tab w:val="num" w:pos="5400"/>
        </w:tabs>
        <w:ind w:left="5400" w:hanging="360"/>
      </w:pPr>
    </w:lvl>
    <w:lvl w:ilvl="7" w:tplc="F5CAD23A" w:tentative="1">
      <w:start w:val="1"/>
      <w:numFmt w:val="lowerLetter"/>
      <w:lvlText w:val="%8."/>
      <w:lvlJc w:val="left"/>
      <w:pPr>
        <w:tabs>
          <w:tab w:val="num" w:pos="6120"/>
        </w:tabs>
        <w:ind w:left="6120" w:hanging="360"/>
      </w:pPr>
    </w:lvl>
    <w:lvl w:ilvl="8" w:tplc="82E28F7E" w:tentative="1">
      <w:start w:val="1"/>
      <w:numFmt w:val="lowerRoman"/>
      <w:lvlText w:val="%9."/>
      <w:lvlJc w:val="right"/>
      <w:pPr>
        <w:tabs>
          <w:tab w:val="num" w:pos="6840"/>
        </w:tabs>
        <w:ind w:left="6840" w:hanging="180"/>
      </w:pPr>
    </w:lvl>
  </w:abstractNum>
  <w:abstractNum w:abstractNumId="30" w15:restartNumberingAfterBreak="0">
    <w:nsid w:val="776063F5"/>
    <w:multiLevelType w:val="hybridMultilevel"/>
    <w:tmpl w:val="B0506292"/>
    <w:lvl w:ilvl="0" w:tplc="FACE7B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A2523C"/>
    <w:multiLevelType w:val="hybridMultilevel"/>
    <w:tmpl w:val="32BCC01E"/>
    <w:lvl w:ilvl="0" w:tplc="4350E08C">
      <w:start w:val="1"/>
      <w:numFmt w:val="bullet"/>
      <w:lvlText w:val=""/>
      <w:lvlJc w:val="left"/>
      <w:pPr>
        <w:tabs>
          <w:tab w:val="num" w:pos="2160"/>
        </w:tabs>
        <w:ind w:left="2160" w:hanging="360"/>
      </w:pPr>
      <w:rPr>
        <w:rFonts w:ascii="Symbol" w:hAnsi="Symbol" w:hint="default"/>
      </w:rPr>
    </w:lvl>
    <w:lvl w:ilvl="1" w:tplc="DB7A7578" w:tentative="1">
      <w:start w:val="1"/>
      <w:numFmt w:val="bullet"/>
      <w:lvlText w:val="o"/>
      <w:lvlJc w:val="left"/>
      <w:pPr>
        <w:tabs>
          <w:tab w:val="num" w:pos="2880"/>
        </w:tabs>
        <w:ind w:left="2880" w:hanging="360"/>
      </w:pPr>
      <w:rPr>
        <w:rFonts w:ascii="Courier New" w:hAnsi="Courier New" w:hint="default"/>
      </w:rPr>
    </w:lvl>
    <w:lvl w:ilvl="2" w:tplc="07628F92" w:tentative="1">
      <w:start w:val="1"/>
      <w:numFmt w:val="bullet"/>
      <w:lvlText w:val=""/>
      <w:lvlJc w:val="left"/>
      <w:pPr>
        <w:tabs>
          <w:tab w:val="num" w:pos="3600"/>
        </w:tabs>
        <w:ind w:left="3600" w:hanging="360"/>
      </w:pPr>
      <w:rPr>
        <w:rFonts w:ascii="Wingdings" w:hAnsi="Wingdings" w:hint="default"/>
      </w:rPr>
    </w:lvl>
    <w:lvl w:ilvl="3" w:tplc="60C4B8F0" w:tentative="1">
      <w:start w:val="1"/>
      <w:numFmt w:val="bullet"/>
      <w:lvlText w:val=""/>
      <w:lvlJc w:val="left"/>
      <w:pPr>
        <w:tabs>
          <w:tab w:val="num" w:pos="4320"/>
        </w:tabs>
        <w:ind w:left="4320" w:hanging="360"/>
      </w:pPr>
      <w:rPr>
        <w:rFonts w:ascii="Symbol" w:hAnsi="Symbol" w:hint="default"/>
      </w:rPr>
    </w:lvl>
    <w:lvl w:ilvl="4" w:tplc="5268FA7E" w:tentative="1">
      <w:start w:val="1"/>
      <w:numFmt w:val="bullet"/>
      <w:lvlText w:val="o"/>
      <w:lvlJc w:val="left"/>
      <w:pPr>
        <w:tabs>
          <w:tab w:val="num" w:pos="5040"/>
        </w:tabs>
        <w:ind w:left="5040" w:hanging="360"/>
      </w:pPr>
      <w:rPr>
        <w:rFonts w:ascii="Courier New" w:hAnsi="Courier New" w:hint="default"/>
      </w:rPr>
    </w:lvl>
    <w:lvl w:ilvl="5" w:tplc="60C4AAAA" w:tentative="1">
      <w:start w:val="1"/>
      <w:numFmt w:val="bullet"/>
      <w:lvlText w:val=""/>
      <w:lvlJc w:val="left"/>
      <w:pPr>
        <w:tabs>
          <w:tab w:val="num" w:pos="5760"/>
        </w:tabs>
        <w:ind w:left="5760" w:hanging="360"/>
      </w:pPr>
      <w:rPr>
        <w:rFonts w:ascii="Wingdings" w:hAnsi="Wingdings" w:hint="default"/>
      </w:rPr>
    </w:lvl>
    <w:lvl w:ilvl="6" w:tplc="E252FC76" w:tentative="1">
      <w:start w:val="1"/>
      <w:numFmt w:val="bullet"/>
      <w:lvlText w:val=""/>
      <w:lvlJc w:val="left"/>
      <w:pPr>
        <w:tabs>
          <w:tab w:val="num" w:pos="6480"/>
        </w:tabs>
        <w:ind w:left="6480" w:hanging="360"/>
      </w:pPr>
      <w:rPr>
        <w:rFonts w:ascii="Symbol" w:hAnsi="Symbol" w:hint="default"/>
      </w:rPr>
    </w:lvl>
    <w:lvl w:ilvl="7" w:tplc="C2E2F8A4" w:tentative="1">
      <w:start w:val="1"/>
      <w:numFmt w:val="bullet"/>
      <w:lvlText w:val="o"/>
      <w:lvlJc w:val="left"/>
      <w:pPr>
        <w:tabs>
          <w:tab w:val="num" w:pos="7200"/>
        </w:tabs>
        <w:ind w:left="7200" w:hanging="360"/>
      </w:pPr>
      <w:rPr>
        <w:rFonts w:ascii="Courier New" w:hAnsi="Courier New" w:hint="default"/>
      </w:rPr>
    </w:lvl>
    <w:lvl w:ilvl="8" w:tplc="3A80CF2C" w:tentative="1">
      <w:start w:val="1"/>
      <w:numFmt w:val="bullet"/>
      <w:lvlText w:val=""/>
      <w:lvlJc w:val="left"/>
      <w:pPr>
        <w:tabs>
          <w:tab w:val="num" w:pos="7920"/>
        </w:tabs>
        <w:ind w:left="7920" w:hanging="360"/>
      </w:pPr>
      <w:rPr>
        <w:rFonts w:ascii="Wingdings" w:hAnsi="Wingdings" w:hint="default"/>
      </w:rPr>
    </w:lvl>
  </w:abstractNum>
  <w:num w:numId="1" w16cid:durableId="1442914033">
    <w:abstractNumId w:val="12"/>
  </w:num>
  <w:num w:numId="2" w16cid:durableId="988703688">
    <w:abstractNumId w:val="19"/>
  </w:num>
  <w:num w:numId="3" w16cid:durableId="239679010">
    <w:abstractNumId w:val="22"/>
  </w:num>
  <w:num w:numId="4" w16cid:durableId="845678440">
    <w:abstractNumId w:val="31"/>
  </w:num>
  <w:num w:numId="5" w16cid:durableId="1228492711">
    <w:abstractNumId w:val="10"/>
  </w:num>
  <w:num w:numId="6" w16cid:durableId="1005933637">
    <w:abstractNumId w:val="30"/>
  </w:num>
  <w:num w:numId="7" w16cid:durableId="1265309051">
    <w:abstractNumId w:val="4"/>
  </w:num>
  <w:num w:numId="8" w16cid:durableId="1805344940">
    <w:abstractNumId w:val="7"/>
  </w:num>
  <w:num w:numId="9" w16cid:durableId="2028939965">
    <w:abstractNumId w:val="8"/>
  </w:num>
  <w:num w:numId="10" w16cid:durableId="623200339">
    <w:abstractNumId w:val="28"/>
  </w:num>
  <w:num w:numId="11" w16cid:durableId="1019697313">
    <w:abstractNumId w:val="20"/>
  </w:num>
  <w:num w:numId="12" w16cid:durableId="480276255">
    <w:abstractNumId w:val="16"/>
  </w:num>
  <w:num w:numId="13" w16cid:durableId="807434761">
    <w:abstractNumId w:val="13"/>
  </w:num>
  <w:num w:numId="14" w16cid:durableId="722143368">
    <w:abstractNumId w:val="23"/>
  </w:num>
  <w:num w:numId="15" w16cid:durableId="807091540">
    <w:abstractNumId w:val="24"/>
  </w:num>
  <w:num w:numId="16" w16cid:durableId="173425165">
    <w:abstractNumId w:val="5"/>
  </w:num>
  <w:num w:numId="17" w16cid:durableId="1562205552">
    <w:abstractNumId w:val="17"/>
  </w:num>
  <w:num w:numId="18" w16cid:durableId="1684161435">
    <w:abstractNumId w:val="27"/>
  </w:num>
  <w:num w:numId="19" w16cid:durableId="1898587360">
    <w:abstractNumId w:val="18"/>
  </w:num>
  <w:num w:numId="20" w16cid:durableId="427123249">
    <w:abstractNumId w:val="26"/>
  </w:num>
  <w:num w:numId="21" w16cid:durableId="1008099457">
    <w:abstractNumId w:val="14"/>
  </w:num>
  <w:num w:numId="22" w16cid:durableId="112945081">
    <w:abstractNumId w:val="29"/>
  </w:num>
  <w:num w:numId="23" w16cid:durableId="1195995798">
    <w:abstractNumId w:val="2"/>
  </w:num>
  <w:num w:numId="24" w16cid:durableId="677074275">
    <w:abstractNumId w:val="3"/>
  </w:num>
  <w:num w:numId="25" w16cid:durableId="560141165">
    <w:abstractNumId w:val="11"/>
  </w:num>
  <w:num w:numId="26" w16cid:durableId="1005597540">
    <w:abstractNumId w:val="0"/>
  </w:num>
  <w:num w:numId="27" w16cid:durableId="420639122">
    <w:abstractNumId w:val="21"/>
  </w:num>
  <w:num w:numId="28" w16cid:durableId="1003555748">
    <w:abstractNumId w:val="15"/>
  </w:num>
  <w:num w:numId="29" w16cid:durableId="272596085">
    <w:abstractNumId w:val="9"/>
  </w:num>
  <w:num w:numId="30" w16cid:durableId="5687362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4794921">
    <w:abstractNumId w:val="6"/>
  </w:num>
  <w:num w:numId="32" w16cid:durableId="2111269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89B"/>
    <w:rsid w:val="000078A1"/>
    <w:rsid w:val="0002068A"/>
    <w:rsid w:val="000225DA"/>
    <w:rsid w:val="00030A5B"/>
    <w:rsid w:val="00035ECD"/>
    <w:rsid w:val="000411AD"/>
    <w:rsid w:val="00050027"/>
    <w:rsid w:val="00052F7D"/>
    <w:rsid w:val="0007077E"/>
    <w:rsid w:val="0007118C"/>
    <w:rsid w:val="0008768D"/>
    <w:rsid w:val="000973AE"/>
    <w:rsid w:val="000E0CAA"/>
    <w:rsid w:val="000E6ED6"/>
    <w:rsid w:val="000F0C12"/>
    <w:rsid w:val="000F5EA2"/>
    <w:rsid w:val="000F774A"/>
    <w:rsid w:val="00107C9C"/>
    <w:rsid w:val="00111188"/>
    <w:rsid w:val="00153E9C"/>
    <w:rsid w:val="00184061"/>
    <w:rsid w:val="001864CD"/>
    <w:rsid w:val="001877B5"/>
    <w:rsid w:val="001B59FD"/>
    <w:rsid w:val="001C2D8B"/>
    <w:rsid w:val="001C5EB2"/>
    <w:rsid w:val="001D56FF"/>
    <w:rsid w:val="001D7BB5"/>
    <w:rsid w:val="001E2F60"/>
    <w:rsid w:val="001F6AE8"/>
    <w:rsid w:val="0020187D"/>
    <w:rsid w:val="00223B1A"/>
    <w:rsid w:val="002319C4"/>
    <w:rsid w:val="002320BA"/>
    <w:rsid w:val="0025205C"/>
    <w:rsid w:val="0025233A"/>
    <w:rsid w:val="002545E5"/>
    <w:rsid w:val="0026167D"/>
    <w:rsid w:val="00270D43"/>
    <w:rsid w:val="00277840"/>
    <w:rsid w:val="00287643"/>
    <w:rsid w:val="002943DA"/>
    <w:rsid w:val="002968AF"/>
    <w:rsid w:val="002A0657"/>
    <w:rsid w:val="002A6C7D"/>
    <w:rsid w:val="002B46D9"/>
    <w:rsid w:val="002C1C7B"/>
    <w:rsid w:val="002C5459"/>
    <w:rsid w:val="002D7AFC"/>
    <w:rsid w:val="002E0904"/>
    <w:rsid w:val="003108F7"/>
    <w:rsid w:val="00324146"/>
    <w:rsid w:val="00355BB7"/>
    <w:rsid w:val="00370EC4"/>
    <w:rsid w:val="00380D79"/>
    <w:rsid w:val="003813C4"/>
    <w:rsid w:val="003B0F25"/>
    <w:rsid w:val="003B30CF"/>
    <w:rsid w:val="003B4838"/>
    <w:rsid w:val="003C1B28"/>
    <w:rsid w:val="003F091A"/>
    <w:rsid w:val="00400E02"/>
    <w:rsid w:val="0040469D"/>
    <w:rsid w:val="0041448C"/>
    <w:rsid w:val="0041695B"/>
    <w:rsid w:val="00452151"/>
    <w:rsid w:val="00456630"/>
    <w:rsid w:val="00486891"/>
    <w:rsid w:val="004872A0"/>
    <w:rsid w:val="004A40C3"/>
    <w:rsid w:val="004C46BC"/>
    <w:rsid w:val="005024E1"/>
    <w:rsid w:val="00531EE2"/>
    <w:rsid w:val="00534265"/>
    <w:rsid w:val="00556EBF"/>
    <w:rsid w:val="00565A8F"/>
    <w:rsid w:val="00571304"/>
    <w:rsid w:val="00574C33"/>
    <w:rsid w:val="00585275"/>
    <w:rsid w:val="005A1061"/>
    <w:rsid w:val="005A7E84"/>
    <w:rsid w:val="005B2B07"/>
    <w:rsid w:val="005B49AE"/>
    <w:rsid w:val="005B4F13"/>
    <w:rsid w:val="005B57C0"/>
    <w:rsid w:val="005B7723"/>
    <w:rsid w:val="005D6CD6"/>
    <w:rsid w:val="005F1F4F"/>
    <w:rsid w:val="00611EB1"/>
    <w:rsid w:val="00617CD5"/>
    <w:rsid w:val="006202BE"/>
    <w:rsid w:val="006630DB"/>
    <w:rsid w:val="006668D1"/>
    <w:rsid w:val="00670B72"/>
    <w:rsid w:val="00670FE5"/>
    <w:rsid w:val="00696AD8"/>
    <w:rsid w:val="006A57A1"/>
    <w:rsid w:val="006B1CB5"/>
    <w:rsid w:val="006B623F"/>
    <w:rsid w:val="006C2883"/>
    <w:rsid w:val="006D12B5"/>
    <w:rsid w:val="006D2954"/>
    <w:rsid w:val="006D3092"/>
    <w:rsid w:val="006D324C"/>
    <w:rsid w:val="006D60E1"/>
    <w:rsid w:val="0070725F"/>
    <w:rsid w:val="0072231D"/>
    <w:rsid w:val="00735EF1"/>
    <w:rsid w:val="00735FAE"/>
    <w:rsid w:val="007477F5"/>
    <w:rsid w:val="00763AB6"/>
    <w:rsid w:val="0079159E"/>
    <w:rsid w:val="00793283"/>
    <w:rsid w:val="007953FC"/>
    <w:rsid w:val="007A26AA"/>
    <w:rsid w:val="007A44B7"/>
    <w:rsid w:val="007C60FF"/>
    <w:rsid w:val="007D15BC"/>
    <w:rsid w:val="007E32EB"/>
    <w:rsid w:val="007E792E"/>
    <w:rsid w:val="007F60B9"/>
    <w:rsid w:val="008047EF"/>
    <w:rsid w:val="00804FBB"/>
    <w:rsid w:val="0081595E"/>
    <w:rsid w:val="00835975"/>
    <w:rsid w:val="00850AEE"/>
    <w:rsid w:val="00865B43"/>
    <w:rsid w:val="00870077"/>
    <w:rsid w:val="00871837"/>
    <w:rsid w:val="0088186A"/>
    <w:rsid w:val="00883A16"/>
    <w:rsid w:val="008A2822"/>
    <w:rsid w:val="008C0F35"/>
    <w:rsid w:val="00900761"/>
    <w:rsid w:val="00901212"/>
    <w:rsid w:val="0091541D"/>
    <w:rsid w:val="009221A6"/>
    <w:rsid w:val="009221CC"/>
    <w:rsid w:val="0093701B"/>
    <w:rsid w:val="00940F53"/>
    <w:rsid w:val="0094648F"/>
    <w:rsid w:val="00973C1C"/>
    <w:rsid w:val="0099010F"/>
    <w:rsid w:val="009A20B8"/>
    <w:rsid w:val="009B1476"/>
    <w:rsid w:val="009D2EC4"/>
    <w:rsid w:val="009F3EA1"/>
    <w:rsid w:val="009F6ED3"/>
    <w:rsid w:val="009F7C8C"/>
    <w:rsid w:val="00A0144C"/>
    <w:rsid w:val="00A02C0E"/>
    <w:rsid w:val="00A157EA"/>
    <w:rsid w:val="00A227BA"/>
    <w:rsid w:val="00A50669"/>
    <w:rsid w:val="00A52BD0"/>
    <w:rsid w:val="00A55604"/>
    <w:rsid w:val="00A5749A"/>
    <w:rsid w:val="00A648BC"/>
    <w:rsid w:val="00A728C8"/>
    <w:rsid w:val="00A7329B"/>
    <w:rsid w:val="00A7431F"/>
    <w:rsid w:val="00A85DF3"/>
    <w:rsid w:val="00A947E6"/>
    <w:rsid w:val="00AA4896"/>
    <w:rsid w:val="00AC09C4"/>
    <w:rsid w:val="00AD1FFA"/>
    <w:rsid w:val="00AE3EB0"/>
    <w:rsid w:val="00B20B2B"/>
    <w:rsid w:val="00B22696"/>
    <w:rsid w:val="00B303FF"/>
    <w:rsid w:val="00B37D44"/>
    <w:rsid w:val="00B47ABD"/>
    <w:rsid w:val="00B5138E"/>
    <w:rsid w:val="00B70ADB"/>
    <w:rsid w:val="00B73B94"/>
    <w:rsid w:val="00B81AAC"/>
    <w:rsid w:val="00BB6FBB"/>
    <w:rsid w:val="00BC63F3"/>
    <w:rsid w:val="00BD0081"/>
    <w:rsid w:val="00BD0CEA"/>
    <w:rsid w:val="00BD5FF4"/>
    <w:rsid w:val="00BF04F7"/>
    <w:rsid w:val="00BF1FA4"/>
    <w:rsid w:val="00C2198B"/>
    <w:rsid w:val="00C359D6"/>
    <w:rsid w:val="00C4742E"/>
    <w:rsid w:val="00C81543"/>
    <w:rsid w:val="00C81C3E"/>
    <w:rsid w:val="00C85C9F"/>
    <w:rsid w:val="00C96551"/>
    <w:rsid w:val="00CA0D74"/>
    <w:rsid w:val="00CA2229"/>
    <w:rsid w:val="00CE1BDA"/>
    <w:rsid w:val="00CE1DE6"/>
    <w:rsid w:val="00CF7FF1"/>
    <w:rsid w:val="00D06346"/>
    <w:rsid w:val="00D203A1"/>
    <w:rsid w:val="00D33DDA"/>
    <w:rsid w:val="00D369BD"/>
    <w:rsid w:val="00D565D0"/>
    <w:rsid w:val="00D56F77"/>
    <w:rsid w:val="00D93313"/>
    <w:rsid w:val="00DA2CAF"/>
    <w:rsid w:val="00DB47D6"/>
    <w:rsid w:val="00DB5225"/>
    <w:rsid w:val="00DB6781"/>
    <w:rsid w:val="00DC54E6"/>
    <w:rsid w:val="00E06CAA"/>
    <w:rsid w:val="00E12739"/>
    <w:rsid w:val="00E1407A"/>
    <w:rsid w:val="00E56045"/>
    <w:rsid w:val="00E62DAD"/>
    <w:rsid w:val="00E72FAF"/>
    <w:rsid w:val="00E75B25"/>
    <w:rsid w:val="00E820D2"/>
    <w:rsid w:val="00E94302"/>
    <w:rsid w:val="00E96DFE"/>
    <w:rsid w:val="00EB4361"/>
    <w:rsid w:val="00EC43CE"/>
    <w:rsid w:val="00ED0241"/>
    <w:rsid w:val="00EF5474"/>
    <w:rsid w:val="00EF6D0F"/>
    <w:rsid w:val="00F051A2"/>
    <w:rsid w:val="00F06E5B"/>
    <w:rsid w:val="00F10080"/>
    <w:rsid w:val="00F3387E"/>
    <w:rsid w:val="00F4387E"/>
    <w:rsid w:val="00F46F72"/>
    <w:rsid w:val="00F574E0"/>
    <w:rsid w:val="00F7089B"/>
    <w:rsid w:val="00F76DA5"/>
    <w:rsid w:val="00F844BC"/>
    <w:rsid w:val="00F96784"/>
    <w:rsid w:val="00FB5557"/>
    <w:rsid w:val="00FC53E8"/>
    <w:rsid w:val="00FD17C6"/>
    <w:rsid w:val="00FD5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0ECB124"/>
  <w15:docId w15:val="{5E21D3AC-380C-4C10-B225-0C7D6F593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89B"/>
    <w:pPr>
      <w:spacing w:after="0" w:line="240" w:lineRule="auto"/>
    </w:pPr>
    <w:rPr>
      <w:rFonts w:ascii="Courier" w:eastAsia="Times New Roman" w:hAnsi="Courier" w:cs="Times New Roman"/>
      <w:sz w:val="24"/>
      <w:szCs w:val="20"/>
    </w:rPr>
  </w:style>
  <w:style w:type="paragraph" w:styleId="Heading1">
    <w:name w:val="heading 1"/>
    <w:basedOn w:val="Normal"/>
    <w:next w:val="Normal"/>
    <w:link w:val="Heading1Char"/>
    <w:qFormat/>
    <w:rsid w:val="001D56FF"/>
    <w:pPr>
      <w:keepNext/>
      <w:tabs>
        <w:tab w:val="center" w:pos="4680"/>
      </w:tabs>
      <w:suppressAutoHyphens/>
      <w:spacing w:line="280" w:lineRule="exact"/>
      <w:jc w:val="both"/>
      <w:outlineLvl w:val="0"/>
    </w:pPr>
    <w:rPr>
      <w:rFonts w:ascii="Times New Roman" w:hAnsi="Times New Roman"/>
      <w:b/>
      <w:spacing w:val="-3"/>
    </w:rPr>
  </w:style>
  <w:style w:type="paragraph" w:styleId="Heading2">
    <w:name w:val="heading 2"/>
    <w:basedOn w:val="Normal"/>
    <w:next w:val="Normal"/>
    <w:link w:val="Heading2Char"/>
    <w:qFormat/>
    <w:rsid w:val="001D56FF"/>
    <w:pPr>
      <w:outlineLvl w:val="1"/>
    </w:pPr>
  </w:style>
  <w:style w:type="paragraph" w:styleId="Heading3">
    <w:name w:val="heading 3"/>
    <w:basedOn w:val="Normal"/>
    <w:next w:val="Normal"/>
    <w:link w:val="Heading3Char"/>
    <w:qFormat/>
    <w:rsid w:val="001D56FF"/>
    <w:pPr>
      <w:outlineLvl w:val="2"/>
    </w:pPr>
  </w:style>
  <w:style w:type="paragraph" w:styleId="Heading4">
    <w:name w:val="heading 4"/>
    <w:basedOn w:val="Normal"/>
    <w:next w:val="Normal"/>
    <w:link w:val="Heading4Char"/>
    <w:unhideWhenUsed/>
    <w:qFormat/>
    <w:rsid w:val="001D56FF"/>
    <w:pPr>
      <w:keepNext/>
      <w:keepLines/>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1D56FF"/>
    <w:pPr>
      <w:keepNext/>
      <w:keepLines/>
      <w:spacing w:before="200"/>
      <w:outlineLvl w:val="4"/>
    </w:pPr>
    <w:rPr>
      <w:rFonts w:ascii="Cambria" w:hAnsi="Cambria"/>
      <w:color w:val="243F60"/>
    </w:rPr>
  </w:style>
  <w:style w:type="paragraph" w:styleId="Heading6">
    <w:name w:val="heading 6"/>
    <w:basedOn w:val="Normal"/>
    <w:next w:val="Normal"/>
    <w:link w:val="Heading6Char"/>
    <w:unhideWhenUsed/>
    <w:qFormat/>
    <w:rsid w:val="001D56FF"/>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1D56FF"/>
    <w:pPr>
      <w:outlineLvl w:val="6"/>
    </w:pPr>
  </w:style>
  <w:style w:type="paragraph" w:styleId="Heading8">
    <w:name w:val="heading 8"/>
    <w:basedOn w:val="Normal"/>
    <w:next w:val="Normal"/>
    <w:link w:val="Heading8Char"/>
    <w:qFormat/>
    <w:rsid w:val="001D56FF"/>
    <w:pPr>
      <w:outlineLvl w:val="7"/>
    </w:pPr>
  </w:style>
  <w:style w:type="paragraph" w:styleId="Heading9">
    <w:name w:val="heading 9"/>
    <w:basedOn w:val="Normal"/>
    <w:next w:val="Normal"/>
    <w:link w:val="Heading9Char"/>
    <w:qFormat/>
    <w:rsid w:val="001D56FF"/>
    <w:pPr>
      <w:keepNext/>
      <w:tabs>
        <w:tab w:val="center" w:pos="5040"/>
      </w:tabs>
      <w:suppressAutoHyphens/>
      <w:jc w:val="center"/>
      <w:outlineLvl w:val="8"/>
    </w:pPr>
    <w:rPr>
      <w:rFonts w:ascii="Times New Roman" w:hAnsi="Times New Roman"/>
      <w:b/>
      <w:spacing w:val="-3"/>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1D56FF"/>
    <w:rPr>
      <w:rFonts w:ascii="Times New Roman" w:eastAsia="Times New Roman" w:hAnsi="Times New Roman" w:cs="Times New Roman"/>
      <w:b/>
      <w:spacing w:val="-3"/>
      <w:sz w:val="24"/>
      <w:szCs w:val="20"/>
      <w:lang w:val="x-none" w:eastAsia="x-none"/>
    </w:rPr>
  </w:style>
  <w:style w:type="paragraph" w:styleId="ListParagraph">
    <w:name w:val="List Paragraph"/>
    <w:basedOn w:val="Normal"/>
    <w:uiPriority w:val="34"/>
    <w:qFormat/>
    <w:rsid w:val="001D56FF"/>
    <w:pPr>
      <w:ind w:left="720"/>
      <w:contextualSpacing/>
    </w:pPr>
    <w:rPr>
      <w:rFonts w:ascii="Arial" w:eastAsia="Calibri" w:hAnsi="Arial"/>
      <w:szCs w:val="22"/>
    </w:rPr>
  </w:style>
  <w:style w:type="paragraph" w:styleId="BodyTextIndent2">
    <w:name w:val="Body Text Indent 2"/>
    <w:basedOn w:val="Normal"/>
    <w:link w:val="BodyTextIndent2Char"/>
    <w:uiPriority w:val="99"/>
    <w:unhideWhenUsed/>
    <w:rsid w:val="001D56FF"/>
    <w:pPr>
      <w:spacing w:after="120" w:line="480" w:lineRule="auto"/>
      <w:ind w:left="360"/>
    </w:pPr>
    <w:rPr>
      <w:rFonts w:ascii="Arial" w:eastAsia="Calibri" w:hAnsi="Arial"/>
      <w:lang w:val="x-none" w:eastAsia="x-none"/>
    </w:rPr>
  </w:style>
  <w:style w:type="character" w:customStyle="1" w:styleId="BodyTextIndent2Char">
    <w:name w:val="Body Text Indent 2 Char"/>
    <w:basedOn w:val="DefaultParagraphFont"/>
    <w:link w:val="BodyTextIndent2"/>
    <w:uiPriority w:val="99"/>
    <w:rsid w:val="001D56FF"/>
    <w:rPr>
      <w:rFonts w:ascii="Arial" w:eastAsia="Calibri" w:hAnsi="Arial" w:cs="Times New Roman"/>
      <w:sz w:val="24"/>
      <w:szCs w:val="20"/>
      <w:lang w:val="x-none" w:eastAsia="x-none"/>
    </w:rPr>
  </w:style>
  <w:style w:type="paragraph" w:styleId="BodyTextIndent">
    <w:name w:val="Body Text Indent"/>
    <w:basedOn w:val="Normal"/>
    <w:link w:val="BodyTextIndentChar"/>
    <w:unhideWhenUsed/>
    <w:rsid w:val="001D56FF"/>
    <w:pPr>
      <w:spacing w:after="120"/>
      <w:ind w:left="360"/>
    </w:pPr>
    <w:rPr>
      <w:lang w:val="x-none" w:eastAsia="x-none"/>
    </w:rPr>
  </w:style>
  <w:style w:type="character" w:customStyle="1" w:styleId="BodyTextIndentChar">
    <w:name w:val="Body Text Indent Char"/>
    <w:basedOn w:val="DefaultParagraphFont"/>
    <w:link w:val="BodyTextIndent"/>
    <w:rsid w:val="001D56FF"/>
    <w:rPr>
      <w:rFonts w:ascii="Courier" w:eastAsia="Times New Roman" w:hAnsi="Courier" w:cs="Times New Roman"/>
      <w:sz w:val="24"/>
      <w:szCs w:val="20"/>
      <w:lang w:val="x-none" w:eastAsia="x-none"/>
    </w:rPr>
  </w:style>
  <w:style w:type="paragraph" w:styleId="Header">
    <w:name w:val="header"/>
    <w:basedOn w:val="Normal"/>
    <w:link w:val="HeaderChar"/>
    <w:unhideWhenUsed/>
    <w:rsid w:val="001D56FF"/>
    <w:pPr>
      <w:tabs>
        <w:tab w:val="center" w:pos="4680"/>
        <w:tab w:val="right" w:pos="9360"/>
      </w:tabs>
    </w:pPr>
    <w:rPr>
      <w:lang w:val="x-none" w:eastAsia="x-none"/>
    </w:rPr>
  </w:style>
  <w:style w:type="character" w:customStyle="1" w:styleId="HeaderChar">
    <w:name w:val="Header Char"/>
    <w:basedOn w:val="DefaultParagraphFont"/>
    <w:link w:val="Header"/>
    <w:rsid w:val="001D56FF"/>
    <w:rPr>
      <w:rFonts w:ascii="Courier" w:eastAsia="Times New Roman" w:hAnsi="Courier" w:cs="Times New Roman"/>
      <w:sz w:val="24"/>
      <w:szCs w:val="20"/>
      <w:lang w:val="x-none" w:eastAsia="x-none"/>
    </w:rPr>
  </w:style>
  <w:style w:type="paragraph" w:styleId="Footer">
    <w:name w:val="footer"/>
    <w:basedOn w:val="Normal"/>
    <w:link w:val="FooterChar"/>
    <w:uiPriority w:val="99"/>
    <w:unhideWhenUsed/>
    <w:rsid w:val="001D56FF"/>
    <w:pPr>
      <w:tabs>
        <w:tab w:val="center" w:pos="4680"/>
        <w:tab w:val="right" w:pos="9360"/>
      </w:tabs>
    </w:pPr>
    <w:rPr>
      <w:lang w:val="x-none" w:eastAsia="x-none"/>
    </w:rPr>
  </w:style>
  <w:style w:type="character" w:customStyle="1" w:styleId="FooterChar">
    <w:name w:val="Footer Char"/>
    <w:basedOn w:val="DefaultParagraphFont"/>
    <w:link w:val="Footer"/>
    <w:uiPriority w:val="99"/>
    <w:rsid w:val="001D56FF"/>
    <w:rPr>
      <w:rFonts w:ascii="Courier" w:eastAsia="Times New Roman" w:hAnsi="Courier" w:cs="Times New Roman"/>
      <w:sz w:val="24"/>
      <w:szCs w:val="20"/>
      <w:lang w:val="x-none" w:eastAsia="x-none"/>
    </w:rPr>
  </w:style>
  <w:style w:type="paragraph" w:styleId="BodyText2">
    <w:name w:val="Body Text 2"/>
    <w:basedOn w:val="Normal"/>
    <w:link w:val="BodyText2Char"/>
    <w:unhideWhenUsed/>
    <w:rsid w:val="001D56FF"/>
    <w:pPr>
      <w:spacing w:after="120" w:line="480" w:lineRule="auto"/>
    </w:pPr>
    <w:rPr>
      <w:lang w:val="x-none" w:eastAsia="x-none"/>
    </w:rPr>
  </w:style>
  <w:style w:type="character" w:customStyle="1" w:styleId="BodyText2Char">
    <w:name w:val="Body Text 2 Char"/>
    <w:basedOn w:val="DefaultParagraphFont"/>
    <w:link w:val="BodyText2"/>
    <w:rsid w:val="001D56FF"/>
    <w:rPr>
      <w:rFonts w:ascii="Courier" w:eastAsia="Times New Roman" w:hAnsi="Courier" w:cs="Times New Roman"/>
      <w:sz w:val="24"/>
      <w:szCs w:val="20"/>
      <w:lang w:val="x-none" w:eastAsia="x-none"/>
    </w:rPr>
  </w:style>
  <w:style w:type="paragraph" w:styleId="BodyTextIndent3">
    <w:name w:val="Body Text Indent 3"/>
    <w:basedOn w:val="Normal"/>
    <w:link w:val="BodyTextIndent3Char"/>
    <w:semiHidden/>
    <w:unhideWhenUsed/>
    <w:rsid w:val="001D56FF"/>
    <w:pPr>
      <w:spacing w:after="120"/>
      <w:ind w:left="360"/>
    </w:pPr>
    <w:rPr>
      <w:sz w:val="16"/>
      <w:szCs w:val="16"/>
      <w:lang w:val="x-none" w:eastAsia="x-none"/>
    </w:rPr>
  </w:style>
  <w:style w:type="character" w:customStyle="1" w:styleId="BodyTextIndent3Char">
    <w:name w:val="Body Text Indent 3 Char"/>
    <w:basedOn w:val="DefaultParagraphFont"/>
    <w:link w:val="BodyTextIndent3"/>
    <w:semiHidden/>
    <w:rsid w:val="001D56FF"/>
    <w:rPr>
      <w:rFonts w:ascii="Courier" w:eastAsia="Times New Roman" w:hAnsi="Courier" w:cs="Times New Roman"/>
      <w:sz w:val="16"/>
      <w:szCs w:val="16"/>
      <w:lang w:val="x-none" w:eastAsia="x-none"/>
    </w:rPr>
  </w:style>
  <w:style w:type="character" w:customStyle="1" w:styleId="Heading1Char">
    <w:name w:val="Heading 1 Char"/>
    <w:basedOn w:val="DefaultParagraphFont"/>
    <w:link w:val="Heading1"/>
    <w:rsid w:val="001D56FF"/>
    <w:rPr>
      <w:rFonts w:ascii="Times New Roman" w:eastAsia="Times New Roman" w:hAnsi="Times New Roman" w:cs="Times New Roman"/>
      <w:b/>
      <w:spacing w:val="-3"/>
      <w:sz w:val="24"/>
      <w:szCs w:val="20"/>
    </w:rPr>
  </w:style>
  <w:style w:type="character" w:customStyle="1" w:styleId="Heading2Char">
    <w:name w:val="Heading 2 Char"/>
    <w:basedOn w:val="DefaultParagraphFont"/>
    <w:link w:val="Heading2"/>
    <w:rsid w:val="001D56FF"/>
    <w:rPr>
      <w:rFonts w:ascii="Courier" w:eastAsia="Times New Roman" w:hAnsi="Courier" w:cs="Times New Roman"/>
      <w:sz w:val="24"/>
      <w:szCs w:val="20"/>
    </w:rPr>
  </w:style>
  <w:style w:type="character" w:customStyle="1" w:styleId="Heading3Char">
    <w:name w:val="Heading 3 Char"/>
    <w:basedOn w:val="DefaultParagraphFont"/>
    <w:link w:val="Heading3"/>
    <w:rsid w:val="001D56FF"/>
    <w:rPr>
      <w:rFonts w:ascii="Courier" w:eastAsia="Times New Roman" w:hAnsi="Courier" w:cs="Times New Roman"/>
      <w:sz w:val="24"/>
      <w:szCs w:val="20"/>
    </w:rPr>
  </w:style>
  <w:style w:type="character" w:customStyle="1" w:styleId="Heading4Char">
    <w:name w:val="Heading 4 Char"/>
    <w:basedOn w:val="DefaultParagraphFont"/>
    <w:link w:val="Heading4"/>
    <w:rsid w:val="001D56FF"/>
    <w:rPr>
      <w:rFonts w:ascii="Cambria" w:eastAsia="Times New Roman" w:hAnsi="Cambria" w:cs="Times New Roman"/>
      <w:b/>
      <w:bCs/>
      <w:i/>
      <w:iCs/>
      <w:color w:val="4F81BD"/>
      <w:sz w:val="24"/>
      <w:szCs w:val="20"/>
    </w:rPr>
  </w:style>
  <w:style w:type="character" w:customStyle="1" w:styleId="Heading5Char">
    <w:name w:val="Heading 5 Char"/>
    <w:basedOn w:val="DefaultParagraphFont"/>
    <w:link w:val="Heading5"/>
    <w:rsid w:val="001D56FF"/>
    <w:rPr>
      <w:rFonts w:ascii="Cambria" w:eastAsia="Times New Roman" w:hAnsi="Cambria" w:cs="Times New Roman"/>
      <w:color w:val="243F60"/>
      <w:sz w:val="24"/>
      <w:szCs w:val="20"/>
    </w:rPr>
  </w:style>
  <w:style w:type="character" w:customStyle="1" w:styleId="Heading6Char">
    <w:name w:val="Heading 6 Char"/>
    <w:basedOn w:val="DefaultParagraphFont"/>
    <w:link w:val="Heading6"/>
    <w:rsid w:val="001D56FF"/>
    <w:rPr>
      <w:rFonts w:ascii="Calibri" w:eastAsia="Times New Roman" w:hAnsi="Calibri" w:cs="Times New Roman"/>
      <w:b/>
      <w:bCs/>
    </w:rPr>
  </w:style>
  <w:style w:type="character" w:customStyle="1" w:styleId="Heading7Char">
    <w:name w:val="Heading 7 Char"/>
    <w:basedOn w:val="DefaultParagraphFont"/>
    <w:link w:val="Heading7"/>
    <w:rsid w:val="001D56FF"/>
    <w:rPr>
      <w:rFonts w:ascii="Courier" w:eastAsia="Times New Roman" w:hAnsi="Courier" w:cs="Times New Roman"/>
      <w:sz w:val="24"/>
      <w:szCs w:val="20"/>
    </w:rPr>
  </w:style>
  <w:style w:type="character" w:customStyle="1" w:styleId="Heading8Char">
    <w:name w:val="Heading 8 Char"/>
    <w:basedOn w:val="DefaultParagraphFont"/>
    <w:link w:val="Heading8"/>
    <w:rsid w:val="001D56FF"/>
    <w:rPr>
      <w:rFonts w:ascii="Courier" w:eastAsia="Times New Roman" w:hAnsi="Courier" w:cs="Times New Roman"/>
      <w:sz w:val="24"/>
      <w:szCs w:val="20"/>
    </w:rPr>
  </w:style>
  <w:style w:type="character" w:customStyle="1" w:styleId="BalloonTextChar">
    <w:name w:val="Balloon Text Char"/>
    <w:link w:val="BalloonText"/>
    <w:uiPriority w:val="99"/>
    <w:semiHidden/>
    <w:rsid w:val="001D56F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1D56FF"/>
    <w:rPr>
      <w:rFonts w:ascii="Tahoma" w:hAnsi="Tahoma" w:cs="Tahoma"/>
      <w:sz w:val="16"/>
      <w:szCs w:val="16"/>
    </w:rPr>
  </w:style>
  <w:style w:type="character" w:customStyle="1" w:styleId="BalloonTextChar1">
    <w:name w:val="Balloon Text Char1"/>
    <w:basedOn w:val="DefaultParagraphFont"/>
    <w:uiPriority w:val="99"/>
    <w:semiHidden/>
    <w:rsid w:val="001D56FF"/>
    <w:rPr>
      <w:rFonts w:ascii="Segoe UI" w:eastAsia="Times New Roman" w:hAnsi="Segoe UI" w:cs="Segoe UI"/>
      <w:sz w:val="18"/>
      <w:szCs w:val="18"/>
    </w:rPr>
  </w:style>
  <w:style w:type="paragraph" w:customStyle="1" w:styleId="Document1">
    <w:name w:val="Document 1"/>
    <w:rsid w:val="001D56FF"/>
    <w:pPr>
      <w:keepNext/>
      <w:keepLines/>
      <w:tabs>
        <w:tab w:val="left" w:pos="-720"/>
      </w:tabs>
      <w:suppressAutoHyphens/>
      <w:spacing w:after="0" w:line="240" w:lineRule="auto"/>
    </w:pPr>
    <w:rPr>
      <w:rFonts w:ascii="Courier" w:eastAsia="Times New Roman" w:hAnsi="Courier" w:cs="Times New Roman"/>
      <w:sz w:val="24"/>
      <w:szCs w:val="20"/>
    </w:rPr>
  </w:style>
  <w:style w:type="character" w:customStyle="1" w:styleId="EquationCaption">
    <w:name w:val="_Equation Caption"/>
    <w:rsid w:val="001D56FF"/>
  </w:style>
  <w:style w:type="paragraph" w:customStyle="1" w:styleId="Style1">
    <w:name w:val="Style1"/>
    <w:basedOn w:val="Normal"/>
    <w:next w:val="Normal"/>
    <w:rsid w:val="001D56FF"/>
    <w:pPr>
      <w:tabs>
        <w:tab w:val="left" w:pos="720"/>
      </w:tabs>
      <w:ind w:left="1440" w:hanging="1440"/>
    </w:pPr>
    <w:rPr>
      <w:rFonts w:ascii="Times New Roman" w:hAnsi="Times New Roman"/>
    </w:rPr>
  </w:style>
  <w:style w:type="character" w:customStyle="1" w:styleId="DefaultParagraphFo">
    <w:name w:val="Default Paragraph Fo"/>
    <w:basedOn w:val="DefaultParagraphFont"/>
    <w:rsid w:val="001D56FF"/>
  </w:style>
  <w:style w:type="paragraph" w:styleId="Caption">
    <w:name w:val="caption"/>
    <w:basedOn w:val="Normal"/>
    <w:next w:val="Normal"/>
    <w:qFormat/>
    <w:rsid w:val="001D56FF"/>
  </w:style>
  <w:style w:type="character" w:customStyle="1" w:styleId="EquationCaption1">
    <w:name w:val="_Equation Caption1"/>
    <w:rsid w:val="001D56FF"/>
  </w:style>
  <w:style w:type="character" w:customStyle="1" w:styleId="BodyTextChar">
    <w:name w:val="Body Text Char"/>
    <w:link w:val="BodyText"/>
    <w:semiHidden/>
    <w:rsid w:val="001D56FF"/>
    <w:rPr>
      <w:rFonts w:ascii="Times New Roman" w:eastAsia="Times New Roman" w:hAnsi="Times New Roman"/>
      <w:snapToGrid w:val="0"/>
      <w:color w:val="000000"/>
    </w:rPr>
  </w:style>
  <w:style w:type="paragraph" w:styleId="BodyText">
    <w:name w:val="Body Text"/>
    <w:basedOn w:val="Normal"/>
    <w:link w:val="BodyTextChar"/>
    <w:semiHidden/>
    <w:rsid w:val="001D56FF"/>
    <w:pPr>
      <w:tabs>
        <w:tab w:val="left" w:pos="2160"/>
      </w:tabs>
      <w:suppressAutoHyphens/>
      <w:jc w:val="both"/>
    </w:pPr>
    <w:rPr>
      <w:rFonts w:ascii="Times New Roman" w:hAnsi="Times New Roman" w:cstheme="minorBidi"/>
      <w:snapToGrid w:val="0"/>
      <w:color w:val="000000"/>
      <w:sz w:val="22"/>
      <w:szCs w:val="22"/>
    </w:rPr>
  </w:style>
  <w:style w:type="character" w:customStyle="1" w:styleId="BodyTextChar1">
    <w:name w:val="Body Text Char1"/>
    <w:basedOn w:val="DefaultParagraphFont"/>
    <w:uiPriority w:val="99"/>
    <w:semiHidden/>
    <w:rsid w:val="001D56FF"/>
    <w:rPr>
      <w:rFonts w:ascii="Courier" w:eastAsia="Times New Roman" w:hAnsi="Courier" w:cs="Times New Roman"/>
      <w:sz w:val="24"/>
      <w:szCs w:val="20"/>
    </w:rPr>
  </w:style>
  <w:style w:type="paragraph" w:styleId="BlockText">
    <w:name w:val="Block Text"/>
    <w:basedOn w:val="Normal"/>
    <w:semiHidden/>
    <w:rsid w:val="001D56FF"/>
    <w:pPr>
      <w:tabs>
        <w:tab w:val="left" w:pos="0"/>
        <w:tab w:val="left" w:pos="720"/>
        <w:tab w:val="left" w:pos="1440"/>
      </w:tabs>
      <w:suppressAutoHyphens/>
      <w:ind w:left="2880" w:right="-720" w:hanging="2880"/>
      <w:jc w:val="both"/>
    </w:pPr>
    <w:rPr>
      <w:rFonts w:ascii="Times New Roman" w:hAnsi="Times New Roman"/>
      <w:spacing w:val="-3"/>
    </w:rPr>
  </w:style>
  <w:style w:type="character" w:customStyle="1" w:styleId="BodyText3Char">
    <w:name w:val="Body Text 3 Char"/>
    <w:link w:val="BodyText3"/>
    <w:semiHidden/>
    <w:rsid w:val="001D56FF"/>
    <w:rPr>
      <w:rFonts w:ascii="Times New Roman" w:eastAsia="Times New Roman" w:hAnsi="Times New Roman"/>
      <w:spacing w:val="-3"/>
    </w:rPr>
  </w:style>
  <w:style w:type="paragraph" w:styleId="BodyText3">
    <w:name w:val="Body Text 3"/>
    <w:basedOn w:val="Normal"/>
    <w:link w:val="BodyText3Char"/>
    <w:semiHidden/>
    <w:rsid w:val="001D56FF"/>
    <w:pPr>
      <w:tabs>
        <w:tab w:val="left" w:pos="-720"/>
      </w:tabs>
      <w:suppressAutoHyphens/>
      <w:spacing w:line="480" w:lineRule="auto"/>
      <w:jc w:val="both"/>
    </w:pPr>
    <w:rPr>
      <w:rFonts w:ascii="Times New Roman" w:hAnsi="Times New Roman" w:cstheme="minorBidi"/>
      <w:spacing w:val="-3"/>
      <w:sz w:val="22"/>
      <w:szCs w:val="22"/>
    </w:rPr>
  </w:style>
  <w:style w:type="character" w:customStyle="1" w:styleId="BodyText3Char1">
    <w:name w:val="Body Text 3 Char1"/>
    <w:basedOn w:val="DefaultParagraphFont"/>
    <w:uiPriority w:val="99"/>
    <w:semiHidden/>
    <w:rsid w:val="001D56FF"/>
    <w:rPr>
      <w:rFonts w:ascii="Courier" w:eastAsia="Times New Roman" w:hAnsi="Courier" w:cs="Times New Roman"/>
      <w:sz w:val="16"/>
      <w:szCs w:val="16"/>
    </w:rPr>
  </w:style>
  <w:style w:type="paragraph" w:styleId="FootnoteText">
    <w:name w:val="footnote text"/>
    <w:basedOn w:val="Normal"/>
    <w:link w:val="FootnoteTextChar"/>
    <w:semiHidden/>
    <w:rsid w:val="001D56FF"/>
    <w:rPr>
      <w:rFonts w:ascii="Times New Roman" w:hAnsi="Times New Roman"/>
      <w:sz w:val="20"/>
    </w:rPr>
  </w:style>
  <w:style w:type="character" w:customStyle="1" w:styleId="FootnoteTextChar">
    <w:name w:val="Footnote Text Char"/>
    <w:basedOn w:val="DefaultParagraphFont"/>
    <w:link w:val="FootnoteText"/>
    <w:semiHidden/>
    <w:rsid w:val="001D56FF"/>
    <w:rPr>
      <w:rFonts w:ascii="Times New Roman" w:eastAsia="Times New Roman" w:hAnsi="Times New Roman" w:cs="Times New Roman"/>
      <w:sz w:val="20"/>
      <w:szCs w:val="20"/>
    </w:rPr>
  </w:style>
  <w:style w:type="paragraph" w:customStyle="1" w:styleId="xl31">
    <w:name w:val="xl31"/>
    <w:basedOn w:val="Normal"/>
    <w:rsid w:val="001D56FF"/>
    <w:pPr>
      <w:spacing w:before="100" w:beforeAutospacing="1" w:after="100" w:afterAutospacing="1"/>
      <w:jc w:val="center"/>
    </w:pPr>
    <w:rPr>
      <w:rFonts w:ascii="Times New Roman" w:hAnsi="Times New Roman"/>
      <w:b/>
      <w:bCs/>
      <w:sz w:val="28"/>
      <w:szCs w:val="28"/>
    </w:rPr>
  </w:style>
  <w:style w:type="character" w:customStyle="1" w:styleId="CommentTextChar">
    <w:name w:val="Comment Text Char"/>
    <w:link w:val="CommentText"/>
    <w:semiHidden/>
    <w:rsid w:val="001D56FF"/>
    <w:rPr>
      <w:rFonts w:ascii="Courier" w:eastAsia="Times New Roman" w:hAnsi="Courier"/>
    </w:rPr>
  </w:style>
  <w:style w:type="paragraph" w:styleId="CommentText">
    <w:name w:val="annotation text"/>
    <w:basedOn w:val="Normal"/>
    <w:link w:val="CommentTextChar"/>
    <w:semiHidden/>
    <w:rsid w:val="001D56FF"/>
    <w:rPr>
      <w:rFonts w:cstheme="minorBidi"/>
      <w:sz w:val="22"/>
      <w:szCs w:val="22"/>
    </w:rPr>
  </w:style>
  <w:style w:type="character" w:customStyle="1" w:styleId="CommentTextChar1">
    <w:name w:val="Comment Text Char1"/>
    <w:basedOn w:val="DefaultParagraphFont"/>
    <w:uiPriority w:val="99"/>
    <w:semiHidden/>
    <w:rsid w:val="001D56FF"/>
    <w:rPr>
      <w:rFonts w:ascii="Courier" w:eastAsia="Times New Roman" w:hAnsi="Courier" w:cs="Times New Roman"/>
      <w:sz w:val="20"/>
      <w:szCs w:val="20"/>
    </w:rPr>
  </w:style>
  <w:style w:type="paragraph" w:customStyle="1" w:styleId="Default">
    <w:name w:val="Default"/>
    <w:rsid w:val="001D56F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lainText">
    <w:name w:val="Plain Text"/>
    <w:basedOn w:val="Normal"/>
    <w:link w:val="PlainTextChar"/>
    <w:uiPriority w:val="99"/>
    <w:unhideWhenUsed/>
    <w:rsid w:val="001D56FF"/>
    <w:rPr>
      <w:rFonts w:ascii="Consolas" w:eastAsia="Calibri" w:hAnsi="Consolas" w:cs="Consolas"/>
      <w:sz w:val="21"/>
      <w:szCs w:val="21"/>
    </w:rPr>
  </w:style>
  <w:style w:type="character" w:customStyle="1" w:styleId="PlainTextChar">
    <w:name w:val="Plain Text Char"/>
    <w:basedOn w:val="DefaultParagraphFont"/>
    <w:link w:val="PlainText"/>
    <w:uiPriority w:val="99"/>
    <w:rsid w:val="001D56FF"/>
    <w:rPr>
      <w:rFonts w:ascii="Consolas" w:eastAsia="Calibri" w:hAnsi="Consolas" w:cs="Consolas"/>
      <w:sz w:val="21"/>
      <w:szCs w:val="21"/>
    </w:rPr>
  </w:style>
  <w:style w:type="character" w:styleId="FootnoteReference">
    <w:name w:val="footnote reference"/>
    <w:semiHidden/>
    <w:rsid w:val="001D56FF"/>
    <w:rPr>
      <w:vertAlign w:val="superscript"/>
    </w:rPr>
  </w:style>
  <w:style w:type="paragraph" w:styleId="Revision">
    <w:name w:val="Revision"/>
    <w:hidden/>
    <w:uiPriority w:val="99"/>
    <w:semiHidden/>
    <w:rsid w:val="000F5EA2"/>
    <w:pPr>
      <w:spacing w:after="0" w:line="240" w:lineRule="auto"/>
    </w:pPr>
    <w:rPr>
      <w:rFonts w:ascii="Courier" w:eastAsia="Times New Roman" w:hAnsi="Courier" w:cs="Times New Roman"/>
      <w:sz w:val="24"/>
      <w:szCs w:val="20"/>
    </w:rPr>
  </w:style>
  <w:style w:type="character" w:styleId="CommentReference">
    <w:name w:val="annotation reference"/>
    <w:basedOn w:val="DefaultParagraphFont"/>
    <w:uiPriority w:val="99"/>
    <w:semiHidden/>
    <w:unhideWhenUsed/>
    <w:rsid w:val="006A57A1"/>
    <w:rPr>
      <w:sz w:val="16"/>
      <w:szCs w:val="16"/>
    </w:rPr>
  </w:style>
  <w:style w:type="paragraph" w:styleId="CommentSubject">
    <w:name w:val="annotation subject"/>
    <w:basedOn w:val="CommentText"/>
    <w:next w:val="CommentText"/>
    <w:link w:val="CommentSubjectChar"/>
    <w:uiPriority w:val="99"/>
    <w:semiHidden/>
    <w:unhideWhenUsed/>
    <w:rsid w:val="006A57A1"/>
    <w:rPr>
      <w:rFonts w:cs="Times New Roman"/>
      <w:b/>
      <w:bCs/>
      <w:sz w:val="20"/>
      <w:szCs w:val="20"/>
    </w:rPr>
  </w:style>
  <w:style w:type="character" w:customStyle="1" w:styleId="CommentSubjectChar">
    <w:name w:val="Comment Subject Char"/>
    <w:basedOn w:val="CommentTextChar"/>
    <w:link w:val="CommentSubject"/>
    <w:uiPriority w:val="99"/>
    <w:semiHidden/>
    <w:rsid w:val="006A57A1"/>
    <w:rPr>
      <w:rFonts w:ascii="Courier" w:eastAsia="Times New Roman" w:hAnsi="Courier"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573685">
      <w:bodyDiv w:val="1"/>
      <w:marLeft w:val="0"/>
      <w:marRight w:val="0"/>
      <w:marTop w:val="0"/>
      <w:marBottom w:val="0"/>
      <w:divBdr>
        <w:top w:val="none" w:sz="0" w:space="0" w:color="auto"/>
        <w:left w:val="none" w:sz="0" w:space="0" w:color="auto"/>
        <w:bottom w:val="none" w:sz="0" w:space="0" w:color="auto"/>
        <w:right w:val="none" w:sz="0" w:space="0" w:color="auto"/>
      </w:divBdr>
    </w:div>
    <w:div w:id="1441611802">
      <w:bodyDiv w:val="1"/>
      <w:marLeft w:val="0"/>
      <w:marRight w:val="0"/>
      <w:marTop w:val="0"/>
      <w:marBottom w:val="0"/>
      <w:divBdr>
        <w:top w:val="none" w:sz="0" w:space="0" w:color="auto"/>
        <w:left w:val="none" w:sz="0" w:space="0" w:color="auto"/>
        <w:bottom w:val="none" w:sz="0" w:space="0" w:color="auto"/>
        <w:right w:val="none" w:sz="0" w:space="0" w:color="auto"/>
      </w:divBdr>
    </w:div>
    <w:div w:id="205824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w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oleObject" Target="embeddings/oleObject1.bin"/><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w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image" Target="media/image5.wmf"/><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wmf"/><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700" b="1" i="0" u="none" strike="noStrike" baseline="0">
                <a:solidFill>
                  <a:srgbClr val="000000"/>
                </a:solidFill>
                <a:latin typeface="Arial"/>
                <a:ea typeface="Arial"/>
                <a:cs typeface="Arial"/>
              </a:defRPr>
            </a:pPr>
            <a:r>
              <a:rPr lang="en-US"/>
              <a:t>Lake Apopka Regulation Schedule</a:t>
            </a:r>
          </a:p>
        </c:rich>
      </c:tx>
      <c:layout>
        <c:manualLayout>
          <c:xMode val="edge"/>
          <c:yMode val="edge"/>
          <c:x val="0.27049180327868855"/>
          <c:y val="2.0512820512820513E-2"/>
        </c:manualLayout>
      </c:layout>
      <c:overlay val="0"/>
      <c:spPr>
        <a:noFill/>
        <a:ln w="25396">
          <a:noFill/>
        </a:ln>
      </c:spPr>
    </c:title>
    <c:autoTitleDeleted val="0"/>
    <c:plotArea>
      <c:layout>
        <c:manualLayout>
          <c:layoutTarget val="inner"/>
          <c:xMode val="edge"/>
          <c:yMode val="edge"/>
          <c:x val="0.10421545667447307"/>
          <c:y val="0.14358974358974391"/>
          <c:w val="0.87939110070257664"/>
          <c:h val="0.78803418803418801"/>
        </c:manualLayout>
      </c:layout>
      <c:lineChart>
        <c:grouping val="stacked"/>
        <c:varyColors val="0"/>
        <c:ser>
          <c:idx val="0"/>
          <c:order val="0"/>
          <c:tx>
            <c:strRef>
              <c:f>Data!$A$3</c:f>
              <c:strCache>
                <c:ptCount val="1"/>
                <c:pt idx="0">
                  <c:v>Elevation (Feet, NGVD)</c:v>
                </c:pt>
              </c:strCache>
            </c:strRef>
          </c:tx>
          <c:spPr>
            <a:ln w="38095">
              <a:solidFill>
                <a:srgbClr val="000000"/>
              </a:solidFill>
              <a:prstDash val="solid"/>
            </a:ln>
          </c:spPr>
          <c:marker>
            <c:symbol val="none"/>
          </c:marker>
          <c:cat>
            <c:strRef>
              <c:f>Data!$B$2:$Z$2</c:f>
              <c:strCache>
                <c:ptCount val="25"/>
                <c:pt idx="0">
                  <c:v>  </c:v>
                </c:pt>
                <c:pt idx="1">
                  <c:v>Jan</c:v>
                </c:pt>
                <c:pt idx="2">
                  <c:v>  </c:v>
                </c:pt>
                <c:pt idx="3">
                  <c:v>Feb</c:v>
                </c:pt>
                <c:pt idx="4">
                  <c:v>  </c:v>
                </c:pt>
                <c:pt idx="5">
                  <c:v>Mar</c:v>
                </c:pt>
                <c:pt idx="6">
                  <c:v>  </c:v>
                </c:pt>
                <c:pt idx="7">
                  <c:v>Apr</c:v>
                </c:pt>
                <c:pt idx="8">
                  <c:v>  </c:v>
                </c:pt>
                <c:pt idx="9">
                  <c:v>May</c:v>
                </c:pt>
                <c:pt idx="10">
                  <c:v>  </c:v>
                </c:pt>
                <c:pt idx="11">
                  <c:v>Jun</c:v>
                </c:pt>
                <c:pt idx="12">
                  <c:v>  </c:v>
                </c:pt>
                <c:pt idx="13">
                  <c:v>Jul</c:v>
                </c:pt>
                <c:pt idx="14">
                  <c:v>  </c:v>
                </c:pt>
                <c:pt idx="15">
                  <c:v>Aug</c:v>
                </c:pt>
                <c:pt idx="16">
                  <c:v>  </c:v>
                </c:pt>
                <c:pt idx="17">
                  <c:v>Sep</c:v>
                </c:pt>
                <c:pt idx="18">
                  <c:v>  </c:v>
                </c:pt>
                <c:pt idx="19">
                  <c:v>Oct</c:v>
                </c:pt>
                <c:pt idx="20">
                  <c:v>  </c:v>
                </c:pt>
                <c:pt idx="21">
                  <c:v>Nov</c:v>
                </c:pt>
                <c:pt idx="22">
                  <c:v>  </c:v>
                </c:pt>
                <c:pt idx="23">
                  <c:v>Dec</c:v>
                </c:pt>
                <c:pt idx="24">
                  <c:v>  </c:v>
                </c:pt>
              </c:strCache>
            </c:strRef>
          </c:cat>
          <c:val>
            <c:numRef>
              <c:f>Data!$B$3:$Z$3</c:f>
              <c:numCache>
                <c:formatCode>General</c:formatCode>
                <c:ptCount val="25"/>
                <c:pt idx="0">
                  <c:v>67.25</c:v>
                </c:pt>
                <c:pt idx="1">
                  <c:v>67.25</c:v>
                </c:pt>
                <c:pt idx="2">
                  <c:v>67.25</c:v>
                </c:pt>
                <c:pt idx="3">
                  <c:v>67.25</c:v>
                </c:pt>
                <c:pt idx="4">
                  <c:v>67.25</c:v>
                </c:pt>
                <c:pt idx="5">
                  <c:v>67.166666666666671</c:v>
                </c:pt>
                <c:pt idx="6">
                  <c:v>67.083333333333343</c:v>
                </c:pt>
                <c:pt idx="7">
                  <c:v>67</c:v>
                </c:pt>
                <c:pt idx="8">
                  <c:v>66.916666666666686</c:v>
                </c:pt>
                <c:pt idx="9">
                  <c:v>66.833333333333357</c:v>
                </c:pt>
                <c:pt idx="10">
                  <c:v>66.75</c:v>
                </c:pt>
                <c:pt idx="11">
                  <c:v>66.75</c:v>
                </c:pt>
                <c:pt idx="12">
                  <c:v>66.75</c:v>
                </c:pt>
                <c:pt idx="13">
                  <c:v>66.75</c:v>
                </c:pt>
                <c:pt idx="14">
                  <c:v>66.75</c:v>
                </c:pt>
                <c:pt idx="15">
                  <c:v>66.833333333333329</c:v>
                </c:pt>
                <c:pt idx="16">
                  <c:v>66.916666666666657</c:v>
                </c:pt>
                <c:pt idx="17">
                  <c:v>67</c:v>
                </c:pt>
                <c:pt idx="18">
                  <c:v>67.083333333333314</c:v>
                </c:pt>
                <c:pt idx="19">
                  <c:v>67.166666666666643</c:v>
                </c:pt>
                <c:pt idx="20">
                  <c:v>67.25</c:v>
                </c:pt>
                <c:pt idx="21">
                  <c:v>67.25</c:v>
                </c:pt>
                <c:pt idx="22">
                  <c:v>67.25</c:v>
                </c:pt>
                <c:pt idx="23">
                  <c:v>67.25</c:v>
                </c:pt>
                <c:pt idx="24">
                  <c:v>67.25</c:v>
                </c:pt>
              </c:numCache>
            </c:numRef>
          </c:val>
          <c:smooth val="0"/>
          <c:extLst>
            <c:ext xmlns:c16="http://schemas.microsoft.com/office/drawing/2014/chart" uri="{C3380CC4-5D6E-409C-BE32-E72D297353CC}">
              <c16:uniqueId val="{00000000-D8BB-4EB0-A8C2-E0D005B9EB95}"/>
            </c:ext>
          </c:extLst>
        </c:ser>
        <c:dLbls>
          <c:showLegendKey val="0"/>
          <c:showVal val="0"/>
          <c:showCatName val="0"/>
          <c:showSerName val="0"/>
          <c:showPercent val="0"/>
          <c:showBubbleSize val="0"/>
        </c:dLbls>
        <c:smooth val="0"/>
        <c:axId val="97841487"/>
        <c:axId val="1"/>
      </c:lineChart>
      <c:catAx>
        <c:axId val="97841487"/>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12698">
            <a:solidFill>
              <a:srgbClr val="000000"/>
            </a:solidFill>
            <a:prstDash val="solid"/>
          </a:ln>
        </c:spPr>
        <c:txPr>
          <a:bodyPr rot="0" vert="horz"/>
          <a:lstStyle/>
          <a:p>
            <a:pPr>
              <a:defRPr sz="1050" b="0" i="0" u="none" strike="noStrike" baseline="0">
                <a:solidFill>
                  <a:srgbClr val="000000"/>
                </a:solidFill>
                <a:latin typeface="Arial"/>
                <a:ea typeface="Arial"/>
                <a:cs typeface="Arial"/>
              </a:defRPr>
            </a:pPr>
            <a:endParaRPr lang="en-US"/>
          </a:p>
        </c:txPr>
        <c:crossAx val="1"/>
        <c:crossesAt val="66"/>
        <c:auto val="1"/>
        <c:lblAlgn val="ctr"/>
        <c:lblOffset val="100"/>
        <c:tickLblSkip val="1"/>
        <c:tickMarkSkip val="1"/>
        <c:noMultiLvlLbl val="0"/>
      </c:catAx>
      <c:valAx>
        <c:axId val="1"/>
        <c:scaling>
          <c:orientation val="minMax"/>
          <c:max val="68"/>
          <c:min val="66"/>
        </c:scaling>
        <c:delete val="0"/>
        <c:axPos val="l"/>
        <c:minorGridlines>
          <c:spPr>
            <a:ln w="3175">
              <a:solidFill>
                <a:srgbClr val="000000"/>
              </a:solidFill>
              <a:prstDash val="solid"/>
            </a:ln>
          </c:spPr>
        </c:minorGridlines>
        <c:title>
          <c:tx>
            <c:rich>
              <a:bodyPr/>
              <a:lstStyle/>
              <a:p>
                <a:pPr>
                  <a:defRPr sz="1325" b="1" i="0" u="none" strike="noStrike" baseline="0">
                    <a:solidFill>
                      <a:srgbClr val="000000"/>
                    </a:solidFill>
                    <a:latin typeface="Arial"/>
                    <a:ea typeface="Arial"/>
                    <a:cs typeface="Arial"/>
                  </a:defRPr>
                </a:pPr>
                <a:r>
                  <a:rPr lang="en-US"/>
                  <a:t>Elevation (Feet, NGVD)</a:t>
                </a:r>
              </a:p>
            </c:rich>
          </c:tx>
          <c:layout>
            <c:manualLayout>
              <c:xMode val="edge"/>
              <c:yMode val="edge"/>
              <c:x val="1.9906323185011711E-2"/>
              <c:y val="0.35897435897435898"/>
            </c:manualLayout>
          </c:layout>
          <c:overlay val="0"/>
          <c:spPr>
            <a:noFill/>
            <a:ln w="25396">
              <a:noFill/>
            </a:ln>
          </c:spPr>
        </c:title>
        <c:numFmt formatCode="0.0" sourceLinked="0"/>
        <c:majorTickMark val="out"/>
        <c:minorTickMark val="none"/>
        <c:tickLblPos val="nextTo"/>
        <c:spPr>
          <a:ln w="3175">
            <a:solidFill>
              <a:srgbClr val="000000"/>
            </a:solidFill>
            <a:prstDash val="solid"/>
          </a:ln>
        </c:spPr>
        <c:txPr>
          <a:bodyPr rot="0" vert="horz"/>
          <a:lstStyle/>
          <a:p>
            <a:pPr>
              <a:defRPr sz="1050" b="0" i="0" u="none" strike="noStrike" baseline="0">
                <a:solidFill>
                  <a:srgbClr val="000000"/>
                </a:solidFill>
                <a:latin typeface="Arial"/>
                <a:ea typeface="Arial"/>
                <a:cs typeface="Arial"/>
              </a:defRPr>
            </a:pPr>
            <a:endParaRPr lang="en-US"/>
          </a:p>
        </c:txPr>
        <c:crossAx val="97841487"/>
        <c:crosses val="autoZero"/>
        <c:crossBetween val="midCat"/>
        <c:majorUnit val="0.5"/>
        <c:minorUnit val="0.25"/>
      </c:valAx>
      <c:spPr>
        <a:noFill/>
        <a:ln w="12698">
          <a:solidFill>
            <a:srgbClr val="000000"/>
          </a:solidFill>
          <a:prstDash val="solid"/>
        </a:ln>
      </c:spPr>
    </c:plotArea>
    <c:plotVisOnly val="1"/>
    <c:dispBlanksAs val="zero"/>
    <c:showDLblsOverMax val="0"/>
  </c:chart>
  <c:spPr>
    <a:noFill/>
    <a:ln>
      <a:noFill/>
    </a:ln>
  </c:spPr>
  <c:txPr>
    <a:bodyPr/>
    <a:lstStyle/>
    <a:p>
      <a:pPr>
        <a:defRPr sz="950"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89324D9152A24DBC751A181FC58125" ma:contentTypeVersion="18" ma:contentTypeDescription="Create a new document." ma:contentTypeScope="" ma:versionID="328fee2a5ce7823efc3c4fe34ea65539">
  <xsd:schema xmlns:xsd="http://www.w3.org/2001/XMLSchema" xmlns:xs="http://www.w3.org/2001/XMLSchema" xmlns:p="http://schemas.microsoft.com/office/2006/metadata/properties" xmlns:ns2="0e1fce07-ebb1-4006-94b5-7b7224209eaa" xmlns:ns3="7e0e0339-0dfb-4363-9544-ce44f4a68d7c" targetNamespace="http://schemas.microsoft.com/office/2006/metadata/properties" ma:root="true" ma:fieldsID="6f87bedf4bb53bad284fb6a8b0be19e1" ns2:_="" ns3:_="">
    <xsd:import namespace="0e1fce07-ebb1-4006-94b5-7b7224209eaa"/>
    <xsd:import namespace="7e0e0339-0dfb-4363-9544-ce44f4a68d7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1fce07-ebb1-4006-94b5-7b7224209e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cd1ffa3-0beb-44f8-9cde-64899759d3e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0e0339-0dfb-4363-9544-ce44f4a68d7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b01a67-8502-4ba4-9620-f444b5ad186a}" ma:internalName="TaxCatchAll" ma:showField="CatchAllData" ma:web="7e0e0339-0dfb-4363-9544-ce44f4a68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e0e0339-0dfb-4363-9544-ce44f4a68d7c" xsi:nil="true"/>
    <lcf76f155ced4ddcb4097134ff3c332f xmlns="0e1fce07-ebb1-4006-94b5-7b7224209e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F0983D-ECA4-468E-806D-CC3D56DF0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1fce07-ebb1-4006-94b5-7b7224209eaa"/>
    <ds:schemaRef ds:uri="7e0e0339-0dfb-4363-9544-ce44f4a68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EF92F5-9776-4AAB-90AE-F62E40878DD1}">
  <ds:schemaRefs>
    <ds:schemaRef ds:uri="http://schemas.microsoft.com/sharepoint/v3/contenttype/forms"/>
  </ds:schemaRefs>
</ds:datastoreItem>
</file>

<file path=customXml/itemProps3.xml><?xml version="1.0" encoding="utf-8"?>
<ds:datastoreItem xmlns:ds="http://schemas.openxmlformats.org/officeDocument/2006/customXml" ds:itemID="{6B8C5B35-393E-4EC2-AC75-9AF1670DEBA6}">
  <ds:schemaRefs>
    <ds:schemaRef ds:uri="http://schemas.openxmlformats.org/officeDocument/2006/bibliography"/>
  </ds:schemaRefs>
</ds:datastoreItem>
</file>

<file path=customXml/itemProps4.xml><?xml version="1.0" encoding="utf-8"?>
<ds:datastoreItem xmlns:ds="http://schemas.openxmlformats.org/officeDocument/2006/customXml" ds:itemID="{CE65BB25-DC2A-40C3-83D0-4557612F5F05}">
  <ds:schemaRefs>
    <ds:schemaRef ds:uri="0e1fce07-ebb1-4006-94b5-7b7224209eaa"/>
    <ds:schemaRef ds:uri="http://purl.org/dc/terms/"/>
    <ds:schemaRef ds:uri="http://schemas.openxmlformats.org/package/2006/metadata/core-properties"/>
    <ds:schemaRef ds:uri="http://purl.org/dc/elements/1.1/"/>
    <ds:schemaRef ds:uri="http://schemas.microsoft.com/office/infopath/2007/PartnerControls"/>
    <ds:schemaRef ds:uri="7e0e0339-0dfb-4363-9544-ce44f4a68d7c"/>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9697</Words>
  <Characters>51880</Characters>
  <Application>Microsoft Office Word</Application>
  <DocSecurity>0</DocSecurity>
  <Lines>1297</Lines>
  <Paragraphs>919</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60658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wgaylord</dc:creator>
  <cp:lastModifiedBy>SJRWMD</cp:lastModifiedBy>
  <cp:revision>2</cp:revision>
  <cp:lastPrinted>2024-07-03T14:56:00Z</cp:lastPrinted>
  <dcterms:created xsi:type="dcterms:W3CDTF">2024-07-23T15:35:00Z</dcterms:created>
  <dcterms:modified xsi:type="dcterms:W3CDTF">2024-07-23T15:35:00Z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0x0101008289324D9152A24DBC751A181FC58125</vt:lpwstr>
  </property>
  <property fmtid="{D5CDD505-2E9C-101B-9397-08002B2CF9AE}" pid="3" name="MediaServiceImageTags">
    <vt:lpwstr/>
  </property>
</Properties>
</file>