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914" w:rsidRDefault="00B06914" w:rsidP="00B06914">
      <w:pPr>
        <w:jc w:val="center"/>
        <w:rPr>
          <w:rFonts w:ascii="Book Antiqua" w:hAnsi="Book Antiqua"/>
          <w:b/>
        </w:rPr>
      </w:pPr>
    </w:p>
    <w:p w:rsidR="00B06914" w:rsidRPr="00246D5F" w:rsidRDefault="00B06914" w:rsidP="00B06914">
      <w:pPr>
        <w:jc w:val="center"/>
        <w:rPr>
          <w:rFonts w:ascii="Book Antiqua" w:hAnsi="Book Antiqua"/>
          <w:b/>
        </w:rPr>
      </w:pPr>
    </w:p>
    <w:p w:rsidR="00B06914" w:rsidRPr="00DE2AC0" w:rsidRDefault="00B06914" w:rsidP="00B06914">
      <w:pPr>
        <w:jc w:val="center"/>
        <w:rPr>
          <w:rFonts w:ascii="Book Antiqua" w:hAnsi="Book Antiqua"/>
          <w:b/>
          <w:sz w:val="52"/>
          <w:szCs w:val="52"/>
        </w:rPr>
      </w:pPr>
      <w:r w:rsidRPr="00DE2AC0">
        <w:rPr>
          <w:rFonts w:ascii="Book Antiqua" w:hAnsi="Book Antiqua"/>
          <w:b/>
          <w:sz w:val="52"/>
          <w:szCs w:val="52"/>
        </w:rPr>
        <w:t xml:space="preserve">Appendix </w:t>
      </w:r>
      <w:r>
        <w:rPr>
          <w:rFonts w:ascii="Book Antiqua" w:hAnsi="Book Antiqua"/>
          <w:b/>
          <w:sz w:val="52"/>
          <w:szCs w:val="52"/>
        </w:rPr>
        <w:t>I</w:t>
      </w:r>
      <w:r w:rsidRPr="00DE2AC0">
        <w:rPr>
          <w:rFonts w:ascii="Book Antiqua" w:hAnsi="Book Antiqua"/>
          <w:b/>
          <w:sz w:val="52"/>
          <w:szCs w:val="52"/>
        </w:rPr>
        <w:t>:</w:t>
      </w:r>
    </w:p>
    <w:p w:rsidR="00B06914" w:rsidRPr="00DE2AC0" w:rsidRDefault="00B06914" w:rsidP="00B06914">
      <w:pPr>
        <w:pStyle w:val="Title"/>
        <w:tabs>
          <w:tab w:val="left" w:pos="6255"/>
        </w:tabs>
        <w:spacing w:after="0"/>
        <w:jc w:val="center"/>
        <w:rPr>
          <w:rFonts w:ascii="Book Antiqua" w:hAnsi="Book Antiqua"/>
          <w:b/>
          <w:sz w:val="44"/>
          <w:szCs w:val="44"/>
        </w:rPr>
      </w:pPr>
      <w:r w:rsidRPr="00D23876">
        <w:rPr>
          <w:rFonts w:ascii="Book Antiqua" w:hAnsi="Book Antiqua" w:cs="Times New Roman"/>
          <w:b/>
          <w:color w:val="auto"/>
          <w:sz w:val="40"/>
          <w:szCs w:val="40"/>
        </w:rPr>
        <w:t>Protection of Threatened and Endangered</w:t>
      </w:r>
      <w:r>
        <w:rPr>
          <w:rFonts w:ascii="Book Antiqua" w:hAnsi="Book Antiqua" w:cs="Times New Roman"/>
          <w:b/>
          <w:color w:val="auto"/>
          <w:sz w:val="40"/>
          <w:szCs w:val="40"/>
        </w:rPr>
        <w:br/>
      </w:r>
      <w:r w:rsidRPr="00D23876">
        <w:rPr>
          <w:rFonts w:ascii="Book Antiqua" w:hAnsi="Book Antiqua" w:cs="Times New Roman"/>
          <w:b/>
          <w:color w:val="auto"/>
          <w:sz w:val="40"/>
          <w:szCs w:val="40"/>
        </w:rPr>
        <w:t>Species in</w:t>
      </w:r>
      <w:r>
        <w:rPr>
          <w:rFonts w:ascii="Book Antiqua" w:hAnsi="Book Antiqua" w:cs="Times New Roman"/>
          <w:b/>
          <w:color w:val="auto"/>
          <w:sz w:val="40"/>
          <w:szCs w:val="40"/>
        </w:rPr>
        <w:t xml:space="preserve"> </w:t>
      </w:r>
      <w:r w:rsidRPr="00D23876">
        <w:rPr>
          <w:rFonts w:ascii="Book Antiqua" w:hAnsi="Book Antiqua" w:cs="Times New Roman"/>
          <w:b/>
          <w:color w:val="auto"/>
          <w:sz w:val="40"/>
          <w:szCs w:val="40"/>
        </w:rPr>
        <w:t>Portions of the Suwannee, Withlacoochee, Santa Fe,</w:t>
      </w:r>
      <w:r>
        <w:rPr>
          <w:rFonts w:ascii="Book Antiqua" w:hAnsi="Book Antiqua" w:cs="Times New Roman"/>
          <w:b/>
          <w:color w:val="auto"/>
          <w:sz w:val="40"/>
          <w:szCs w:val="40"/>
        </w:rPr>
        <w:t xml:space="preserve"> </w:t>
      </w:r>
      <w:r w:rsidRPr="00D23876">
        <w:rPr>
          <w:rFonts w:ascii="Book Antiqua" w:hAnsi="Book Antiqua" w:cs="Times New Roman"/>
          <w:b/>
          <w:color w:val="auto"/>
          <w:sz w:val="40"/>
          <w:szCs w:val="40"/>
        </w:rPr>
        <w:t>New, and</w:t>
      </w:r>
      <w:r>
        <w:rPr>
          <w:rFonts w:ascii="Book Antiqua" w:hAnsi="Book Antiqua" w:cs="Times New Roman"/>
          <w:b/>
          <w:color w:val="auto"/>
          <w:sz w:val="40"/>
          <w:szCs w:val="40"/>
        </w:rPr>
        <w:br/>
      </w:r>
      <w:r w:rsidRPr="00D23876">
        <w:rPr>
          <w:rFonts w:ascii="Book Antiqua" w:hAnsi="Book Antiqua" w:cs="Times New Roman"/>
          <w:b/>
          <w:color w:val="auto"/>
          <w:sz w:val="40"/>
          <w:szCs w:val="40"/>
        </w:rPr>
        <w:t>St. Johns Rivers</w:t>
      </w:r>
    </w:p>
    <w:p w:rsidR="00B06914" w:rsidRPr="00DE2AC0" w:rsidRDefault="00B06914" w:rsidP="00B06914">
      <w:pPr>
        <w:jc w:val="center"/>
        <w:rPr>
          <w:rFonts w:ascii="Book Antiqua" w:hAnsi="Book Antiqua"/>
          <w:b/>
          <w:sz w:val="44"/>
          <w:szCs w:val="44"/>
        </w:rPr>
      </w:pPr>
    </w:p>
    <w:p w:rsidR="00B06914" w:rsidRDefault="00B06914" w:rsidP="00B06914">
      <w:pPr>
        <w:rPr>
          <w:rFonts w:ascii="Book Antiqua" w:hAnsi="Book Antiqua"/>
          <w:i/>
        </w:rPr>
      </w:pPr>
    </w:p>
    <w:p w:rsidR="00B06914" w:rsidRDefault="00B06914" w:rsidP="00B06914">
      <w:pPr>
        <w:rPr>
          <w:rFonts w:ascii="Book Antiqua" w:hAnsi="Book Antiqua"/>
          <w:i/>
        </w:rPr>
        <w:sectPr w:rsidR="00B06914" w:rsidSect="00EC4501">
          <w:headerReference w:type="default" r:id="rId8"/>
          <w:footerReference w:type="default" r:id="rId9"/>
          <w:headerReference w:type="first" r:id="rId10"/>
          <w:footerReference w:type="first" r:id="rId11"/>
          <w:pgSz w:w="12240" w:h="15840" w:code="1"/>
          <w:pgMar w:top="1080" w:right="1440" w:bottom="720" w:left="1440" w:header="720" w:footer="720" w:gutter="0"/>
          <w:pgNumType w:fmt="lowerRoman" w:start="1"/>
          <w:cols w:space="720"/>
          <w:titlePg/>
          <w:docGrid w:linePitch="360"/>
        </w:sectPr>
      </w:pPr>
    </w:p>
    <w:p w:rsidR="00B06914" w:rsidRDefault="00B06914" w:rsidP="00B06914"/>
    <w:p w:rsidR="003D4612" w:rsidRDefault="003D4612" w:rsidP="00B06914">
      <w:pPr>
        <w:pStyle w:val="Figurecaption"/>
      </w:pPr>
    </w:p>
    <w:p w:rsidR="003D4612" w:rsidRDefault="003D4612" w:rsidP="003D4612"/>
    <w:p w:rsidR="003D4612" w:rsidRDefault="003D4612" w:rsidP="003D4612"/>
    <w:p w:rsidR="003D4612" w:rsidRPr="00D23876" w:rsidRDefault="003D4612" w:rsidP="003D4612">
      <w:pPr>
        <w:pStyle w:val="Title"/>
        <w:tabs>
          <w:tab w:val="left" w:pos="6255"/>
        </w:tabs>
        <w:spacing w:after="0"/>
        <w:jc w:val="center"/>
        <w:rPr>
          <w:rFonts w:ascii="Times New Roman" w:hAnsi="Times New Roman" w:cs="Times New Roman"/>
          <w:b/>
          <w:color w:val="auto"/>
          <w:sz w:val="48"/>
          <w:szCs w:val="48"/>
        </w:rPr>
      </w:pPr>
      <w:r w:rsidRPr="00D23876">
        <w:rPr>
          <w:rFonts w:ascii="Times New Roman" w:hAnsi="Times New Roman" w:cs="Times New Roman"/>
          <w:b/>
          <w:color w:val="auto"/>
          <w:sz w:val="48"/>
          <w:szCs w:val="48"/>
        </w:rPr>
        <w:t>Protection of Threatened and Endangered</w:t>
      </w:r>
    </w:p>
    <w:p w:rsidR="003D4612" w:rsidRPr="00D23876" w:rsidRDefault="003D4612" w:rsidP="003D4612">
      <w:pPr>
        <w:pStyle w:val="Title"/>
        <w:tabs>
          <w:tab w:val="left" w:pos="6255"/>
        </w:tabs>
        <w:spacing w:after="0"/>
        <w:jc w:val="center"/>
        <w:rPr>
          <w:rFonts w:ascii="Times New Roman" w:hAnsi="Times New Roman" w:cs="Times New Roman"/>
          <w:b/>
          <w:color w:val="auto"/>
          <w:sz w:val="48"/>
          <w:szCs w:val="48"/>
        </w:rPr>
      </w:pPr>
      <w:r w:rsidRPr="00D23876">
        <w:rPr>
          <w:rFonts w:ascii="Times New Roman" w:hAnsi="Times New Roman" w:cs="Times New Roman"/>
          <w:b/>
          <w:color w:val="auto"/>
          <w:sz w:val="48"/>
          <w:szCs w:val="48"/>
        </w:rPr>
        <w:t>Species in Portions of the Suwannee, Withlacoochee, Santa Fe,</w:t>
      </w:r>
      <w:r>
        <w:rPr>
          <w:rFonts w:ascii="Times New Roman" w:hAnsi="Times New Roman" w:cs="Times New Roman"/>
          <w:b/>
          <w:color w:val="auto"/>
          <w:sz w:val="48"/>
          <w:szCs w:val="48"/>
        </w:rPr>
        <w:t xml:space="preserve"> </w:t>
      </w:r>
      <w:r w:rsidRPr="00D23876">
        <w:rPr>
          <w:rFonts w:ascii="Times New Roman" w:hAnsi="Times New Roman" w:cs="Times New Roman"/>
          <w:b/>
          <w:color w:val="auto"/>
          <w:sz w:val="48"/>
          <w:szCs w:val="48"/>
        </w:rPr>
        <w:t>New, and</w:t>
      </w:r>
    </w:p>
    <w:p w:rsidR="003D4612" w:rsidRPr="00B20C29" w:rsidRDefault="003D4612" w:rsidP="003D4612">
      <w:pPr>
        <w:pStyle w:val="Title"/>
        <w:tabs>
          <w:tab w:val="left" w:pos="6255"/>
        </w:tabs>
        <w:spacing w:after="0"/>
        <w:jc w:val="center"/>
        <w:rPr>
          <w:rFonts w:ascii="Times New Roman" w:hAnsi="Times New Roman" w:cs="Times New Roman"/>
          <w:b/>
          <w:color w:val="auto"/>
          <w:sz w:val="56"/>
          <w:szCs w:val="56"/>
        </w:rPr>
      </w:pPr>
      <w:r w:rsidRPr="00D23876">
        <w:rPr>
          <w:rFonts w:ascii="Times New Roman" w:hAnsi="Times New Roman" w:cs="Times New Roman"/>
          <w:b/>
          <w:color w:val="auto"/>
          <w:sz w:val="48"/>
          <w:szCs w:val="48"/>
        </w:rPr>
        <w:t xml:space="preserve">St. Johns Rivers </w:t>
      </w:r>
    </w:p>
    <w:p w:rsidR="003D4612" w:rsidRPr="00DE51EE" w:rsidRDefault="003D4612" w:rsidP="003D4612"/>
    <w:p w:rsidR="003D4612" w:rsidRDefault="003D4612" w:rsidP="003D4612">
      <w:r>
        <w:rPr>
          <w:noProof/>
        </w:rPr>
        <w:drawing>
          <wp:anchor distT="0" distB="0" distL="114300" distR="114300" simplePos="0" relativeHeight="251670528" behindDoc="1" locked="0" layoutInCell="1" allowOverlap="1">
            <wp:simplePos x="0" y="0"/>
            <wp:positionH relativeFrom="margin">
              <wp:posOffset>483177</wp:posOffset>
            </wp:positionH>
            <wp:positionV relativeFrom="margin">
              <wp:posOffset>2872741</wp:posOffset>
            </wp:positionV>
            <wp:extent cx="5114059" cy="3054927"/>
            <wp:effectExtent l="19050" t="0" r="0" b="0"/>
            <wp:wrapNone/>
            <wp:docPr id="5" name="Picture 9" descr="F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entation1"/>
                    <pic:cNvPicPr>
                      <a:picLocks noChangeAspect="1" noChangeArrowheads="1"/>
                    </pic:cNvPicPr>
                  </pic:nvPicPr>
                  <pic:blipFill>
                    <a:blip r:embed="rId12" cstate="print">
                      <a:lum bright="36000" contrast="-50000"/>
                    </a:blip>
                    <a:srcRect t="22363" b="31546"/>
                    <a:stretch>
                      <a:fillRect/>
                    </a:stretch>
                  </pic:blipFill>
                  <pic:spPr bwMode="auto">
                    <a:xfrm>
                      <a:off x="0" y="0"/>
                      <a:ext cx="5114059" cy="3054927"/>
                    </a:xfrm>
                    <a:prstGeom prst="rect">
                      <a:avLst/>
                    </a:prstGeom>
                    <a:noFill/>
                  </pic:spPr>
                </pic:pic>
              </a:graphicData>
            </a:graphic>
          </wp:anchor>
        </w:drawing>
      </w:r>
    </w:p>
    <w:p w:rsidR="003D4612" w:rsidRDefault="003D4612" w:rsidP="003D4612"/>
    <w:p w:rsidR="003D4612" w:rsidRDefault="003D4612" w:rsidP="003D4612"/>
    <w:p w:rsidR="003D4612" w:rsidRDefault="003D4612" w:rsidP="003D4612"/>
    <w:p w:rsidR="003D4612" w:rsidRDefault="003D4612" w:rsidP="003D4612"/>
    <w:p w:rsidR="003D4612" w:rsidRDefault="003D4612" w:rsidP="003D4612"/>
    <w:p w:rsidR="003D4612" w:rsidRDefault="003D4612" w:rsidP="003D4612"/>
    <w:p w:rsidR="003D4612" w:rsidRDefault="003D4612" w:rsidP="003D4612"/>
    <w:p w:rsidR="003D4612" w:rsidRDefault="003D4612" w:rsidP="003D4612"/>
    <w:p w:rsidR="003D4612" w:rsidRDefault="003D4612" w:rsidP="003D4612">
      <w:pPr>
        <w:pStyle w:val="Subtitle"/>
        <w:jc w:val="center"/>
        <w:rPr>
          <w:color w:val="auto"/>
        </w:rPr>
      </w:pPr>
    </w:p>
    <w:p w:rsidR="003D4612" w:rsidRPr="0045543E" w:rsidRDefault="003D4612" w:rsidP="003D4612"/>
    <w:p w:rsidR="003D4612" w:rsidRDefault="003D4612" w:rsidP="003D4612">
      <w:pPr>
        <w:spacing w:after="0"/>
        <w:jc w:val="center"/>
        <w:rPr>
          <w:sz w:val="28"/>
          <w:szCs w:val="28"/>
        </w:rPr>
      </w:pPr>
    </w:p>
    <w:p w:rsidR="003D4612" w:rsidRDefault="003D4612" w:rsidP="003D4612">
      <w:pPr>
        <w:spacing w:after="0"/>
        <w:jc w:val="center"/>
        <w:rPr>
          <w:sz w:val="28"/>
          <w:szCs w:val="28"/>
        </w:rPr>
      </w:pPr>
      <w:r>
        <w:rPr>
          <w:sz w:val="28"/>
          <w:szCs w:val="28"/>
        </w:rPr>
        <w:t>March 2013</w:t>
      </w:r>
    </w:p>
    <w:p w:rsidR="003D4612" w:rsidRPr="00DE51EE" w:rsidRDefault="003D4612" w:rsidP="003D4612">
      <w:pPr>
        <w:spacing w:after="0"/>
        <w:jc w:val="center"/>
        <w:rPr>
          <w:sz w:val="28"/>
          <w:szCs w:val="28"/>
        </w:rPr>
      </w:pPr>
    </w:p>
    <w:p w:rsidR="003D4612" w:rsidRPr="007964AB" w:rsidRDefault="003D4612" w:rsidP="003D4612">
      <w:pPr>
        <w:spacing w:after="0"/>
        <w:jc w:val="center"/>
        <w:rPr>
          <w:b/>
          <w:sz w:val="28"/>
          <w:szCs w:val="28"/>
        </w:rPr>
      </w:pPr>
      <w:r w:rsidRPr="007964AB">
        <w:rPr>
          <w:b/>
          <w:sz w:val="28"/>
          <w:szCs w:val="28"/>
        </w:rPr>
        <w:t>Prepared by:</w:t>
      </w:r>
    </w:p>
    <w:p w:rsidR="003D4612" w:rsidRPr="007964AB" w:rsidRDefault="003D4612" w:rsidP="003D4612">
      <w:pPr>
        <w:spacing w:after="0"/>
        <w:jc w:val="center"/>
        <w:rPr>
          <w:i/>
          <w:sz w:val="28"/>
          <w:szCs w:val="28"/>
        </w:rPr>
      </w:pPr>
      <w:r w:rsidRPr="007964AB">
        <w:rPr>
          <w:i/>
          <w:sz w:val="28"/>
          <w:szCs w:val="28"/>
        </w:rPr>
        <w:t>Florida Department of Environmental Protection</w:t>
      </w:r>
    </w:p>
    <w:p w:rsidR="003D4612" w:rsidRDefault="003D4612" w:rsidP="003D4612">
      <w:pPr>
        <w:spacing w:after="0"/>
        <w:jc w:val="center"/>
        <w:rPr>
          <w:i/>
          <w:sz w:val="28"/>
          <w:szCs w:val="28"/>
        </w:rPr>
      </w:pPr>
      <w:r w:rsidRPr="007964AB">
        <w:rPr>
          <w:i/>
          <w:sz w:val="28"/>
          <w:szCs w:val="28"/>
        </w:rPr>
        <w:t>Division of Environmental Assessment and Restoration</w:t>
      </w:r>
    </w:p>
    <w:p w:rsidR="003D4612" w:rsidRDefault="003D4612" w:rsidP="003D4612">
      <w:pPr>
        <w:spacing w:after="0"/>
        <w:jc w:val="center"/>
        <w:rPr>
          <w:sz w:val="28"/>
          <w:szCs w:val="28"/>
        </w:rPr>
      </w:pPr>
    </w:p>
    <w:p w:rsidR="003D4612" w:rsidRDefault="003D4612" w:rsidP="003D4612"/>
    <w:p w:rsidR="003D4612" w:rsidRDefault="003D4612" w:rsidP="003D4612">
      <w:pPr>
        <w:sectPr w:rsidR="003D4612" w:rsidSect="00EC4501">
          <w:headerReference w:type="even" r:id="rId13"/>
          <w:headerReference w:type="default" r:id="rId14"/>
          <w:footerReference w:type="default" r:id="rId15"/>
          <w:headerReference w:type="first" r:id="rId16"/>
          <w:pgSz w:w="12240" w:h="15840" w:code="1"/>
          <w:pgMar w:top="1080" w:right="1440" w:bottom="720" w:left="1440" w:header="720" w:footer="720" w:gutter="0"/>
          <w:pgNumType w:fmt="lowerRoman" w:start="1"/>
          <w:cols w:space="720"/>
          <w:titlePg/>
          <w:docGrid w:linePitch="360"/>
        </w:sectPr>
      </w:pPr>
    </w:p>
    <w:sdt>
      <w:sdtPr>
        <w:rPr>
          <w:rFonts w:ascii="Times New Roman" w:hAnsi="Times New Roman"/>
          <w:b w:val="0"/>
          <w:bCs w:val="0"/>
          <w:color w:val="auto"/>
          <w:sz w:val="24"/>
          <w:szCs w:val="24"/>
        </w:rPr>
        <w:id w:val="17673469"/>
        <w:docPartObj>
          <w:docPartGallery w:val="Table of Contents"/>
          <w:docPartUnique/>
        </w:docPartObj>
      </w:sdtPr>
      <w:sdtContent>
        <w:p w:rsidR="003D4612" w:rsidRDefault="003D4612" w:rsidP="003D4612">
          <w:pPr>
            <w:pStyle w:val="TOCHeading"/>
          </w:pPr>
          <w:r w:rsidRPr="0017437B">
            <w:t>Table of Contents</w:t>
          </w:r>
        </w:p>
        <w:p w:rsidR="003D4612" w:rsidRPr="0017437B" w:rsidRDefault="003D4612" w:rsidP="003D4612">
          <w:pPr>
            <w:spacing w:after="0"/>
          </w:pPr>
        </w:p>
        <w:p w:rsidR="003D4612" w:rsidRDefault="003D4612" w:rsidP="003D4612">
          <w:pPr>
            <w:pStyle w:val="TOC1"/>
            <w:ind w:left="720" w:hanging="720"/>
          </w:pPr>
          <w:r>
            <w:rPr>
              <w:b/>
            </w:rPr>
            <w:t>1.</w:t>
          </w:r>
          <w:r>
            <w:rPr>
              <w:b/>
            </w:rPr>
            <w:tab/>
            <w:t>Introduction</w:t>
          </w:r>
          <w:r>
            <w:ptab w:relativeTo="margin" w:alignment="right" w:leader="dot"/>
          </w:r>
          <w:r>
            <w:rPr>
              <w:b/>
            </w:rPr>
            <w:t>1</w:t>
          </w:r>
        </w:p>
        <w:p w:rsidR="003D4612" w:rsidRDefault="003D4612" w:rsidP="003D4612">
          <w:pPr>
            <w:pStyle w:val="TOC1"/>
            <w:ind w:left="720" w:hanging="720"/>
            <w:rPr>
              <w:b/>
            </w:rPr>
          </w:pPr>
          <w:r>
            <w:rPr>
              <w:b/>
            </w:rPr>
            <w:t>2.</w:t>
          </w:r>
          <w:r>
            <w:rPr>
              <w:b/>
            </w:rPr>
            <w:tab/>
          </w:r>
          <w:r w:rsidRPr="006679AA">
            <w:rPr>
              <w:b/>
            </w:rPr>
            <w:t>Summary of Existing DO Conditions in Portions of the Suwannee, Santa Fe,</w:t>
          </w:r>
          <w:r>
            <w:rPr>
              <w:b/>
            </w:rPr>
            <w:br/>
          </w:r>
          <w:r w:rsidRPr="006679AA">
            <w:rPr>
              <w:b/>
            </w:rPr>
            <w:t>New, and Withlacoochee Rivers</w:t>
          </w:r>
          <w:r>
            <w:ptab w:relativeTo="margin" w:alignment="right" w:leader="dot"/>
          </w:r>
          <w:r>
            <w:t>1</w:t>
          </w:r>
        </w:p>
        <w:p w:rsidR="003D4612" w:rsidRDefault="003D4612" w:rsidP="003D4612">
          <w:pPr>
            <w:pStyle w:val="TOC1"/>
            <w:ind w:left="720" w:hanging="720"/>
            <w:rPr>
              <w:b/>
            </w:rPr>
          </w:pPr>
          <w:r>
            <w:rPr>
              <w:b/>
            </w:rPr>
            <w:t>3.</w:t>
          </w:r>
          <w:r>
            <w:rPr>
              <w:b/>
            </w:rPr>
            <w:tab/>
          </w:r>
          <w:r w:rsidRPr="006679AA">
            <w:rPr>
              <w:b/>
            </w:rPr>
            <w:t>Determining Whether DO Values Have Decreased Below the Baseline</w:t>
          </w:r>
          <w:r>
            <w:rPr>
              <w:b/>
            </w:rPr>
            <w:br/>
          </w:r>
          <w:r w:rsidRPr="006679AA">
            <w:rPr>
              <w:b/>
            </w:rPr>
            <w:t xml:space="preserve">Distribution </w:t>
          </w:r>
          <w:r w:rsidRPr="009E7CE3">
            <w:rPr>
              <w:b/>
            </w:rPr>
            <w:t>Protective of the Gulf Sturgeon</w:t>
          </w:r>
          <w:r>
            <w:rPr>
              <w:b/>
            </w:rPr>
            <w:t xml:space="preserve"> </w:t>
          </w:r>
          <w:r w:rsidRPr="009E7CE3">
            <w:rPr>
              <w:b/>
            </w:rPr>
            <w:t xml:space="preserve">and Oval </w:t>
          </w:r>
          <w:proofErr w:type="spellStart"/>
          <w:r w:rsidRPr="009E7CE3">
            <w:rPr>
              <w:b/>
            </w:rPr>
            <w:t>Pigtoe</w:t>
          </w:r>
          <w:proofErr w:type="spellEnd"/>
          <w:r w:rsidRPr="009E7CE3">
            <w:rPr>
              <w:b/>
            </w:rPr>
            <w:t xml:space="preserve"> Mussel</w:t>
          </w:r>
          <w:r>
            <w:ptab w:relativeTo="margin" w:alignment="right" w:leader="dot"/>
          </w:r>
          <w:r>
            <w:t>2</w:t>
          </w:r>
        </w:p>
        <w:p w:rsidR="003D4612" w:rsidRDefault="003D4612" w:rsidP="003D4612">
          <w:pPr>
            <w:pStyle w:val="TOC1"/>
            <w:ind w:left="720" w:hanging="720"/>
            <w:rPr>
              <w:b/>
            </w:rPr>
          </w:pPr>
          <w:r>
            <w:rPr>
              <w:b/>
            </w:rPr>
            <w:t>4.</w:t>
          </w:r>
          <w:r>
            <w:rPr>
              <w:b/>
            </w:rPr>
            <w:tab/>
          </w:r>
          <w:r w:rsidRPr="006679AA">
            <w:rPr>
              <w:b/>
            </w:rPr>
            <w:t xml:space="preserve">Protection of the Atlantic and </w:t>
          </w:r>
          <w:proofErr w:type="spellStart"/>
          <w:r w:rsidRPr="006679AA">
            <w:rPr>
              <w:b/>
            </w:rPr>
            <w:t>Shortnose</w:t>
          </w:r>
          <w:proofErr w:type="spellEnd"/>
          <w:r w:rsidRPr="006679AA">
            <w:rPr>
              <w:b/>
            </w:rPr>
            <w:t xml:space="preserve"> Sturgeon </w:t>
          </w:r>
          <w:r>
            <w:ptab w:relativeTo="margin" w:alignment="right" w:leader="dot"/>
          </w:r>
          <w:r>
            <w:t>7</w:t>
          </w:r>
        </w:p>
        <w:p w:rsidR="003D4612" w:rsidRDefault="00DF5F71" w:rsidP="003D4612">
          <w:pPr>
            <w:pStyle w:val="TOC3"/>
            <w:ind w:left="446"/>
          </w:pPr>
        </w:p>
      </w:sdtContent>
    </w:sdt>
    <w:p w:rsidR="003D4612" w:rsidRDefault="003D4612" w:rsidP="003D4612"/>
    <w:p w:rsidR="003D4612" w:rsidRDefault="003D4612" w:rsidP="003D4612"/>
    <w:p w:rsidR="003D4612" w:rsidRPr="009E7CE3" w:rsidRDefault="003D4612" w:rsidP="003D4612">
      <w:pPr>
        <w:sectPr w:rsidR="003D4612" w:rsidRPr="009E7CE3" w:rsidSect="00EC4501">
          <w:headerReference w:type="even" r:id="rId17"/>
          <w:headerReference w:type="default" r:id="rId18"/>
          <w:footerReference w:type="default" r:id="rId19"/>
          <w:headerReference w:type="first" r:id="rId20"/>
          <w:pgSz w:w="12240" w:h="15840" w:code="1"/>
          <w:pgMar w:top="1080" w:right="1440" w:bottom="720" w:left="1440" w:header="720" w:footer="720" w:gutter="0"/>
          <w:pgNumType w:fmt="lowerRoman" w:start="1"/>
          <w:cols w:space="720"/>
          <w:docGrid w:linePitch="360"/>
        </w:sectPr>
      </w:pPr>
    </w:p>
    <w:p w:rsidR="003D4612" w:rsidRPr="00AA3B48" w:rsidRDefault="003D4612" w:rsidP="003D4612">
      <w:pPr>
        <w:contextualSpacing/>
        <w:jc w:val="center"/>
        <w:rPr>
          <w:b/>
          <w:sz w:val="36"/>
          <w:szCs w:val="36"/>
        </w:rPr>
      </w:pPr>
      <w:r w:rsidRPr="00720A8E">
        <w:rPr>
          <w:b/>
          <w:sz w:val="36"/>
          <w:szCs w:val="36"/>
        </w:rPr>
        <w:lastRenderedPageBreak/>
        <w:t>Protect</w:t>
      </w:r>
      <w:r>
        <w:rPr>
          <w:b/>
          <w:sz w:val="36"/>
          <w:szCs w:val="36"/>
        </w:rPr>
        <w:t xml:space="preserve">ion of </w:t>
      </w:r>
      <w:r w:rsidRPr="00720A8E">
        <w:rPr>
          <w:b/>
          <w:sz w:val="36"/>
          <w:szCs w:val="36"/>
        </w:rPr>
        <w:t>Threatened</w:t>
      </w:r>
      <w:r>
        <w:rPr>
          <w:b/>
          <w:sz w:val="36"/>
          <w:szCs w:val="36"/>
        </w:rPr>
        <w:t xml:space="preserve"> </w:t>
      </w:r>
      <w:r w:rsidRPr="00720A8E">
        <w:rPr>
          <w:b/>
          <w:sz w:val="36"/>
          <w:szCs w:val="36"/>
        </w:rPr>
        <w:t xml:space="preserve">and Endangered Species </w:t>
      </w:r>
      <w:r>
        <w:rPr>
          <w:b/>
          <w:sz w:val="36"/>
          <w:szCs w:val="36"/>
        </w:rPr>
        <w:t>in</w:t>
      </w:r>
      <w:r>
        <w:rPr>
          <w:b/>
          <w:sz w:val="36"/>
          <w:szCs w:val="36"/>
        </w:rPr>
        <w:br/>
        <w:t xml:space="preserve">Portions of the </w:t>
      </w:r>
      <w:r w:rsidRPr="00720A8E">
        <w:rPr>
          <w:b/>
          <w:sz w:val="36"/>
          <w:szCs w:val="36"/>
        </w:rPr>
        <w:t>Suwannee, Withlacoochee, Santa Fe,</w:t>
      </w:r>
      <w:r>
        <w:rPr>
          <w:b/>
          <w:sz w:val="36"/>
          <w:szCs w:val="36"/>
        </w:rPr>
        <w:br/>
      </w:r>
      <w:r w:rsidRPr="00720A8E">
        <w:rPr>
          <w:b/>
          <w:sz w:val="36"/>
          <w:szCs w:val="36"/>
        </w:rPr>
        <w:t>New,</w:t>
      </w:r>
      <w:r>
        <w:rPr>
          <w:b/>
          <w:sz w:val="36"/>
          <w:szCs w:val="36"/>
        </w:rPr>
        <w:t xml:space="preserve"> </w:t>
      </w:r>
      <w:r w:rsidRPr="00720A8E">
        <w:rPr>
          <w:b/>
          <w:sz w:val="36"/>
          <w:szCs w:val="36"/>
        </w:rPr>
        <w:t xml:space="preserve">and St. Johns Rivers </w:t>
      </w:r>
    </w:p>
    <w:p w:rsidR="003D4612" w:rsidRPr="00AA3B48" w:rsidRDefault="003D4612" w:rsidP="003D4612">
      <w:pPr>
        <w:contextualSpacing/>
        <w:jc w:val="center"/>
        <w:rPr>
          <w:b/>
          <w:sz w:val="36"/>
          <w:szCs w:val="36"/>
        </w:rPr>
      </w:pPr>
    </w:p>
    <w:p w:rsidR="003D4612" w:rsidRPr="00926E81" w:rsidRDefault="003D4612" w:rsidP="003D4612">
      <w:pPr>
        <w:pStyle w:val="Heading1"/>
        <w:numPr>
          <w:ilvl w:val="0"/>
          <w:numId w:val="3"/>
        </w:numPr>
        <w:ind w:left="720" w:hanging="720"/>
      </w:pPr>
      <w:bookmarkStart w:id="0" w:name="_Toc349552673"/>
      <w:r w:rsidRPr="0001709A">
        <w:t>Introduction</w:t>
      </w:r>
      <w:bookmarkEnd w:id="0"/>
    </w:p>
    <w:p w:rsidR="003D4612" w:rsidRDefault="003D4612" w:rsidP="003D4612">
      <w:r>
        <w:t xml:space="preserve">The purpose of the </w:t>
      </w:r>
      <w:r w:rsidRPr="001549C3">
        <w:t>Endangered Species Act (ESA) passed by Congress in 1973</w:t>
      </w:r>
      <w:r w:rsidRPr="00DF3A9F">
        <w:t xml:space="preserve"> </w:t>
      </w:r>
      <w:r w:rsidRPr="001549C3">
        <w:t xml:space="preserve">is to protect and </w:t>
      </w:r>
      <w:r>
        <w:t xml:space="preserve">promote </w:t>
      </w:r>
      <w:r w:rsidRPr="001549C3">
        <w:t>recover</w:t>
      </w:r>
      <w:r>
        <w:t>y of</w:t>
      </w:r>
      <w:r w:rsidRPr="001549C3">
        <w:t xml:space="preserve"> imperiled species and the ecosystems upon which they depend.  To accomplish this objective</w:t>
      </w:r>
      <w:r>
        <w:t>,</w:t>
      </w:r>
      <w:r w:rsidRPr="001549C3">
        <w:t xml:space="preserve"> the ESA</w:t>
      </w:r>
      <w:r>
        <w:t xml:space="preserve"> </w:t>
      </w:r>
      <w:r w:rsidRPr="001549C3">
        <w:t>affords additional protection to threatened and endangered species to prevent: 1) damage to, or destruction of, a species’ habitat; 2) overutilization of the species for commercial, recreational, scientific, or educational purposes; 3) disease or predation; 4) inadequacy of existing protection; and 5) other natural or manmade factors that affect the continued existence of the species.</w:t>
      </w:r>
    </w:p>
    <w:p w:rsidR="003D4612" w:rsidRDefault="003D4612" w:rsidP="003D4612">
      <w:r>
        <w:t xml:space="preserve">During the development of the proposed dissolved oxygen (DO) criteria, FDEP has worked with the U.S. Fish and Wildlife Service (FWS) and </w:t>
      </w:r>
      <w:r w:rsidRPr="008A1E8E">
        <w:t>NOAA's National Marine Fisheries Service</w:t>
      </w:r>
      <w:r>
        <w:t xml:space="preserve"> (NMFS) to assure that the threatened and endangered species occurring in Florida are provided adequate protection.  During their review of the proposed freshwater criteria, FWS and NMFS determined tha</w:t>
      </w:r>
      <w:r w:rsidRPr="006E3491">
        <w:t xml:space="preserve">t </w:t>
      </w:r>
      <w:r>
        <w:t>four endangered species may not be fully protected by the proposed DO criteria.  These species are the young of the year Gulf sturgeon (</w:t>
      </w:r>
      <w:proofErr w:type="spellStart"/>
      <w:r w:rsidRPr="004C160F">
        <w:rPr>
          <w:i/>
        </w:rPr>
        <w:t>Acipenser</w:t>
      </w:r>
      <w:proofErr w:type="spellEnd"/>
      <w:r w:rsidRPr="004C160F">
        <w:rPr>
          <w:i/>
        </w:rPr>
        <w:t xml:space="preserve"> </w:t>
      </w:r>
      <w:proofErr w:type="spellStart"/>
      <w:r w:rsidRPr="004C160F">
        <w:rPr>
          <w:i/>
        </w:rPr>
        <w:t>oxyrinchus</w:t>
      </w:r>
      <w:proofErr w:type="spellEnd"/>
      <w:r w:rsidRPr="004C160F">
        <w:rPr>
          <w:i/>
        </w:rPr>
        <w:t xml:space="preserve"> </w:t>
      </w:r>
      <w:proofErr w:type="spellStart"/>
      <w:r w:rsidRPr="004C160F">
        <w:rPr>
          <w:i/>
        </w:rPr>
        <w:t>desotoi</w:t>
      </w:r>
      <w:proofErr w:type="spellEnd"/>
      <w:r>
        <w:t xml:space="preserve">) that can be found in portions of the Suwannee, Santa Fe, and Withlacoochee Rivers, the oval </w:t>
      </w:r>
      <w:proofErr w:type="spellStart"/>
      <w:r>
        <w:t>pigtoe</w:t>
      </w:r>
      <w:proofErr w:type="spellEnd"/>
      <w:r>
        <w:t xml:space="preserve"> muss</w:t>
      </w:r>
      <w:r w:rsidRPr="004C160F">
        <w:t>el (</w:t>
      </w:r>
      <w:proofErr w:type="spellStart"/>
      <w:r w:rsidRPr="004C160F">
        <w:rPr>
          <w:i/>
        </w:rPr>
        <w:t>Pleurobema</w:t>
      </w:r>
      <w:proofErr w:type="spellEnd"/>
      <w:r w:rsidRPr="004C160F">
        <w:rPr>
          <w:i/>
        </w:rPr>
        <w:t xml:space="preserve"> </w:t>
      </w:r>
      <w:proofErr w:type="spellStart"/>
      <w:r w:rsidRPr="004C160F">
        <w:rPr>
          <w:i/>
        </w:rPr>
        <w:t>pyriforme</w:t>
      </w:r>
      <w:proofErr w:type="spellEnd"/>
      <w:r>
        <w:t>) that inhabits portions of the Santa Fe and New Rivers, and young Atlantic (</w:t>
      </w:r>
      <w:proofErr w:type="spellStart"/>
      <w:r w:rsidRPr="004C160F">
        <w:rPr>
          <w:i/>
        </w:rPr>
        <w:t>A</w:t>
      </w:r>
      <w:r w:rsidRPr="00720A8E">
        <w:rPr>
          <w:i/>
        </w:rPr>
        <w:t>cipenser</w:t>
      </w:r>
      <w:proofErr w:type="spellEnd"/>
      <w:r w:rsidRPr="00720A8E">
        <w:rPr>
          <w:i/>
        </w:rPr>
        <w:t xml:space="preserve"> </w:t>
      </w:r>
      <w:proofErr w:type="spellStart"/>
      <w:r w:rsidRPr="00720A8E">
        <w:rPr>
          <w:i/>
        </w:rPr>
        <w:t>oxyrinchus</w:t>
      </w:r>
      <w:proofErr w:type="spellEnd"/>
      <w:r>
        <w:t xml:space="preserve">) and </w:t>
      </w:r>
      <w:proofErr w:type="spellStart"/>
      <w:r>
        <w:t>shortnose</w:t>
      </w:r>
      <w:proofErr w:type="spellEnd"/>
      <w:r>
        <w:t xml:space="preserve"> sturgeon (</w:t>
      </w:r>
      <w:proofErr w:type="spellStart"/>
      <w:r w:rsidRPr="004C160F">
        <w:rPr>
          <w:i/>
        </w:rPr>
        <w:t>Acipenser</w:t>
      </w:r>
      <w:proofErr w:type="spellEnd"/>
      <w:r w:rsidRPr="004C160F">
        <w:rPr>
          <w:i/>
        </w:rPr>
        <w:t xml:space="preserve"> </w:t>
      </w:r>
      <w:proofErr w:type="spellStart"/>
      <w:r>
        <w:rPr>
          <w:i/>
        </w:rPr>
        <w:t>brevirostrum</w:t>
      </w:r>
      <w:proofErr w:type="spellEnd"/>
      <w:r>
        <w:t xml:space="preserve">) that can inhabit the St. Johns River.  The specific areas where the Gulf sturgeon and mussel may be found are illustrated in </w:t>
      </w:r>
      <w:r w:rsidRPr="00775DB4">
        <w:rPr>
          <w:b/>
        </w:rPr>
        <w:t>Figure 1</w:t>
      </w:r>
      <w:r>
        <w:t xml:space="preserve">.  </w:t>
      </w:r>
    </w:p>
    <w:p w:rsidR="003D4612" w:rsidRDefault="003D4612" w:rsidP="003D4612">
      <w:r>
        <w:t xml:space="preserve">The St. Johns River represents the southern extent of the range for the Atlantic and </w:t>
      </w:r>
      <w:proofErr w:type="spellStart"/>
      <w:r>
        <w:t>shortnose</w:t>
      </w:r>
      <w:proofErr w:type="spellEnd"/>
      <w:r>
        <w:t xml:space="preserve"> sturgeon.  Even though the evidence suggests that the sturgeon occurring in the St. Johns River are transient individuals that do not spawn in the St. Johns, the ESA still requires that the portions of the river where spawning may occur in the future be afforded additional protection.  A map showing the portions of the St. Johns River where the sturgeon could potentially spawn is provided in </w:t>
      </w:r>
      <w:r w:rsidRPr="008A1E8E">
        <w:rPr>
          <w:b/>
        </w:rPr>
        <w:t>Figure 2</w:t>
      </w:r>
      <w:r>
        <w:t xml:space="preserve">. </w:t>
      </w:r>
    </w:p>
    <w:p w:rsidR="003D4612" w:rsidRDefault="003D4612" w:rsidP="003D4612">
      <w:pPr>
        <w:pStyle w:val="Heading1"/>
        <w:tabs>
          <w:tab w:val="num" w:pos="4302"/>
        </w:tabs>
        <w:ind w:left="720" w:hanging="720"/>
      </w:pPr>
      <w:bookmarkStart w:id="1" w:name="_Toc349552674"/>
      <w:r>
        <w:t xml:space="preserve">Summary of Existing DO Conditions in Portions of the </w:t>
      </w:r>
      <w:r w:rsidRPr="006D4C14">
        <w:t xml:space="preserve">Suwannee, Santa Fe, </w:t>
      </w:r>
      <w:r>
        <w:t xml:space="preserve">New, </w:t>
      </w:r>
      <w:r w:rsidRPr="006D4C14">
        <w:t>and Withlacoochee Rivers</w:t>
      </w:r>
      <w:bookmarkEnd w:id="1"/>
    </w:p>
    <w:p w:rsidR="003D4612" w:rsidRDefault="003D4612" w:rsidP="003D4612">
      <w:r>
        <w:t xml:space="preserve">Because relatively little information is available concerning the specific DO requirements of these species, especially for the mussel, and since the populations of the sturgeon and mussel are stable and may actually be increasing in these river systems, it is reasonable to assume that maintaining the existing DO conditions would provide adequate protection in the future.  </w:t>
      </w:r>
    </w:p>
    <w:p w:rsidR="003D4612" w:rsidRDefault="003D4612" w:rsidP="003D4612">
      <w:r>
        <w:t>To summarize the existing DO conditions, data for each river segment in the potential range of the young sturgeon and mussel were obtained from the Impaired Waters Rule (IWR) database for the period since 1966.  After reviewing the data for the entire period of record (</w:t>
      </w:r>
      <w:r w:rsidRPr="00065971">
        <w:rPr>
          <w:i/>
        </w:rPr>
        <w:t>i.e.,</w:t>
      </w:r>
      <w:r>
        <w:t xml:space="preserve"> 1966 – 2011), the period from 1991 through 2011 was chosen for use in summarizing the existing conditions.  The 1991 to 2011 period was selected because the 21 year period is long enough to </w:t>
      </w:r>
      <w:r>
        <w:lastRenderedPageBreak/>
        <w:t xml:space="preserve">capture the expected range of temporal variability and covers a significant portion of the period when the sturgeon population in the region has been stable or increasing.  Additionally, the monitoring conducted prior to 1991 was conducted less frequently and often only covered portions of the year.  Data collection after 1990 was more consistent, with a greater amount of data being collected that generally covered all months of the year.  Therefore, to avoid biasing the summary of the existing DO conditions, the data collected prior to 1991 were omitted from further data analyses. </w:t>
      </w:r>
    </w:p>
    <w:p w:rsidR="003D4612" w:rsidRDefault="003D4612" w:rsidP="003D4612">
      <w:r>
        <w:t xml:space="preserve">A summary of the existing DO conditions during the period from 1991 through 2011 for the portions of the Santa Fe and New Rivers potentially utilized by the Oval </w:t>
      </w:r>
      <w:proofErr w:type="spellStart"/>
      <w:r>
        <w:t>Pigtoe</w:t>
      </w:r>
      <w:proofErr w:type="spellEnd"/>
      <w:r>
        <w:t xml:space="preserve"> mussel is provided in </w:t>
      </w:r>
      <w:r w:rsidRPr="00775DB4">
        <w:rPr>
          <w:b/>
        </w:rPr>
        <w:t>Table 1</w:t>
      </w:r>
      <w:r>
        <w:t xml:space="preserve"> by river system and individual river segment (River km/WBID).  Similarly, the summary statistics for the portions of the Suwannee, Santa Fe, and Withlacoochee Rivers potentially utilized by the gulf sturgeon are provided in </w:t>
      </w:r>
      <w:r w:rsidRPr="00775DB4">
        <w:rPr>
          <w:b/>
        </w:rPr>
        <w:t>Table 2</w:t>
      </w:r>
      <w:r w:rsidRPr="00696F20">
        <w:t xml:space="preserve"> </w:t>
      </w:r>
      <w:r>
        <w:t xml:space="preserve">by river system and individual river segment. </w:t>
      </w:r>
    </w:p>
    <w:p w:rsidR="003D4612" w:rsidRDefault="003D4612" w:rsidP="003D4612">
      <w:pPr>
        <w:pStyle w:val="Heading1"/>
        <w:tabs>
          <w:tab w:val="num" w:pos="4302"/>
        </w:tabs>
        <w:ind w:left="720" w:hanging="720"/>
      </w:pPr>
      <w:bookmarkStart w:id="2" w:name="_Toc349552675"/>
      <w:r>
        <w:t>Determining Whether DO Values Have Decreased Below the Baseline Distribution</w:t>
      </w:r>
      <w:bookmarkEnd w:id="2"/>
    </w:p>
    <w:p w:rsidR="003D4612" w:rsidRDefault="003D4612" w:rsidP="003D4612">
      <w:r>
        <w:t>To evaluate whether DO values have decreased below the baseline distribution, it is recommended that a) no more than 10 percent of the DO measurements be below the 10</w:t>
      </w:r>
      <w:r w:rsidRPr="00603E0F">
        <w:rPr>
          <w:vertAlign w:val="superscript"/>
        </w:rPr>
        <w:t>th</w:t>
      </w:r>
      <w:r>
        <w:t xml:space="preserve"> percentile of the existing data distribution for that river segment, b) no more than 50 percent of the measured values to be below the median of the existing data distribution for that river segment.  The 10</w:t>
      </w:r>
      <w:r w:rsidRPr="00261037">
        <w:rPr>
          <w:vertAlign w:val="superscript"/>
        </w:rPr>
        <w:t>th</w:t>
      </w:r>
      <w:r>
        <w:t xml:space="preserve"> percentiles and median DO values for each of the affected river segments are provided in </w:t>
      </w:r>
      <w:r w:rsidRPr="00E41001">
        <w:rPr>
          <w:b/>
        </w:rPr>
        <w:t>Table 3</w:t>
      </w:r>
      <w:r>
        <w:t xml:space="preserve">.  </w:t>
      </w:r>
    </w:p>
    <w:p w:rsidR="003D4612" w:rsidRDefault="003D4612" w:rsidP="003D4612">
      <w:r>
        <w:t>The recommended rule language is:</w:t>
      </w:r>
    </w:p>
    <w:p w:rsidR="003D4612" w:rsidRDefault="003D4612" w:rsidP="003D4612">
      <w:pPr>
        <w:ind w:left="360"/>
        <w:rPr>
          <w:i/>
        </w:rPr>
      </w:pPr>
      <w:r w:rsidRPr="00D15229">
        <w:rPr>
          <w:i/>
        </w:rPr>
        <w:t xml:space="preserve">In the portions of the Suwannee, Withlacoochee (North), and Santa Fe Rivers utilized by the Gulf Sturgeon, and in the portions of the Santa Fe and New Rivers utilized by the oval </w:t>
      </w:r>
      <w:proofErr w:type="spellStart"/>
      <w:r w:rsidRPr="00D15229">
        <w:rPr>
          <w:i/>
        </w:rPr>
        <w:t>pigtoe</w:t>
      </w:r>
      <w:proofErr w:type="spellEnd"/>
      <w:r w:rsidRPr="00D15229">
        <w:rPr>
          <w:i/>
        </w:rPr>
        <w:t xml:space="preserve"> mussel, DO levels shall not be lowered below the baseline distribution such that</w:t>
      </w:r>
      <w:r>
        <w:rPr>
          <w:i/>
        </w:rPr>
        <w:t xml:space="preserve"> </w:t>
      </w:r>
      <w:r w:rsidRPr="00D15229">
        <w:rPr>
          <w:i/>
        </w:rPr>
        <w:t xml:space="preserve">more than 50 percent of measurements are below the median of the baseline distribution or more than 10 percent of the daily average values are below the 10th percentile of the baseline distribution for the applicable </w:t>
      </w:r>
      <w:proofErr w:type="spellStart"/>
      <w:r w:rsidRPr="00D15229">
        <w:rPr>
          <w:i/>
        </w:rPr>
        <w:t>waterbody</w:t>
      </w:r>
      <w:proofErr w:type="spellEnd"/>
      <w:r w:rsidRPr="00D15229">
        <w:rPr>
          <w:i/>
        </w:rPr>
        <w:t xml:space="preserve">.  The baseline distributions are provided in Appendix </w:t>
      </w:r>
      <w:r>
        <w:rPr>
          <w:i/>
        </w:rPr>
        <w:t>I</w:t>
      </w:r>
      <w:r w:rsidRPr="00D15229">
        <w:rPr>
          <w:i/>
        </w:rPr>
        <w:t xml:space="preserve"> of the Technical Support Document for the Derivation of Dissolved Oxygen Criteria to Protect Aquatic Life in Florida’s Fresh and Marine Waters, which is incorporated by reference.</w:t>
      </w:r>
    </w:p>
    <w:p w:rsidR="003D4612" w:rsidRDefault="003D4612" w:rsidP="003D4612">
      <w:r>
        <w:t>When assessing these waters in the future, compliance with both the 10</w:t>
      </w:r>
      <w:r w:rsidRPr="008B7E93">
        <w:rPr>
          <w:vertAlign w:val="superscript"/>
        </w:rPr>
        <w:t>th</w:t>
      </w:r>
      <w:r>
        <w:t xml:space="preserve"> percentile and median DO values will be evaluated using a binomial hypothesis test at the 80 percent and 90 percent confidence levels necessary to place a water segment on the Planning List and Verified Lists, respectively, for TMDL development.  The use of the binomial hypothesis test is consistent with the assessment for other water quality parameters conducted under Chapter 62-303, F.A.C.  The number of </w:t>
      </w:r>
      <w:proofErr w:type="spellStart"/>
      <w:r>
        <w:t>exceedances</w:t>
      </w:r>
      <w:proofErr w:type="spellEnd"/>
      <w:r>
        <w:t xml:space="preserve"> required to have 80 percent and 90 percent confidence that more than 10 percent of the measurements are below the applicable 10</w:t>
      </w:r>
      <w:r w:rsidRPr="00B60424">
        <w:rPr>
          <w:vertAlign w:val="superscript"/>
        </w:rPr>
        <w:t>th</w:t>
      </w:r>
      <w:r>
        <w:t xml:space="preserve"> percentile value are provided in Chapter 62-303, F.A.C. Tables 1 and 3, respectively.  The number </w:t>
      </w:r>
      <w:proofErr w:type="spellStart"/>
      <w:r>
        <w:t>exceedances</w:t>
      </w:r>
      <w:proofErr w:type="spellEnd"/>
      <w:r>
        <w:t xml:space="preserve"> required to have 80 percent and 90 percent confidence that more than 50 percent of the measurements are below the applicable median value for sample sizes up to 419 are provided in </w:t>
      </w:r>
      <w:r w:rsidRPr="00B60424">
        <w:rPr>
          <w:b/>
        </w:rPr>
        <w:t>Table 4</w:t>
      </w:r>
      <w:r>
        <w:t xml:space="preserve">. </w:t>
      </w:r>
    </w:p>
    <w:p w:rsidR="003D4612" w:rsidRDefault="003D4612" w:rsidP="003D4612">
      <w:r>
        <w:br w:type="page"/>
      </w:r>
    </w:p>
    <w:p w:rsidR="003D4612" w:rsidRDefault="003D4612" w:rsidP="003D4612">
      <w:pPr>
        <w:pStyle w:val="Figurecaption"/>
      </w:pPr>
      <w:r>
        <w:rPr>
          <w:noProof/>
        </w:rPr>
        <w:lastRenderedPageBreak/>
        <w:drawing>
          <wp:anchor distT="0" distB="0" distL="114300" distR="114300" simplePos="0" relativeHeight="251679744" behindDoc="0" locked="0" layoutInCell="1" allowOverlap="1">
            <wp:simplePos x="0" y="0"/>
            <wp:positionH relativeFrom="margin">
              <wp:align>center</wp:align>
            </wp:positionH>
            <wp:positionV relativeFrom="margin">
              <wp:posOffset>16510</wp:posOffset>
            </wp:positionV>
            <wp:extent cx="5669280" cy="7634605"/>
            <wp:effectExtent l="38100" t="19050" r="26670" b="23495"/>
            <wp:wrapTopAndBottom/>
            <wp:docPr id="1" name="Picture 36" descr="Figure 1. The portion of the Suwannee, Santa Fe, New, and Withlacoochee North Rivers utilized by the Gulf Sturgeon and oval pigtoe mussel requiring alternative DO cri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rgeon and Mussel Map4.jpg"/>
                    <pic:cNvPicPr/>
                  </pic:nvPicPr>
                  <pic:blipFill>
                    <a:blip r:embed="rId21" cstate="print"/>
                    <a:srcRect l="5883" t="6306" r="7817" b="3604"/>
                    <a:stretch>
                      <a:fillRect/>
                    </a:stretch>
                  </pic:blipFill>
                  <pic:spPr>
                    <a:xfrm>
                      <a:off x="0" y="0"/>
                      <a:ext cx="5669280" cy="7634605"/>
                    </a:xfrm>
                    <a:prstGeom prst="rect">
                      <a:avLst/>
                    </a:prstGeom>
                    <a:ln w="15875">
                      <a:solidFill>
                        <a:schemeClr val="tx1"/>
                      </a:solidFill>
                    </a:ln>
                  </pic:spPr>
                </pic:pic>
              </a:graphicData>
            </a:graphic>
          </wp:anchor>
        </w:drawing>
      </w:r>
      <w:proofErr w:type="gramStart"/>
      <w:r w:rsidRPr="00720A8E">
        <w:rPr>
          <w:b/>
        </w:rPr>
        <w:t xml:space="preserve">Figure </w:t>
      </w:r>
      <w:r>
        <w:rPr>
          <w:b/>
        </w:rPr>
        <w:t>1</w:t>
      </w:r>
      <w:r w:rsidRPr="00720A8E">
        <w:rPr>
          <w:b/>
        </w:rPr>
        <w:t>.</w:t>
      </w:r>
      <w:proofErr w:type="gramEnd"/>
      <w:r w:rsidRPr="00720A8E">
        <w:rPr>
          <w:b/>
        </w:rPr>
        <w:tab/>
      </w:r>
      <w:r w:rsidRPr="008A1E8E">
        <w:t>The portion of the S</w:t>
      </w:r>
      <w:r>
        <w:t>uwannee, Santa Fe, New, and Withlacoochee</w:t>
      </w:r>
      <w:r w:rsidRPr="008A1E8E">
        <w:t xml:space="preserve"> </w:t>
      </w:r>
      <w:r>
        <w:t xml:space="preserve">North </w:t>
      </w:r>
      <w:r w:rsidRPr="008A1E8E">
        <w:t>River</w:t>
      </w:r>
      <w:r>
        <w:t xml:space="preserve">s utilized by the Gulf Sturgeon and oval </w:t>
      </w:r>
      <w:proofErr w:type="spellStart"/>
      <w:r>
        <w:t>pigtoe</w:t>
      </w:r>
      <w:proofErr w:type="spellEnd"/>
      <w:r>
        <w:t xml:space="preserve"> mussel</w:t>
      </w:r>
      <w:r w:rsidRPr="008A1E8E">
        <w:t xml:space="preserve"> </w:t>
      </w:r>
      <w:r>
        <w:t>requiring alternative DO criteria.</w:t>
      </w:r>
      <w:r>
        <w:br w:type="page"/>
      </w:r>
    </w:p>
    <w:p w:rsidR="003D4612" w:rsidRDefault="003D4612" w:rsidP="003D4612">
      <w:pPr>
        <w:pStyle w:val="Figurecaption"/>
        <w:spacing w:after="0"/>
      </w:pPr>
      <w:r>
        <w:rPr>
          <w:b/>
          <w:noProof/>
        </w:rPr>
        <w:lastRenderedPageBreak/>
        <w:drawing>
          <wp:anchor distT="0" distB="0" distL="114300" distR="114300" simplePos="0" relativeHeight="251672576" behindDoc="0" locked="0" layoutInCell="1" allowOverlap="1">
            <wp:simplePos x="0" y="0"/>
            <wp:positionH relativeFrom="margin">
              <wp:align>center</wp:align>
            </wp:positionH>
            <wp:positionV relativeFrom="margin">
              <wp:posOffset>554990</wp:posOffset>
            </wp:positionV>
            <wp:extent cx="5669280" cy="6299200"/>
            <wp:effectExtent l="19050" t="0" r="7620" b="0"/>
            <wp:wrapTopAndBottom/>
            <wp:docPr id="2" name="Picture 14" descr="Table 1. Summary statistics for existing DO conditions in the portions of the Santa Fe and New Rivers utilized by the Oval Pigtoe mussel for the period from 1991 through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5669280" cy="6299200"/>
                    </a:xfrm>
                    <a:prstGeom prst="rect">
                      <a:avLst/>
                    </a:prstGeom>
                    <a:noFill/>
                    <a:ln w="9525">
                      <a:noFill/>
                      <a:miter lim="800000"/>
                      <a:headEnd/>
                      <a:tailEnd/>
                    </a:ln>
                  </pic:spPr>
                </pic:pic>
              </a:graphicData>
            </a:graphic>
          </wp:anchor>
        </w:drawing>
      </w:r>
      <w:proofErr w:type="gramStart"/>
      <w:r w:rsidRPr="003A47CB">
        <w:rPr>
          <w:b/>
        </w:rPr>
        <w:t>Table 1.</w:t>
      </w:r>
      <w:proofErr w:type="gramEnd"/>
      <w:r>
        <w:tab/>
        <w:t xml:space="preserve">Summary statistics for existing DO conditions in the portions of the Santa Fe and New Rivers utilized by the Oval </w:t>
      </w:r>
      <w:proofErr w:type="spellStart"/>
      <w:r>
        <w:t>Pigtoe</w:t>
      </w:r>
      <w:proofErr w:type="spellEnd"/>
      <w:r>
        <w:t xml:space="preserve"> mussel for the period from 1991 through 2011.</w:t>
      </w:r>
    </w:p>
    <w:p w:rsidR="003D4612" w:rsidRDefault="003D4612" w:rsidP="003D4612">
      <w:pPr>
        <w:pStyle w:val="Figurecaption"/>
        <w:spacing w:after="0"/>
      </w:pPr>
    </w:p>
    <w:p w:rsidR="003D4612" w:rsidRDefault="003D4612" w:rsidP="003D4612">
      <w:pPr>
        <w:pStyle w:val="Figurecaption"/>
        <w:spacing w:after="0"/>
      </w:pPr>
      <w:r>
        <w:br w:type="page"/>
      </w:r>
    </w:p>
    <w:p w:rsidR="003D4612" w:rsidRDefault="003D4612" w:rsidP="003D4612">
      <w:pPr>
        <w:pStyle w:val="Figurecaption"/>
        <w:spacing w:after="0"/>
      </w:pPr>
      <w:r>
        <w:rPr>
          <w:b/>
          <w:noProof/>
        </w:rPr>
        <w:lastRenderedPageBreak/>
        <w:drawing>
          <wp:anchor distT="0" distB="0" distL="114300" distR="114300" simplePos="0" relativeHeight="251673600" behindDoc="0" locked="0" layoutInCell="1" allowOverlap="1">
            <wp:simplePos x="0" y="0"/>
            <wp:positionH relativeFrom="margin">
              <wp:align>center</wp:align>
            </wp:positionH>
            <wp:positionV relativeFrom="margin">
              <wp:posOffset>574040</wp:posOffset>
            </wp:positionV>
            <wp:extent cx="5669280" cy="7486650"/>
            <wp:effectExtent l="19050" t="0" r="7620" b="0"/>
            <wp:wrapTopAndBottom/>
            <wp:docPr id="3" name="Picture 15" descr="Table 2. Summary statistics for existing DO conditions in the portions of the Suwannee, Santa Fe and Withlacoochee Rivers utilized by the Gulf Sturgeon for the period from 1991 through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5669280" cy="7486650"/>
                    </a:xfrm>
                    <a:prstGeom prst="rect">
                      <a:avLst/>
                    </a:prstGeom>
                    <a:noFill/>
                    <a:ln w="9525">
                      <a:noFill/>
                      <a:miter lim="800000"/>
                      <a:headEnd/>
                      <a:tailEnd/>
                    </a:ln>
                  </pic:spPr>
                </pic:pic>
              </a:graphicData>
            </a:graphic>
          </wp:anchor>
        </w:drawing>
      </w:r>
      <w:proofErr w:type="gramStart"/>
      <w:r w:rsidRPr="003A47CB">
        <w:rPr>
          <w:b/>
        </w:rPr>
        <w:t xml:space="preserve">Table </w:t>
      </w:r>
      <w:r>
        <w:rPr>
          <w:b/>
        </w:rPr>
        <w:t>2</w:t>
      </w:r>
      <w:r w:rsidRPr="003A47CB">
        <w:rPr>
          <w:b/>
        </w:rPr>
        <w:t>.</w:t>
      </w:r>
      <w:proofErr w:type="gramEnd"/>
      <w:r>
        <w:tab/>
        <w:t>Summary statistics for existing DO conditions in the portions of the Suwannee, Santa Fe and Withlacoochee Rivers utilized by the Gulf Sturgeon for the period from 1991 through 2011.</w:t>
      </w:r>
    </w:p>
    <w:p w:rsidR="003D4612" w:rsidRDefault="003D4612" w:rsidP="003D4612">
      <w:pPr>
        <w:pStyle w:val="Figurecaption"/>
        <w:spacing w:after="0"/>
      </w:pPr>
    </w:p>
    <w:p w:rsidR="003D4612" w:rsidRDefault="003D4612" w:rsidP="003D4612">
      <w:pPr>
        <w:pStyle w:val="Figurecaption"/>
        <w:spacing w:after="0"/>
      </w:pPr>
      <w:r>
        <w:br w:type="page"/>
      </w:r>
    </w:p>
    <w:p w:rsidR="003D4612" w:rsidRDefault="003D4612" w:rsidP="003D4612">
      <w:pPr>
        <w:pStyle w:val="Figurecaption"/>
        <w:spacing w:after="0"/>
      </w:pPr>
      <w:r>
        <w:rPr>
          <w:b/>
          <w:noProof/>
        </w:rPr>
        <w:lastRenderedPageBreak/>
        <w:drawing>
          <wp:anchor distT="0" distB="0" distL="114300" distR="114300" simplePos="0" relativeHeight="251678720" behindDoc="0" locked="0" layoutInCell="1" allowOverlap="1">
            <wp:simplePos x="0" y="0"/>
            <wp:positionH relativeFrom="margin">
              <wp:align>center</wp:align>
            </wp:positionH>
            <wp:positionV relativeFrom="margin">
              <wp:posOffset>262890</wp:posOffset>
            </wp:positionV>
            <wp:extent cx="5669280" cy="6051550"/>
            <wp:effectExtent l="19050" t="0" r="7620" b="0"/>
            <wp:wrapTopAndBottom/>
            <wp:docPr id="4" name="Picture 7" descr="Table 2. Summary statistics for existing DO conditions in the portions of the Suwannee, Santa Fe and Withlacoochee Rivers utilized by the Gulf Sturgeon for the period from 1991 through 2011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5669280" cy="6051550"/>
                    </a:xfrm>
                    <a:prstGeom prst="rect">
                      <a:avLst/>
                    </a:prstGeom>
                    <a:noFill/>
                    <a:ln w="9525">
                      <a:noFill/>
                      <a:miter lim="800000"/>
                      <a:headEnd/>
                      <a:tailEnd/>
                    </a:ln>
                  </pic:spPr>
                </pic:pic>
              </a:graphicData>
            </a:graphic>
          </wp:anchor>
        </w:drawing>
      </w:r>
      <w:proofErr w:type="gramStart"/>
      <w:r>
        <w:rPr>
          <w:b/>
        </w:rPr>
        <w:t>Ta</w:t>
      </w:r>
      <w:r w:rsidRPr="003A47CB">
        <w:rPr>
          <w:b/>
        </w:rPr>
        <w:t xml:space="preserve">ble </w:t>
      </w:r>
      <w:r>
        <w:rPr>
          <w:b/>
        </w:rPr>
        <w:t>2</w:t>
      </w:r>
      <w:r w:rsidRPr="003A47CB">
        <w:rPr>
          <w:b/>
        </w:rPr>
        <w:t>.</w:t>
      </w:r>
      <w:proofErr w:type="gramEnd"/>
      <w:r>
        <w:tab/>
      </w:r>
      <w:proofErr w:type="gramStart"/>
      <w:r>
        <w:t>Continued.</w:t>
      </w:r>
      <w:proofErr w:type="gramEnd"/>
      <w:r w:rsidRPr="00DD1891">
        <w:t xml:space="preserve"> </w:t>
      </w:r>
    </w:p>
    <w:p w:rsidR="003D4612" w:rsidRDefault="003D4612" w:rsidP="003D4612">
      <w:pPr>
        <w:spacing w:after="0"/>
      </w:pPr>
    </w:p>
    <w:p w:rsidR="003D4612" w:rsidRDefault="003D4612" w:rsidP="003D4612">
      <w:r>
        <w:br w:type="page"/>
      </w:r>
    </w:p>
    <w:p w:rsidR="003D4612" w:rsidRDefault="003D4612" w:rsidP="003D4612">
      <w:pPr>
        <w:pStyle w:val="Figurecaption"/>
        <w:spacing w:after="0"/>
      </w:pPr>
      <w:r>
        <w:rPr>
          <w:b/>
          <w:noProof/>
        </w:rPr>
        <w:lastRenderedPageBreak/>
        <w:drawing>
          <wp:anchor distT="0" distB="0" distL="114300" distR="114300" simplePos="0" relativeHeight="251677696" behindDoc="0" locked="0" layoutInCell="1" allowOverlap="1">
            <wp:simplePos x="0" y="0"/>
            <wp:positionH relativeFrom="margin">
              <wp:align>center</wp:align>
            </wp:positionH>
            <wp:positionV relativeFrom="margin">
              <wp:posOffset>758190</wp:posOffset>
            </wp:positionV>
            <wp:extent cx="5943600" cy="3377565"/>
            <wp:effectExtent l="19050" t="0" r="0" b="0"/>
            <wp:wrapTopAndBottom/>
            <wp:docPr id="6" name="Picture 6" descr="Table 3. Baseline DO conditions for portions of the Suwannee, Santa Fe, New, and Withlacoochee Rivers utilized by the Gulf Sturgeon and Oval Pigtoe Mussel.  The 10th percentile and median percent DO saturation values were determined from data collected from 1991 through 20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5943600" cy="3377565"/>
                    </a:xfrm>
                    <a:prstGeom prst="rect">
                      <a:avLst/>
                    </a:prstGeom>
                    <a:noFill/>
                    <a:ln w="9525">
                      <a:noFill/>
                      <a:miter lim="800000"/>
                      <a:headEnd/>
                      <a:tailEnd/>
                    </a:ln>
                  </pic:spPr>
                </pic:pic>
              </a:graphicData>
            </a:graphic>
          </wp:anchor>
        </w:drawing>
      </w:r>
      <w:proofErr w:type="gramStart"/>
      <w:r w:rsidRPr="00261037">
        <w:rPr>
          <w:b/>
        </w:rPr>
        <w:t xml:space="preserve">Table </w:t>
      </w:r>
      <w:r>
        <w:rPr>
          <w:b/>
        </w:rPr>
        <w:t>3</w:t>
      </w:r>
      <w:r w:rsidRPr="00261037">
        <w:rPr>
          <w:b/>
        </w:rPr>
        <w:t>.</w:t>
      </w:r>
      <w:proofErr w:type="gramEnd"/>
      <w:r>
        <w:tab/>
        <w:t xml:space="preserve">Baseline DO conditions for portions of the Suwannee, Santa Fe, New, and Withlacoochee Rivers utilized by the Gulf Sturgeon and Oval </w:t>
      </w:r>
      <w:proofErr w:type="spellStart"/>
      <w:r>
        <w:t>Pigtoe</w:t>
      </w:r>
      <w:proofErr w:type="spellEnd"/>
      <w:r>
        <w:t xml:space="preserve"> Mussel.  The 10</w:t>
      </w:r>
      <w:r w:rsidRPr="00261037">
        <w:rPr>
          <w:vertAlign w:val="superscript"/>
        </w:rPr>
        <w:t>th</w:t>
      </w:r>
      <w:r>
        <w:t xml:space="preserve"> percentile and median percent DO saturation values were determined from data collected from 1991 through 2011. </w:t>
      </w:r>
    </w:p>
    <w:p w:rsidR="003D4612" w:rsidRDefault="003D4612" w:rsidP="003D4612"/>
    <w:p w:rsidR="003D4612" w:rsidRDefault="003D4612" w:rsidP="003D4612">
      <w:r>
        <w:br w:type="page"/>
      </w:r>
    </w:p>
    <w:p w:rsidR="003D4612" w:rsidRDefault="003D4612" w:rsidP="003D4612">
      <w:pPr>
        <w:pStyle w:val="Figurecaption"/>
        <w:spacing w:after="0"/>
      </w:pPr>
      <w:r>
        <w:rPr>
          <w:b/>
          <w:noProof/>
        </w:rPr>
        <w:lastRenderedPageBreak/>
        <w:drawing>
          <wp:anchor distT="0" distB="0" distL="114300" distR="114300" simplePos="0" relativeHeight="251674624" behindDoc="0" locked="0" layoutInCell="1" allowOverlap="1">
            <wp:simplePos x="0" y="0"/>
            <wp:positionH relativeFrom="margin">
              <wp:align>center</wp:align>
            </wp:positionH>
            <wp:positionV relativeFrom="margin">
              <wp:posOffset>580390</wp:posOffset>
            </wp:positionV>
            <wp:extent cx="5943600" cy="7161530"/>
            <wp:effectExtent l="19050" t="0" r="0" b="0"/>
            <wp:wrapTopAndBottom/>
            <wp:docPr id="7" name="Picture 12" descr="Table 4. Minimum number of samples not meeting applicable median criterion needed to put a water on the planning list with  80% confidence and on verified list with 90% confidence that more than 50% of measurements are below me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srcRect/>
                    <a:stretch>
                      <a:fillRect/>
                    </a:stretch>
                  </pic:blipFill>
                  <pic:spPr bwMode="auto">
                    <a:xfrm>
                      <a:off x="0" y="0"/>
                      <a:ext cx="5943600" cy="7161530"/>
                    </a:xfrm>
                    <a:prstGeom prst="rect">
                      <a:avLst/>
                    </a:prstGeom>
                    <a:noFill/>
                    <a:ln w="9525">
                      <a:noFill/>
                      <a:miter lim="800000"/>
                      <a:headEnd/>
                      <a:tailEnd/>
                    </a:ln>
                  </pic:spPr>
                </pic:pic>
              </a:graphicData>
            </a:graphic>
          </wp:anchor>
        </w:drawing>
      </w:r>
      <w:proofErr w:type="gramStart"/>
      <w:r w:rsidRPr="00E26E2A">
        <w:rPr>
          <w:b/>
        </w:rPr>
        <w:t>Table 4.</w:t>
      </w:r>
      <w:proofErr w:type="gramEnd"/>
      <w:r>
        <w:tab/>
        <w:t xml:space="preserve">Minimum number of samples not meeting applicable median criterion needed to put </w:t>
      </w:r>
      <w:proofErr w:type="gramStart"/>
      <w:r>
        <w:t>a water</w:t>
      </w:r>
      <w:proofErr w:type="gramEnd"/>
      <w:r>
        <w:t xml:space="preserve"> on the planning list with 80% confidence and on verified list with 90% confidence</w:t>
      </w:r>
      <w:r w:rsidRPr="00E26E2A">
        <w:t xml:space="preserve"> that more than 50% of measurements are below median</w:t>
      </w:r>
      <w:r>
        <w:t>.</w:t>
      </w:r>
      <w:r w:rsidRPr="007F35E8">
        <w:t xml:space="preserve">  </w:t>
      </w:r>
    </w:p>
    <w:p w:rsidR="003D4612" w:rsidRDefault="003D4612" w:rsidP="003D4612">
      <w:pPr>
        <w:pStyle w:val="Figurecaption"/>
        <w:spacing w:after="0"/>
      </w:pPr>
    </w:p>
    <w:p w:rsidR="003D4612" w:rsidRDefault="003D4612" w:rsidP="003D4612">
      <w:r>
        <w:br w:type="page"/>
      </w:r>
    </w:p>
    <w:p w:rsidR="003D4612" w:rsidRDefault="003D4612" w:rsidP="003D4612">
      <w:pPr>
        <w:pStyle w:val="Figurecaption"/>
        <w:spacing w:after="0"/>
      </w:pPr>
      <w:r>
        <w:rPr>
          <w:b/>
          <w:noProof/>
        </w:rPr>
        <w:lastRenderedPageBreak/>
        <w:drawing>
          <wp:anchor distT="0" distB="0" distL="114300" distR="114300" simplePos="0" relativeHeight="251675648" behindDoc="0" locked="0" layoutInCell="1" allowOverlap="1">
            <wp:simplePos x="0" y="0"/>
            <wp:positionH relativeFrom="margin">
              <wp:align>center</wp:align>
            </wp:positionH>
            <wp:positionV relativeFrom="margin">
              <wp:posOffset>250190</wp:posOffset>
            </wp:positionV>
            <wp:extent cx="5943600" cy="7461250"/>
            <wp:effectExtent l="19050" t="0" r="0" b="0"/>
            <wp:wrapTopAndBottom/>
            <wp:docPr id="8" name="Picture 15" descr="Table 4. Minimum number of samples not meeting applicable median criterion needed to put a water on the planning list with 80% confidence and on verified list with 90% confidence that more than 50% of measurements are below me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srcRect/>
                    <a:stretch>
                      <a:fillRect/>
                    </a:stretch>
                  </pic:blipFill>
                  <pic:spPr bwMode="auto">
                    <a:xfrm>
                      <a:off x="0" y="0"/>
                      <a:ext cx="5943600" cy="7461250"/>
                    </a:xfrm>
                    <a:prstGeom prst="rect">
                      <a:avLst/>
                    </a:prstGeom>
                    <a:noFill/>
                    <a:ln w="9525">
                      <a:noFill/>
                      <a:miter lim="800000"/>
                      <a:headEnd/>
                      <a:tailEnd/>
                    </a:ln>
                  </pic:spPr>
                </pic:pic>
              </a:graphicData>
            </a:graphic>
          </wp:anchor>
        </w:drawing>
      </w:r>
      <w:proofErr w:type="gramStart"/>
      <w:r w:rsidRPr="00E26E2A">
        <w:rPr>
          <w:b/>
        </w:rPr>
        <w:t>Table 4.</w:t>
      </w:r>
      <w:proofErr w:type="gramEnd"/>
      <w:r>
        <w:tab/>
      </w:r>
      <w:proofErr w:type="gramStart"/>
      <w:r>
        <w:t>Continued.</w:t>
      </w:r>
      <w:proofErr w:type="gramEnd"/>
    </w:p>
    <w:p w:rsidR="003D4612" w:rsidRDefault="003D4612" w:rsidP="003D4612">
      <w:r>
        <w:br w:type="page"/>
      </w:r>
    </w:p>
    <w:p w:rsidR="003D4612" w:rsidRDefault="003D4612" w:rsidP="003D4612">
      <w:pPr>
        <w:spacing w:after="0"/>
      </w:pPr>
      <w:r>
        <w:rPr>
          <w:b/>
          <w:noProof/>
        </w:rPr>
        <w:lastRenderedPageBreak/>
        <w:drawing>
          <wp:anchor distT="0" distB="0" distL="114300" distR="114300" simplePos="0" relativeHeight="251676672" behindDoc="0" locked="0" layoutInCell="1" allowOverlap="1">
            <wp:simplePos x="0" y="0"/>
            <wp:positionH relativeFrom="margin">
              <wp:align>center</wp:align>
            </wp:positionH>
            <wp:positionV relativeFrom="margin">
              <wp:posOffset>250190</wp:posOffset>
            </wp:positionV>
            <wp:extent cx="5943600" cy="7556500"/>
            <wp:effectExtent l="19050" t="0" r="0" b="0"/>
            <wp:wrapTopAndBottom/>
            <wp:docPr id="9" name="Picture 16" descr="Table 4. Minimum number of samples not meeting applicable median criterion needed to put a water on the planning list with 80% confidence and on verified list with 90% confidence that more than 50% of measurements are below me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srcRect/>
                    <a:stretch>
                      <a:fillRect/>
                    </a:stretch>
                  </pic:blipFill>
                  <pic:spPr bwMode="auto">
                    <a:xfrm>
                      <a:off x="0" y="0"/>
                      <a:ext cx="5943600" cy="7556500"/>
                    </a:xfrm>
                    <a:prstGeom prst="rect">
                      <a:avLst/>
                    </a:prstGeom>
                    <a:noFill/>
                    <a:ln w="9525">
                      <a:noFill/>
                      <a:miter lim="800000"/>
                      <a:headEnd/>
                      <a:tailEnd/>
                    </a:ln>
                  </pic:spPr>
                </pic:pic>
              </a:graphicData>
            </a:graphic>
          </wp:anchor>
        </w:drawing>
      </w:r>
      <w:proofErr w:type="gramStart"/>
      <w:r w:rsidRPr="00E26E2A">
        <w:rPr>
          <w:b/>
        </w:rPr>
        <w:t>Table 4.</w:t>
      </w:r>
      <w:proofErr w:type="gramEnd"/>
      <w:r>
        <w:tab/>
      </w:r>
      <w:proofErr w:type="gramStart"/>
      <w:r>
        <w:t>Continued.</w:t>
      </w:r>
      <w:proofErr w:type="gramEnd"/>
    </w:p>
    <w:p w:rsidR="003D4612" w:rsidRDefault="003D4612" w:rsidP="003D4612"/>
    <w:p w:rsidR="003D4612" w:rsidRDefault="003D4612" w:rsidP="003D4612">
      <w:r>
        <w:br w:type="page"/>
      </w:r>
    </w:p>
    <w:p w:rsidR="003D4612" w:rsidRDefault="003D4612" w:rsidP="003D4612">
      <w:pPr>
        <w:pStyle w:val="Heading1"/>
        <w:tabs>
          <w:tab w:val="num" w:pos="4302"/>
        </w:tabs>
        <w:ind w:left="720" w:hanging="720"/>
      </w:pPr>
      <w:bookmarkStart w:id="3" w:name="_Toc349552676"/>
      <w:r>
        <w:lastRenderedPageBreak/>
        <w:t xml:space="preserve">Protection of the Atlantic and </w:t>
      </w:r>
      <w:proofErr w:type="spellStart"/>
      <w:r>
        <w:t>Shortnose</w:t>
      </w:r>
      <w:proofErr w:type="spellEnd"/>
      <w:r>
        <w:t xml:space="preserve"> Sturgeon</w:t>
      </w:r>
      <w:bookmarkEnd w:id="3"/>
      <w:r>
        <w:t xml:space="preserve"> </w:t>
      </w:r>
    </w:p>
    <w:p w:rsidR="003D4612" w:rsidRDefault="003D4612" w:rsidP="003D4612">
      <w:r>
        <w:t xml:space="preserve">Based on discussions with </w:t>
      </w:r>
      <w:r w:rsidRPr="008A1E8E">
        <w:t>NOAA's National Marine Fisheries Service</w:t>
      </w:r>
      <w:r>
        <w:t xml:space="preserve"> (NMFS) staff responsible for the protection of the Atlantic and </w:t>
      </w:r>
      <w:proofErr w:type="spellStart"/>
      <w:r>
        <w:t>shortnose</w:t>
      </w:r>
      <w:proofErr w:type="spellEnd"/>
      <w:r>
        <w:t xml:space="preserve"> sturgeon, the area in the </w:t>
      </w:r>
      <w:r w:rsidRPr="008A1E8E">
        <w:t>St. Johns River</w:t>
      </w:r>
      <w:r>
        <w:t xml:space="preserve"> between the U.S. Highway 17 Bridge in Palatka north to the </w:t>
      </w:r>
      <w:proofErr w:type="spellStart"/>
      <w:r>
        <w:t>Shands</w:t>
      </w:r>
      <w:proofErr w:type="spellEnd"/>
      <w:r>
        <w:t xml:space="preserve"> Bridge (U.S. Highway 16) bridge near Green Cove Springs (</w:t>
      </w:r>
      <w:r w:rsidRPr="00443DF0">
        <w:rPr>
          <w:b/>
        </w:rPr>
        <w:t>Figure 2</w:t>
      </w:r>
      <w:r>
        <w:rPr>
          <w:b/>
        </w:rPr>
        <w:t xml:space="preserve">) </w:t>
      </w:r>
      <w:r>
        <w:t xml:space="preserve">is an area where both species could potentially spawn in the future.  According to the NMFS, any future spawning of the sturgeon in the St. Johns River would occur during the period from February through March.  </w:t>
      </w:r>
      <w:r w:rsidRPr="00443DF0">
        <w:t xml:space="preserve"> </w:t>
      </w:r>
    </w:p>
    <w:p w:rsidR="003D4612" w:rsidRDefault="003D4612" w:rsidP="003D4612">
      <w:r>
        <w:t xml:space="preserve">To assure no adverse effects on the Atlantic and </w:t>
      </w:r>
      <w:proofErr w:type="spellStart"/>
      <w:r>
        <w:t>shortnose</w:t>
      </w:r>
      <w:proofErr w:type="spellEnd"/>
      <w:r>
        <w:t xml:space="preserve"> sturgeon juveniles, the current 5.0 mg/L DO criterion will be maintained in the </w:t>
      </w:r>
      <w:r w:rsidRPr="008A1E8E">
        <w:t>St. Johns River</w:t>
      </w:r>
      <w:r>
        <w:t xml:space="preserve"> between the U.S. Highway 17 Bridge in Palatka north to the </w:t>
      </w:r>
      <w:proofErr w:type="spellStart"/>
      <w:r>
        <w:t>Shands</w:t>
      </w:r>
      <w:proofErr w:type="spellEnd"/>
      <w:r>
        <w:t xml:space="preserve"> Bridge (U.S. Highway 16) bridge near Green Cove Springs during the months of February and March.  During the other times of the year when the sturgeon are less sensitive, the DO criteria proposed for the Northeast and Big Bend bioregion would apply. </w:t>
      </w:r>
    </w:p>
    <w:p w:rsidR="003D4612" w:rsidRDefault="003D4612" w:rsidP="003D4612">
      <w:pPr>
        <w:pStyle w:val="Heading2"/>
        <w:tabs>
          <w:tab w:val="clear" w:pos="3006"/>
          <w:tab w:val="num" w:pos="3096"/>
        </w:tabs>
        <w:ind w:left="1440" w:hanging="1080"/>
      </w:pPr>
      <w:bookmarkStart w:id="4" w:name="_Toc349552677"/>
      <w:r>
        <w:t xml:space="preserve">Sturgeon in the St. </w:t>
      </w:r>
      <w:proofErr w:type="spellStart"/>
      <w:r>
        <w:t>Marys</w:t>
      </w:r>
      <w:proofErr w:type="spellEnd"/>
      <w:r>
        <w:t xml:space="preserve"> River</w:t>
      </w:r>
      <w:bookmarkEnd w:id="4"/>
    </w:p>
    <w:p w:rsidR="003D4612" w:rsidRDefault="003D4612" w:rsidP="003D4612">
      <w:r>
        <w:t xml:space="preserve">Historically, Atlantic and </w:t>
      </w:r>
      <w:proofErr w:type="spellStart"/>
      <w:r>
        <w:t>shortnose</w:t>
      </w:r>
      <w:proofErr w:type="spellEnd"/>
      <w:r>
        <w:t xml:space="preserve"> sturgeon have occasionally been found in portions of the </w:t>
      </w:r>
      <w:r w:rsidRPr="00E80589">
        <w:t xml:space="preserve">St. </w:t>
      </w:r>
      <w:proofErr w:type="spellStart"/>
      <w:r w:rsidRPr="00E80589">
        <w:t>Marys</w:t>
      </w:r>
      <w:proofErr w:type="spellEnd"/>
      <w:r w:rsidRPr="00E80589">
        <w:t xml:space="preserve"> River.</w:t>
      </w:r>
      <w:r>
        <w:t xml:space="preserve">  According to NMFS staff, most of the sturgeon captures in the St. </w:t>
      </w:r>
      <w:proofErr w:type="spellStart"/>
      <w:r>
        <w:t>Marys</w:t>
      </w:r>
      <w:proofErr w:type="spellEnd"/>
      <w:r>
        <w:t xml:space="preserve"> have occurred between river km 26 and 44.  However, there is no evidence that spawning has occurred in the St. </w:t>
      </w:r>
      <w:proofErr w:type="spellStart"/>
      <w:r>
        <w:t>Marys</w:t>
      </w:r>
      <w:proofErr w:type="spellEnd"/>
      <w:r>
        <w:t xml:space="preserve"> River due to natural conditions not being favorable.  Even though t</w:t>
      </w:r>
      <w:r w:rsidRPr="00E80589">
        <w:t>he portion</w:t>
      </w:r>
      <w:r>
        <w:t>s</w:t>
      </w:r>
      <w:r w:rsidRPr="00E80589">
        <w:t xml:space="preserve"> of the </w:t>
      </w:r>
      <w:proofErr w:type="spellStart"/>
      <w:r w:rsidRPr="00E80589">
        <w:t>Marys</w:t>
      </w:r>
      <w:proofErr w:type="spellEnd"/>
      <w:r w:rsidRPr="00E80589">
        <w:t xml:space="preserve"> River </w:t>
      </w:r>
      <w:r>
        <w:t xml:space="preserve">where sturgeon have been captured have </w:t>
      </w:r>
      <w:r w:rsidRPr="00E80589">
        <w:t>very limited anthropogenic input</w:t>
      </w:r>
      <w:r>
        <w:t xml:space="preserve">s, the DO levels are naturally low with significant portions of the river commonly exhibiting DO concentrations below 3 mg/L as a result of the </w:t>
      </w:r>
      <w:r w:rsidRPr="00E80589">
        <w:t>natural conditions including wetland inputs, high color, high degree of shading/canopy cover, low flow, etc.</w:t>
      </w:r>
      <w:r w:rsidRPr="00AD794D">
        <w:t xml:space="preserve"> </w:t>
      </w:r>
      <w:r>
        <w:t xml:space="preserve"> Additionally, NMFS staff have indicated that </w:t>
      </w:r>
      <w:r w:rsidRPr="00E80589">
        <w:t xml:space="preserve">sturgeon have been captured in the St. </w:t>
      </w:r>
      <w:proofErr w:type="spellStart"/>
      <w:r w:rsidRPr="00E80589">
        <w:t>Marys</w:t>
      </w:r>
      <w:proofErr w:type="spellEnd"/>
      <w:r w:rsidRPr="00E80589">
        <w:t xml:space="preserve"> at DO concentrations as low as 2.7 mg/L.</w:t>
      </w:r>
      <w:r w:rsidRPr="0061066A">
        <w:t xml:space="preserve"> </w:t>
      </w:r>
    </w:p>
    <w:p w:rsidR="003D4612" w:rsidRDefault="003D4612" w:rsidP="003D4612">
      <w:r>
        <w:t xml:space="preserve">While </w:t>
      </w:r>
      <w:r w:rsidRPr="00E80589">
        <w:t xml:space="preserve">the natural DO levels in the St. </w:t>
      </w:r>
      <w:proofErr w:type="spellStart"/>
      <w:r w:rsidRPr="00E80589">
        <w:t>Ma</w:t>
      </w:r>
      <w:r>
        <w:t>r</w:t>
      </w:r>
      <w:r w:rsidRPr="00E80589">
        <w:t>ys</w:t>
      </w:r>
      <w:proofErr w:type="spellEnd"/>
      <w:r w:rsidRPr="00E80589">
        <w:t xml:space="preserve"> may not be ideal for the widespread occurrence of the sturgeon</w:t>
      </w:r>
      <w:r>
        <w:t xml:space="preserve">, FDEP is </w:t>
      </w:r>
      <w:r w:rsidRPr="00E80589">
        <w:t>prohibited by state statu</w:t>
      </w:r>
      <w:r>
        <w:t>t</w:t>
      </w:r>
      <w:r w:rsidRPr="00E80589">
        <w:t>e from implementing regulations that would require natural background conditions to be ameliorated</w:t>
      </w:r>
      <w:r>
        <w:t xml:space="preserve">.  Since the DO criteria proposed for the Northeast and Big Bend bioregion are protective of the natural DO levels found in the St. </w:t>
      </w:r>
      <w:proofErr w:type="spellStart"/>
      <w:r>
        <w:t>Marys</w:t>
      </w:r>
      <w:proofErr w:type="spellEnd"/>
      <w:r>
        <w:t xml:space="preserve"> River, no additional modification was deemed necessary.</w:t>
      </w:r>
    </w:p>
    <w:p w:rsidR="003D4612" w:rsidRDefault="003D4612" w:rsidP="003D4612"/>
    <w:p w:rsidR="003D4612" w:rsidRDefault="003D4612" w:rsidP="003D4612">
      <w:r>
        <w:br w:type="page"/>
      </w:r>
    </w:p>
    <w:p w:rsidR="003D4612" w:rsidRDefault="003D4612" w:rsidP="003D4612">
      <w:pPr>
        <w:pStyle w:val="Figurecaption"/>
      </w:pPr>
      <w:r w:rsidRPr="00720A8E">
        <w:rPr>
          <w:b/>
          <w:noProof/>
        </w:rPr>
        <w:lastRenderedPageBreak/>
        <w:drawing>
          <wp:anchor distT="0" distB="0" distL="114300" distR="114300" simplePos="0" relativeHeight="251671552" behindDoc="0" locked="0" layoutInCell="1" allowOverlap="1">
            <wp:simplePos x="0" y="0"/>
            <wp:positionH relativeFrom="margin">
              <wp:align>center</wp:align>
            </wp:positionH>
            <wp:positionV relativeFrom="margin">
              <wp:posOffset>0</wp:posOffset>
            </wp:positionV>
            <wp:extent cx="5303520" cy="7342505"/>
            <wp:effectExtent l="38100" t="19050" r="11430" b="10795"/>
            <wp:wrapTopAndBottom/>
            <wp:docPr id="91" name="Picture 4" descr="Figure 2. The portion of the St. Johns River between the U.S. Highway 17 Bridge in Palatka north to the Shands Bridge (U.S. Highway 16) bridge near Green Cove Springs (shown by hatching) requiring alternative DO criteria to assure potential sturgeon spawning habitat is prot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s Sturgeon Map2.jpg"/>
                    <pic:cNvPicPr/>
                  </pic:nvPicPr>
                  <pic:blipFill>
                    <a:blip r:embed="rId29" cstate="print"/>
                    <a:srcRect l="9509" t="8340" r="8654" b="4046"/>
                    <a:stretch>
                      <a:fillRect/>
                    </a:stretch>
                  </pic:blipFill>
                  <pic:spPr>
                    <a:xfrm>
                      <a:off x="0" y="0"/>
                      <a:ext cx="5303520" cy="7342505"/>
                    </a:xfrm>
                    <a:prstGeom prst="rect">
                      <a:avLst/>
                    </a:prstGeom>
                    <a:ln>
                      <a:solidFill>
                        <a:schemeClr val="tx1"/>
                      </a:solidFill>
                    </a:ln>
                  </pic:spPr>
                </pic:pic>
              </a:graphicData>
            </a:graphic>
          </wp:anchor>
        </w:drawing>
      </w:r>
      <w:proofErr w:type="gramStart"/>
      <w:r w:rsidRPr="00720A8E">
        <w:rPr>
          <w:b/>
        </w:rPr>
        <w:t xml:space="preserve">Figure </w:t>
      </w:r>
      <w:r>
        <w:rPr>
          <w:b/>
        </w:rPr>
        <w:t>2</w:t>
      </w:r>
      <w:r w:rsidRPr="00720A8E">
        <w:rPr>
          <w:b/>
        </w:rPr>
        <w:t>.</w:t>
      </w:r>
      <w:proofErr w:type="gramEnd"/>
      <w:r w:rsidRPr="00720A8E">
        <w:rPr>
          <w:b/>
        </w:rPr>
        <w:tab/>
      </w:r>
      <w:r w:rsidRPr="008A1E8E">
        <w:t>The portion of the St. Johns River</w:t>
      </w:r>
      <w:r>
        <w:t xml:space="preserve"> between the U.S. Highway 17 Bridge in Palatka north to the </w:t>
      </w:r>
      <w:proofErr w:type="spellStart"/>
      <w:r>
        <w:t>Shands</w:t>
      </w:r>
      <w:proofErr w:type="spellEnd"/>
      <w:r>
        <w:t xml:space="preserve"> Bridge (U.S. Highway 16) bridge near Green Cove Springs (shown by hatching)</w:t>
      </w:r>
      <w:r w:rsidRPr="008A1E8E">
        <w:t xml:space="preserve"> </w:t>
      </w:r>
      <w:r>
        <w:t>requiring alternative DO criteria to assure potential sturgeon spawning habitat is protected.</w:t>
      </w:r>
    </w:p>
    <w:p w:rsidR="00B06914" w:rsidRDefault="00B06914" w:rsidP="00B06914">
      <w:pPr>
        <w:rPr>
          <w:rFonts w:ascii="Book Antiqua" w:hAnsi="Book Antiqua"/>
          <w:b/>
        </w:rPr>
      </w:pPr>
    </w:p>
    <w:sectPr w:rsidR="00B06914" w:rsidSect="009D6A88">
      <w:footerReference w:type="default" r:id="rId30"/>
      <w:pgSz w:w="12240" w:h="15840" w:code="1"/>
      <w:pgMar w:top="1080" w:right="1440" w:bottom="72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3C7" w:rsidRDefault="00FA03C7" w:rsidP="005E0776">
      <w:pPr>
        <w:spacing w:after="0"/>
      </w:pPr>
      <w:r>
        <w:separator/>
      </w:r>
    </w:p>
  </w:endnote>
  <w:endnote w:type="continuationSeparator" w:id="0">
    <w:p w:rsidR="00FA03C7" w:rsidRDefault="00FA03C7" w:rsidP="005E077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A6" w:rsidRDefault="00DF5F71" w:rsidP="00BB14CA">
    <w:pPr>
      <w:pStyle w:val="Footer"/>
      <w:tabs>
        <w:tab w:val="clear" w:pos="4320"/>
        <w:tab w:val="clear" w:pos="8640"/>
        <w:tab w:val="center" w:pos="4680"/>
        <w:tab w:val="right" w:pos="9360"/>
      </w:tabs>
      <w:spacing w:after="0"/>
      <w:rPr>
        <w:rFonts w:ascii="Monotype Corsiva" w:hAnsi="Monotype Corsiva"/>
      </w:rPr>
    </w:pPr>
    <w:r>
      <w:rPr>
        <w:rFonts w:ascii="Monotype Corsiva" w:hAnsi="Monotype Corsiva"/>
        <w:noProof/>
      </w:rPr>
      <w:pict>
        <v:line id="_x0000_s2050" style="position:absolute;z-index:251655680;mso-position-horizontal:center;mso-position-horizontal-relative:margin;mso-position-vertical-relative:margin" from="0,676.8pt" to="540pt,676.8pt" strokecolor="gray" strokeweight="4pt">
          <v:stroke linestyle="thickThin"/>
          <w10:wrap anchorx="margin" anchory="margin"/>
        </v:line>
      </w:pict>
    </w:r>
  </w:p>
  <w:p w:rsidR="00232FA6" w:rsidRPr="00367AB8" w:rsidRDefault="00B06914" w:rsidP="00BB14CA">
    <w:pPr>
      <w:pStyle w:val="Footer"/>
      <w:tabs>
        <w:tab w:val="clear" w:pos="4320"/>
        <w:tab w:val="clear" w:pos="8640"/>
        <w:tab w:val="center" w:pos="4680"/>
        <w:tab w:val="right" w:pos="9360"/>
      </w:tabs>
      <w:spacing w:after="0"/>
      <w:rPr>
        <w:rFonts w:ascii="Monotype Corsiva" w:hAnsi="Monotype Corsiva"/>
      </w:rPr>
    </w:pPr>
    <w:r w:rsidRPr="00367AB8">
      <w:rPr>
        <w:rFonts w:ascii="Monotype Corsiva" w:hAnsi="Monotype Corsiva"/>
      </w:rPr>
      <w:t>Draft</w:t>
    </w:r>
    <w:r w:rsidRPr="00367AB8">
      <w:rPr>
        <w:rFonts w:ascii="Monotype Corsiva" w:hAnsi="Monotype Corsiva"/>
      </w:rPr>
      <w:tab/>
      <w:t xml:space="preserve">Page </w:t>
    </w:r>
    <w:r w:rsidR="00DF5F71" w:rsidRPr="00367AB8">
      <w:rPr>
        <w:rStyle w:val="PageNumber"/>
        <w:rFonts w:ascii="Monotype Corsiva" w:hAnsi="Monotype Corsiva"/>
        <w:color w:val="808080"/>
      </w:rPr>
      <w:fldChar w:fldCharType="begin"/>
    </w:r>
    <w:r w:rsidRPr="00367AB8">
      <w:rPr>
        <w:rStyle w:val="PageNumber"/>
        <w:rFonts w:ascii="Monotype Corsiva" w:hAnsi="Monotype Corsiva"/>
        <w:color w:val="808080"/>
      </w:rPr>
      <w:instrText xml:space="preserve"> PAGE </w:instrText>
    </w:r>
    <w:r w:rsidR="00DF5F71" w:rsidRPr="00367AB8">
      <w:rPr>
        <w:rStyle w:val="PageNumber"/>
        <w:rFonts w:ascii="Monotype Corsiva" w:hAnsi="Monotype Corsiva"/>
        <w:color w:val="808080"/>
      </w:rPr>
      <w:fldChar w:fldCharType="separate"/>
    </w:r>
    <w:r>
      <w:rPr>
        <w:rStyle w:val="PageNumber"/>
        <w:rFonts w:ascii="Monotype Corsiva" w:hAnsi="Monotype Corsiva"/>
        <w:noProof/>
        <w:color w:val="808080"/>
      </w:rPr>
      <w:t>xxv</w:t>
    </w:r>
    <w:r w:rsidR="00DF5F71" w:rsidRPr="00367AB8">
      <w:rPr>
        <w:rStyle w:val="PageNumber"/>
        <w:rFonts w:ascii="Monotype Corsiva" w:hAnsi="Monotype Corsiva"/>
        <w:color w:val="808080"/>
      </w:rPr>
      <w:fldChar w:fldCharType="end"/>
    </w:r>
    <w:r w:rsidRPr="00367AB8">
      <w:rPr>
        <w:rStyle w:val="PageNumber"/>
        <w:rFonts w:ascii="Monotype Corsiva" w:hAnsi="Monotype Corsiva"/>
        <w:color w:val="808080"/>
      </w:rPr>
      <w:tab/>
      <w:t>7/9/10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A6" w:rsidRDefault="00DF5F71" w:rsidP="00D431E0">
    <w:pPr>
      <w:pStyle w:val="Footer"/>
      <w:tabs>
        <w:tab w:val="right" w:pos="9270"/>
      </w:tabs>
      <w:spacing w:after="0"/>
      <w:rPr>
        <w:rFonts w:ascii="Monotype Corsiva" w:hAnsi="Monotype Corsiva"/>
      </w:rPr>
    </w:pPr>
    <w:r w:rsidRPr="00DF5F71">
      <w:pict>
        <v:line id="_x0000_s2052" style="position:absolute;z-index:251657728;mso-position-horizontal:center;mso-position-horizontal-relative:margin;mso-position-vertical-relative:margin" from="0,665.5pt" to="540pt,665.5pt" strokecolor="gray" strokeweight="4pt">
          <v:stroke linestyle="thickThin"/>
          <w10:wrap anchorx="margin" anchory="margin"/>
        </v:line>
      </w:pict>
    </w:r>
  </w:p>
  <w:p w:rsidR="00232FA6" w:rsidRPr="00990C02" w:rsidRDefault="00B06914" w:rsidP="00D431E0">
    <w:pPr>
      <w:pStyle w:val="Footer"/>
      <w:tabs>
        <w:tab w:val="right" w:pos="9270"/>
      </w:tabs>
      <w:spacing w:after="0"/>
      <w:rPr>
        <w:rFonts w:ascii="Monotype Corsiva" w:hAnsi="Monotype Corsiva"/>
      </w:rPr>
    </w:pPr>
    <w:r w:rsidRPr="00990C02">
      <w:rPr>
        <w:rFonts w:ascii="Monotype Corsiva" w:hAnsi="Monotype Corsiva"/>
      </w:rPr>
      <w:tab/>
    </w:r>
    <w:r>
      <w:rPr>
        <w:rFonts w:ascii="Monotype Corsiva" w:hAnsi="Monotype Corsiva"/>
      </w:rPr>
      <w:tab/>
    </w:r>
    <w:r w:rsidR="003D4612">
      <w:rPr>
        <w:rFonts w:ascii="Monotype Corsiva" w:hAnsi="Monotype Corsiva"/>
      </w:rPr>
      <w:t xml:space="preserve">March </w:t>
    </w:r>
    <w:r>
      <w:rPr>
        <w:rFonts w:ascii="Monotype Corsiva" w:hAnsi="Monotype Corsiva"/>
      </w:rPr>
      <w:t>2013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DF5F71" w:rsidP="00BB14CA">
    <w:pPr>
      <w:pStyle w:val="Footer"/>
      <w:tabs>
        <w:tab w:val="clear" w:pos="4320"/>
        <w:tab w:val="clear" w:pos="8640"/>
        <w:tab w:val="center" w:pos="4680"/>
        <w:tab w:val="right" w:pos="9360"/>
      </w:tabs>
      <w:spacing w:after="0"/>
      <w:rPr>
        <w:rFonts w:ascii="Monotype Corsiva" w:hAnsi="Monotype Corsiva"/>
      </w:rPr>
    </w:pPr>
    <w:r>
      <w:rPr>
        <w:rFonts w:ascii="Monotype Corsiva" w:hAnsi="Monotype Corsiva"/>
        <w:noProof/>
      </w:rPr>
      <w:pict>
        <v:line id="_x0000_s2059" style="position:absolute;z-index:251664896;mso-position-horizontal:center;mso-position-horizontal-relative:margin;mso-position-vertical-relative:margin" from="0,676.8pt" to="540pt,676.8pt" strokecolor="gray" strokeweight="4pt">
          <v:stroke linestyle="thickThin"/>
          <w10:wrap anchorx="margin" anchory="margin"/>
        </v:line>
      </w:pict>
    </w:r>
  </w:p>
  <w:p w:rsidR="003D4612" w:rsidRPr="00367AB8" w:rsidRDefault="003D4612" w:rsidP="00BB14CA">
    <w:pPr>
      <w:pStyle w:val="Footer"/>
      <w:tabs>
        <w:tab w:val="clear" w:pos="4320"/>
        <w:tab w:val="clear" w:pos="8640"/>
        <w:tab w:val="center" w:pos="4680"/>
        <w:tab w:val="right" w:pos="9360"/>
      </w:tabs>
      <w:spacing w:after="0"/>
      <w:rPr>
        <w:rFonts w:ascii="Monotype Corsiva" w:hAnsi="Monotype Corsiva"/>
      </w:rPr>
    </w:pPr>
    <w:r w:rsidRPr="00367AB8">
      <w:rPr>
        <w:rFonts w:ascii="Monotype Corsiva" w:hAnsi="Monotype Corsiva"/>
      </w:rPr>
      <w:t>Draft</w:t>
    </w:r>
    <w:r w:rsidRPr="00367AB8">
      <w:rPr>
        <w:rFonts w:ascii="Monotype Corsiva" w:hAnsi="Monotype Corsiva"/>
      </w:rPr>
      <w:tab/>
      <w:t xml:space="preserve">Page </w:t>
    </w:r>
    <w:r w:rsidR="00DF5F71" w:rsidRPr="00367AB8">
      <w:rPr>
        <w:rStyle w:val="PageNumber"/>
        <w:rFonts w:ascii="Monotype Corsiva" w:hAnsi="Monotype Corsiva"/>
        <w:color w:val="808080"/>
      </w:rPr>
      <w:fldChar w:fldCharType="begin"/>
    </w:r>
    <w:r w:rsidRPr="00367AB8">
      <w:rPr>
        <w:rStyle w:val="PageNumber"/>
        <w:rFonts w:ascii="Monotype Corsiva" w:hAnsi="Monotype Corsiva"/>
        <w:color w:val="808080"/>
      </w:rPr>
      <w:instrText xml:space="preserve"> PAGE </w:instrText>
    </w:r>
    <w:r w:rsidR="00DF5F71" w:rsidRPr="00367AB8">
      <w:rPr>
        <w:rStyle w:val="PageNumber"/>
        <w:rFonts w:ascii="Monotype Corsiva" w:hAnsi="Monotype Corsiva"/>
        <w:color w:val="808080"/>
      </w:rPr>
      <w:fldChar w:fldCharType="separate"/>
    </w:r>
    <w:r>
      <w:rPr>
        <w:rStyle w:val="PageNumber"/>
        <w:rFonts w:ascii="Monotype Corsiva" w:hAnsi="Monotype Corsiva"/>
        <w:noProof/>
        <w:color w:val="808080"/>
      </w:rPr>
      <w:t>xii</w:t>
    </w:r>
    <w:r w:rsidR="00DF5F71" w:rsidRPr="00367AB8">
      <w:rPr>
        <w:rStyle w:val="PageNumber"/>
        <w:rFonts w:ascii="Monotype Corsiva" w:hAnsi="Monotype Corsiva"/>
        <w:color w:val="808080"/>
      </w:rPr>
      <w:fldChar w:fldCharType="end"/>
    </w:r>
    <w:r w:rsidRPr="00367AB8">
      <w:rPr>
        <w:rStyle w:val="PageNumber"/>
        <w:rFonts w:ascii="Monotype Corsiva" w:hAnsi="Monotype Corsiva"/>
        <w:color w:val="808080"/>
      </w:rPr>
      <w:tab/>
      <w:t>7/9/10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DF5F71" w:rsidP="00324861">
    <w:pPr>
      <w:pStyle w:val="Footer"/>
      <w:tabs>
        <w:tab w:val="clear" w:pos="4320"/>
        <w:tab w:val="clear" w:pos="8640"/>
        <w:tab w:val="center" w:pos="4500"/>
        <w:tab w:val="right" w:pos="9360"/>
      </w:tabs>
      <w:spacing w:after="0"/>
      <w:rPr>
        <w:rFonts w:ascii="Monotype Corsiva" w:hAnsi="Monotype Corsiva"/>
      </w:rPr>
    </w:pPr>
    <w:r>
      <w:rPr>
        <w:rFonts w:ascii="Monotype Corsiva" w:hAnsi="Monotype Corsiva"/>
        <w:noProof/>
      </w:rPr>
      <w:pict>
        <v:line id="_x0000_s2058" style="position:absolute;z-index:251663872;mso-position-horizontal:center;mso-position-horizontal-relative:margin;mso-position-vertical-relative:margin" from="0,676.8pt" to="522pt,676.8pt" strokecolor="gray" strokeweight="4pt">
          <v:stroke linestyle="thickThin"/>
          <w10:wrap anchorx="margin" anchory="margin"/>
        </v:line>
      </w:pict>
    </w:r>
  </w:p>
  <w:p w:rsidR="003D4612" w:rsidRPr="00367AB8" w:rsidRDefault="003D4612" w:rsidP="00C56942">
    <w:pPr>
      <w:pStyle w:val="Footer"/>
      <w:tabs>
        <w:tab w:val="clear" w:pos="4320"/>
        <w:tab w:val="clear" w:pos="8640"/>
        <w:tab w:val="center" w:pos="4590"/>
        <w:tab w:val="left" w:pos="8010"/>
        <w:tab w:val="right" w:pos="13950"/>
      </w:tabs>
      <w:spacing w:after="0"/>
      <w:rPr>
        <w:rFonts w:ascii="Monotype Corsiva" w:hAnsi="Monotype Corsiva"/>
      </w:rPr>
    </w:pPr>
    <w:r>
      <w:rPr>
        <w:rFonts w:ascii="Monotype Corsiva" w:hAnsi="Monotype Corsiva"/>
      </w:rPr>
      <w:tab/>
    </w:r>
    <w:r w:rsidRPr="00367AB8">
      <w:rPr>
        <w:rFonts w:ascii="Monotype Corsiva" w:hAnsi="Monotype Corsiva"/>
      </w:rPr>
      <w:t>Page</w:t>
    </w:r>
    <w:r>
      <w:rPr>
        <w:rFonts w:ascii="Monotype Corsiva" w:hAnsi="Monotype Corsiva"/>
      </w:rPr>
      <w:t xml:space="preserve"> I-</w:t>
    </w:r>
    <w:r w:rsidR="00DF5F71" w:rsidRPr="00367AB8">
      <w:rPr>
        <w:rStyle w:val="PageNumber"/>
        <w:rFonts w:ascii="Monotype Corsiva" w:hAnsi="Monotype Corsiva"/>
        <w:color w:val="808080"/>
      </w:rPr>
      <w:fldChar w:fldCharType="begin"/>
    </w:r>
    <w:r w:rsidRPr="00367AB8">
      <w:rPr>
        <w:rStyle w:val="PageNumber"/>
        <w:rFonts w:ascii="Monotype Corsiva" w:hAnsi="Monotype Corsiva"/>
        <w:color w:val="808080"/>
      </w:rPr>
      <w:instrText xml:space="preserve"> PAGE </w:instrText>
    </w:r>
    <w:r w:rsidR="00DF5F71" w:rsidRPr="00367AB8">
      <w:rPr>
        <w:rStyle w:val="PageNumber"/>
        <w:rFonts w:ascii="Monotype Corsiva" w:hAnsi="Monotype Corsiva"/>
        <w:color w:val="808080"/>
      </w:rPr>
      <w:fldChar w:fldCharType="separate"/>
    </w:r>
    <w:r w:rsidR="0071310E">
      <w:rPr>
        <w:rStyle w:val="PageNumber"/>
        <w:rFonts w:ascii="Monotype Corsiva" w:hAnsi="Monotype Corsiva"/>
        <w:noProof/>
        <w:color w:val="808080"/>
      </w:rPr>
      <w:t>i</w:t>
    </w:r>
    <w:r w:rsidR="00DF5F71" w:rsidRPr="00367AB8">
      <w:rPr>
        <w:rStyle w:val="PageNumber"/>
        <w:rFonts w:ascii="Monotype Corsiva" w:hAnsi="Monotype Corsiva"/>
        <w:color w:val="808080"/>
      </w:rPr>
      <w:fldChar w:fldCharType="end"/>
    </w:r>
    <w:r>
      <w:rPr>
        <w:rStyle w:val="PageNumber"/>
        <w:rFonts w:ascii="Monotype Corsiva" w:hAnsi="Monotype Corsiva"/>
        <w:color w:val="808080"/>
      </w:rPr>
      <w:tab/>
      <w:t>March 2013</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A6" w:rsidRDefault="00DF5F71" w:rsidP="00324861">
    <w:pPr>
      <w:pStyle w:val="Footer"/>
      <w:tabs>
        <w:tab w:val="clear" w:pos="4320"/>
        <w:tab w:val="clear" w:pos="8640"/>
        <w:tab w:val="center" w:pos="4500"/>
        <w:tab w:val="right" w:pos="9360"/>
      </w:tabs>
      <w:spacing w:after="0"/>
      <w:rPr>
        <w:rFonts w:ascii="Monotype Corsiva" w:hAnsi="Monotype Corsiva"/>
      </w:rPr>
    </w:pPr>
    <w:r>
      <w:rPr>
        <w:rFonts w:ascii="Monotype Corsiva" w:hAnsi="Monotype Corsiva"/>
        <w:noProof/>
      </w:rPr>
      <w:pict>
        <v:line id="_x0000_s2057" style="position:absolute;z-index:251654656;mso-position-horizontal:center;mso-position-horizontal-relative:margin;mso-position-vertical-relative:margin" from="0,676.8pt" to="522pt,676.8pt" strokecolor="gray" strokeweight="4pt">
          <v:stroke linestyle="thickThin"/>
          <w10:wrap anchorx="margin" anchory="margin"/>
        </v:line>
      </w:pict>
    </w:r>
  </w:p>
  <w:p w:rsidR="00232FA6" w:rsidRPr="00367AB8" w:rsidRDefault="00B06914" w:rsidP="00C56942">
    <w:pPr>
      <w:pStyle w:val="Footer"/>
      <w:tabs>
        <w:tab w:val="clear" w:pos="4320"/>
        <w:tab w:val="clear" w:pos="8640"/>
        <w:tab w:val="center" w:pos="4590"/>
        <w:tab w:val="left" w:pos="8010"/>
        <w:tab w:val="right" w:pos="13950"/>
      </w:tabs>
      <w:spacing w:after="0"/>
      <w:rPr>
        <w:rFonts w:ascii="Monotype Corsiva" w:hAnsi="Monotype Corsiva"/>
      </w:rPr>
    </w:pPr>
    <w:r>
      <w:rPr>
        <w:rFonts w:ascii="Monotype Corsiva" w:hAnsi="Monotype Corsiva"/>
      </w:rPr>
      <w:tab/>
    </w:r>
    <w:r w:rsidRPr="00367AB8">
      <w:rPr>
        <w:rFonts w:ascii="Monotype Corsiva" w:hAnsi="Monotype Corsiva"/>
      </w:rPr>
      <w:t>Page</w:t>
    </w:r>
    <w:r>
      <w:rPr>
        <w:rFonts w:ascii="Monotype Corsiva" w:hAnsi="Monotype Corsiva"/>
      </w:rPr>
      <w:t xml:space="preserve"> I-</w:t>
    </w:r>
    <w:r w:rsidR="00DF5F71" w:rsidRPr="00367AB8">
      <w:rPr>
        <w:rStyle w:val="PageNumber"/>
        <w:rFonts w:ascii="Monotype Corsiva" w:hAnsi="Monotype Corsiva"/>
        <w:color w:val="808080"/>
      </w:rPr>
      <w:fldChar w:fldCharType="begin"/>
    </w:r>
    <w:r w:rsidRPr="00367AB8">
      <w:rPr>
        <w:rStyle w:val="PageNumber"/>
        <w:rFonts w:ascii="Monotype Corsiva" w:hAnsi="Monotype Corsiva"/>
        <w:color w:val="808080"/>
      </w:rPr>
      <w:instrText xml:space="preserve"> PAGE </w:instrText>
    </w:r>
    <w:r w:rsidR="00DF5F71" w:rsidRPr="00367AB8">
      <w:rPr>
        <w:rStyle w:val="PageNumber"/>
        <w:rFonts w:ascii="Monotype Corsiva" w:hAnsi="Monotype Corsiva"/>
        <w:color w:val="808080"/>
      </w:rPr>
      <w:fldChar w:fldCharType="separate"/>
    </w:r>
    <w:r w:rsidR="0071310E">
      <w:rPr>
        <w:rStyle w:val="PageNumber"/>
        <w:rFonts w:ascii="Monotype Corsiva" w:hAnsi="Monotype Corsiva"/>
        <w:noProof/>
        <w:color w:val="808080"/>
      </w:rPr>
      <w:t>12</w:t>
    </w:r>
    <w:r w:rsidR="00DF5F71" w:rsidRPr="00367AB8">
      <w:rPr>
        <w:rStyle w:val="PageNumber"/>
        <w:rFonts w:ascii="Monotype Corsiva" w:hAnsi="Monotype Corsiva"/>
        <w:color w:val="808080"/>
      </w:rPr>
      <w:fldChar w:fldCharType="end"/>
    </w:r>
    <w:r>
      <w:rPr>
        <w:rStyle w:val="PageNumber"/>
        <w:rFonts w:ascii="Monotype Corsiva" w:hAnsi="Monotype Corsiva"/>
        <w:color w:val="808080"/>
      </w:rPr>
      <w:tab/>
    </w:r>
    <w:r w:rsidR="0071310E">
      <w:rPr>
        <w:rStyle w:val="PageNumber"/>
        <w:rFonts w:ascii="Monotype Corsiva" w:hAnsi="Monotype Corsiva"/>
        <w:color w:val="808080"/>
      </w:rPr>
      <w:t xml:space="preserve">March </w:t>
    </w:r>
    <w:r>
      <w:rPr>
        <w:rStyle w:val="PageNumber"/>
        <w:rFonts w:ascii="Monotype Corsiva" w:hAnsi="Monotype Corsiva"/>
        <w:color w:val="808080"/>
      </w:rPr>
      <w:t>2013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3C7" w:rsidRDefault="00FA03C7" w:rsidP="005E0776">
      <w:pPr>
        <w:spacing w:after="0"/>
      </w:pPr>
      <w:r>
        <w:separator/>
      </w:r>
    </w:p>
  </w:footnote>
  <w:footnote w:type="continuationSeparator" w:id="0">
    <w:p w:rsidR="00FA03C7" w:rsidRDefault="00FA03C7" w:rsidP="005E077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A6" w:rsidRPr="002420B5" w:rsidRDefault="00B06914" w:rsidP="0098652E">
    <w:pPr>
      <w:pStyle w:val="Header"/>
      <w:tabs>
        <w:tab w:val="clear" w:pos="4320"/>
        <w:tab w:val="clear" w:pos="8640"/>
        <w:tab w:val="right" w:pos="9360"/>
      </w:tabs>
      <w:rPr>
        <w:rFonts w:ascii="Monotype Corsiva" w:hAnsi="Monotype Corsiva"/>
      </w:rPr>
    </w:pPr>
    <w:r w:rsidRPr="002420B5">
      <w:rPr>
        <w:rFonts w:ascii="Monotype Corsiva" w:hAnsi="Monotype Corsiva"/>
      </w:rPr>
      <w:t>Technical Support Document</w:t>
    </w:r>
    <w:r w:rsidRPr="002420B5">
      <w:rPr>
        <w:rFonts w:ascii="Monotype Corsiva" w:hAnsi="Monotype Corsiva"/>
      </w:rPr>
      <w:tab/>
    </w:r>
    <w:r>
      <w:rPr>
        <w:rFonts w:ascii="Monotype Corsiva" w:hAnsi="Monotype Corsiva"/>
      </w:rPr>
      <w:t xml:space="preserve">Determination of Acceptable </w:t>
    </w:r>
    <w:r w:rsidRPr="005E0ED2">
      <w:rPr>
        <w:rFonts w:ascii="Monotype Corsiva" w:hAnsi="Monotype Corsiva"/>
      </w:rPr>
      <w:t>Deviation from Background</w:t>
    </w:r>
    <w:r>
      <w:rPr>
        <w:rFonts w:ascii="Monotype Corsiva" w:hAnsi="Monotype Corsiva"/>
      </w:rPr>
      <w:t xml:space="preserve"> </w:t>
    </w:r>
    <w:r w:rsidRPr="005E0ED2">
      <w:rPr>
        <w:rFonts w:ascii="Monotype Corsiva" w:hAnsi="Monotype Corsiva"/>
      </w:rPr>
      <w:t>DO</w:t>
    </w:r>
    <w:r>
      <w:rPr>
        <w:rFonts w:ascii="Monotype Corsiva" w:hAnsi="Monotype Corsiva"/>
      </w:rPr>
      <w:t xml:space="preserve"> </w:t>
    </w:r>
    <w:r w:rsidRPr="005E0ED2">
      <w:rPr>
        <w:rFonts w:ascii="Monotype Corsiva" w:hAnsi="Monotype Corsiva"/>
      </w:rPr>
      <w:t>Levels</w:t>
    </w:r>
    <w:r w:rsidR="00DF5F71">
      <w:rPr>
        <w:rFonts w:ascii="Monotype Corsiva" w:hAnsi="Monotype Corsiva"/>
        <w:noProof/>
      </w:rPr>
      <w:pict>
        <v:line id="_x0000_s2051" style="position:absolute;z-index:251656704;mso-position-horizontal:center;mso-position-horizontal-relative:margin;mso-position-vertical-relative:margin" from="0,-10.15pt" to="540pt,-10.15pt" strokecolor="gray" strokeweight="2.25pt">
          <w10:wrap anchorx="margin" anchory="margin"/>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A6" w:rsidRPr="002420B5" w:rsidRDefault="00DF5F71" w:rsidP="0098652E">
    <w:pPr>
      <w:pStyle w:val="Header"/>
      <w:tabs>
        <w:tab w:val="clear" w:pos="4320"/>
        <w:tab w:val="clear" w:pos="8640"/>
        <w:tab w:val="right" w:pos="9216"/>
      </w:tabs>
      <w:spacing w:after="0"/>
      <w:rPr>
        <w:rFonts w:ascii="Monotype Corsiva" w:hAnsi="Monotype Corsiva"/>
      </w:rPr>
    </w:pPr>
    <w:r>
      <w:rPr>
        <w:rFonts w:ascii="Monotype Corsiva" w:hAnsi="Monotype Corsiva"/>
        <w:noProof/>
      </w:rPr>
      <w:pict>
        <v:line id="_x0000_s2053" style="position:absolute;z-index:251658752;mso-position-horizontal:center;mso-position-horizontal-relative:margin;mso-position-vertical-relative:margin" from="0,-18pt" to="522pt,-18pt" strokecolor="gray" strokeweight="3.5pt">
          <v:stroke linestyle="thickThin"/>
          <w10:wrap anchorx="margin" anchory="margin"/>
        </v:line>
      </w:pict>
    </w:r>
    <w:r w:rsidR="00B06914">
      <w:rPr>
        <w:rFonts w:ascii="Monotype Corsiva" w:hAnsi="Monotype Corsiva"/>
      </w:rPr>
      <w:t xml:space="preserve"> </w:t>
    </w:r>
    <w:r w:rsidR="00B06914" w:rsidRPr="002420B5">
      <w:rPr>
        <w:rFonts w:ascii="Monotype Corsiva" w:hAnsi="Monotype Corsiva"/>
      </w:rPr>
      <w:t>Technical Support Document</w:t>
    </w:r>
    <w:r w:rsidR="00B06914">
      <w:rPr>
        <w:rFonts w:ascii="Monotype Corsiva" w:hAnsi="Monotype Corsiva"/>
      </w:rPr>
      <w:tab/>
    </w:r>
    <w:r w:rsidR="00B06914" w:rsidRPr="002420B5">
      <w:rPr>
        <w:rFonts w:ascii="Monotype Corsiva" w:hAnsi="Monotype Corsiva"/>
      </w:rPr>
      <w:t>Derivation of DO Criteria for Florida’s Fresh</w:t>
    </w:r>
    <w:r w:rsidR="00B06914">
      <w:rPr>
        <w:rFonts w:ascii="Monotype Corsiva" w:hAnsi="Monotype Corsiva"/>
      </w:rPr>
      <w:t xml:space="preserve"> and Marine W</w:t>
    </w:r>
    <w:r w:rsidR="00B06914" w:rsidRPr="002420B5">
      <w:rPr>
        <w:rFonts w:ascii="Monotype Corsiva" w:hAnsi="Monotype Corsiva"/>
      </w:rPr>
      <w:t>ate</w:t>
    </w:r>
    <w:r w:rsidR="00B06914">
      <w:rPr>
        <w:rFonts w:ascii="Monotype Corsiva" w:hAnsi="Monotype Corsiva"/>
      </w:rPr>
      <w:t>r</w:t>
    </w:r>
    <w:r w:rsidR="00B06914" w:rsidRPr="002420B5">
      <w:rPr>
        <w:rFonts w:ascii="Monotype Corsiva" w:hAnsi="Monotype Corsiva"/>
      </w:rPr>
      <w:t>s</w:t>
    </w:r>
  </w:p>
  <w:p w:rsidR="00232FA6" w:rsidRDefault="00FA03C7" w:rsidP="00D55A1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DF5F71" w:rsidP="00D55A1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494.9pt;height:164.95pt;rotation:315;z-index:-251649536;mso-position-horizontal:center;mso-position-horizontal-relative:margin;mso-position-vertical:center;mso-position-vertical-relative:margin" o:allowincell="f" fillcolor="#a5a5a5" stroked="f">
          <v:fill opacity=".5"/>
          <v:textpath style="font-family:&quot;Century Schoolbook&quot;;font-size:1pt" string="Draf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Pr="002420B5" w:rsidRDefault="003D4612" w:rsidP="002420B5">
    <w:pPr>
      <w:pStyle w:val="Header"/>
      <w:tabs>
        <w:tab w:val="clear" w:pos="8640"/>
        <w:tab w:val="right" w:pos="9360"/>
      </w:tabs>
      <w:rPr>
        <w:rFonts w:ascii="Monotype Corsiva" w:hAnsi="Monotype Corsiva"/>
      </w:rPr>
    </w:pPr>
    <w:r w:rsidRPr="002420B5">
      <w:rPr>
        <w:rFonts w:ascii="Monotype Corsiva" w:hAnsi="Monotype Corsiva"/>
      </w:rPr>
      <w:t>Technical Support Document</w:t>
    </w:r>
    <w:r w:rsidRPr="002420B5">
      <w:rPr>
        <w:rFonts w:ascii="Monotype Corsiva" w:hAnsi="Monotype Corsiva"/>
      </w:rPr>
      <w:tab/>
    </w:r>
    <w:r w:rsidRPr="002420B5">
      <w:rPr>
        <w:rFonts w:ascii="Monotype Corsiva" w:hAnsi="Monotype Corsiva"/>
      </w:rPr>
      <w:tab/>
      <w:t>Derivation of DO Criteria for Florida’s Freshwaters</w:t>
    </w:r>
    <w:r w:rsidR="00DF5F71">
      <w:rPr>
        <w:rFonts w:ascii="Monotype Corsiva" w:hAnsi="Monotype Corsiva"/>
        <w:noProof/>
      </w:rPr>
      <w:pict>
        <v:line id="_x0000_s2060" style="position:absolute;z-index:251665920;mso-position-horizontal:center;mso-position-horizontal-relative:margin;mso-position-vertical-relative:margin" from="0,-10.15pt" to="540pt,-10.15pt" strokecolor="gray" strokeweight="2.25pt">
          <w10:wrap anchorx="margin" anchory="margin"/>
        </v:lin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3D4612" w:rsidP="00D55A1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3D4612">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3D461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612" w:rsidRDefault="003D46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03AB4"/>
    <w:multiLevelType w:val="hybridMultilevel"/>
    <w:tmpl w:val="91969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F526F0"/>
    <w:multiLevelType w:val="multilevel"/>
    <w:tmpl w:val="F2CACB6A"/>
    <w:lvl w:ilvl="0">
      <w:start w:val="1"/>
      <w:numFmt w:val="decimal"/>
      <w:pStyle w:val="Heading1"/>
      <w:lvlText w:val="%1"/>
      <w:lvlJc w:val="left"/>
      <w:pPr>
        <w:tabs>
          <w:tab w:val="num" w:pos="4302"/>
        </w:tabs>
        <w:ind w:left="4302" w:hanging="432"/>
      </w:pPr>
      <w:rPr>
        <w:rFonts w:ascii="Arial" w:hAnsi="Arial" w:cs="Times New Roman" w:hint="default"/>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lvlText w:val="%1.%2"/>
      <w:lvlJc w:val="left"/>
      <w:pPr>
        <w:tabs>
          <w:tab w:val="num" w:pos="3006"/>
        </w:tabs>
        <w:ind w:left="3006" w:hanging="216"/>
      </w:pPr>
      <w:rPr>
        <w:rFonts w:ascii="Arial" w:hAnsi="Arial" w:hint="default"/>
        <w:b/>
        <w:i w:val="0"/>
        <w:sz w:val="28"/>
      </w:rPr>
    </w:lvl>
    <w:lvl w:ilvl="2">
      <w:start w:val="1"/>
      <w:numFmt w:val="decimal"/>
      <w:pStyle w:val="Heading3"/>
      <w:lvlText w:val="%1.%2.%3"/>
      <w:lvlJc w:val="left"/>
      <w:pPr>
        <w:tabs>
          <w:tab w:val="num" w:pos="540"/>
        </w:tabs>
        <w:ind w:left="540" w:firstLine="0"/>
      </w:pPr>
      <w:rPr>
        <w:rFonts w:ascii="Arial" w:hAnsi="Arial" w:hint="default"/>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B06914"/>
    <w:rsid w:val="003D4612"/>
    <w:rsid w:val="005E0776"/>
    <w:rsid w:val="0071310E"/>
    <w:rsid w:val="008C5D0C"/>
    <w:rsid w:val="00B06914"/>
    <w:rsid w:val="00DF5F71"/>
    <w:rsid w:val="00FA03C7"/>
    <w:rsid w:val="00FF38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914"/>
    <w:pPr>
      <w:spacing w:after="24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B06914"/>
    <w:pPr>
      <w:keepNext/>
      <w:numPr>
        <w:numId w:val="1"/>
      </w:numPr>
      <w:tabs>
        <w:tab w:val="clear" w:pos="4302"/>
      </w:tabs>
      <w:spacing w:before="240" w:after="120"/>
      <w:ind w:left="45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06914"/>
    <w:pPr>
      <w:keepNext/>
      <w:numPr>
        <w:ilvl w:val="1"/>
        <w:numId w:val="1"/>
      </w:numPr>
      <w:spacing w:before="240" w:after="12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691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B06914"/>
    <w:pPr>
      <w:keepNext/>
      <w:numPr>
        <w:ilvl w:val="3"/>
        <w:numId w:val="1"/>
      </w:numPr>
      <w:spacing w:before="60" w:after="60"/>
      <w:outlineLvl w:val="3"/>
    </w:pPr>
    <w:rPr>
      <w:b/>
      <w:bCs/>
      <w:sz w:val="26"/>
      <w:szCs w:val="28"/>
    </w:rPr>
  </w:style>
  <w:style w:type="paragraph" w:styleId="Heading5">
    <w:name w:val="heading 5"/>
    <w:basedOn w:val="Normal"/>
    <w:next w:val="Normal"/>
    <w:link w:val="Heading5Char"/>
    <w:uiPriority w:val="99"/>
    <w:qFormat/>
    <w:rsid w:val="00B0691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B0691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B06914"/>
    <w:pPr>
      <w:numPr>
        <w:ilvl w:val="6"/>
        <w:numId w:val="1"/>
      </w:numPr>
      <w:spacing w:before="240" w:after="60"/>
      <w:outlineLvl w:val="6"/>
    </w:pPr>
  </w:style>
  <w:style w:type="paragraph" w:styleId="Heading8">
    <w:name w:val="heading 8"/>
    <w:basedOn w:val="Normal"/>
    <w:next w:val="Normal"/>
    <w:link w:val="Heading8Char"/>
    <w:uiPriority w:val="99"/>
    <w:qFormat/>
    <w:rsid w:val="00B0691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B0691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06914"/>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9"/>
    <w:rsid w:val="00B06914"/>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B06914"/>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B06914"/>
    <w:rPr>
      <w:rFonts w:ascii="Times New Roman" w:eastAsia="Times New Roman" w:hAnsi="Times New Roman" w:cs="Times New Roman"/>
      <w:b/>
      <w:bCs/>
      <w:sz w:val="26"/>
      <w:szCs w:val="28"/>
    </w:rPr>
  </w:style>
  <w:style w:type="character" w:customStyle="1" w:styleId="Heading5Char">
    <w:name w:val="Heading 5 Char"/>
    <w:basedOn w:val="DefaultParagraphFont"/>
    <w:link w:val="Heading5"/>
    <w:uiPriority w:val="99"/>
    <w:rsid w:val="00B0691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9"/>
    <w:rsid w:val="00B06914"/>
    <w:rPr>
      <w:rFonts w:ascii="Times New Roman" w:eastAsia="Times New Roman" w:hAnsi="Times New Roman" w:cs="Times New Roman"/>
      <w:b/>
      <w:bCs/>
    </w:rPr>
  </w:style>
  <w:style w:type="character" w:customStyle="1" w:styleId="Heading7Char">
    <w:name w:val="Heading 7 Char"/>
    <w:basedOn w:val="DefaultParagraphFont"/>
    <w:link w:val="Heading7"/>
    <w:uiPriority w:val="99"/>
    <w:rsid w:val="00B06914"/>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B0691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B06914"/>
    <w:rPr>
      <w:rFonts w:ascii="Arial" w:eastAsia="Times New Roman" w:hAnsi="Arial" w:cs="Arial"/>
    </w:rPr>
  </w:style>
  <w:style w:type="paragraph" w:styleId="Header">
    <w:name w:val="header"/>
    <w:basedOn w:val="Normal"/>
    <w:link w:val="HeaderChar"/>
    <w:rsid w:val="00B06914"/>
    <w:pPr>
      <w:tabs>
        <w:tab w:val="center" w:pos="4320"/>
        <w:tab w:val="right" w:pos="8640"/>
      </w:tabs>
    </w:pPr>
  </w:style>
  <w:style w:type="character" w:customStyle="1" w:styleId="HeaderChar">
    <w:name w:val="Header Char"/>
    <w:basedOn w:val="DefaultParagraphFont"/>
    <w:link w:val="Header"/>
    <w:rsid w:val="00B06914"/>
    <w:rPr>
      <w:rFonts w:ascii="Times New Roman" w:eastAsia="Times New Roman" w:hAnsi="Times New Roman" w:cs="Times New Roman"/>
      <w:sz w:val="24"/>
      <w:szCs w:val="24"/>
    </w:rPr>
  </w:style>
  <w:style w:type="paragraph" w:styleId="Footer">
    <w:name w:val="footer"/>
    <w:basedOn w:val="Normal"/>
    <w:link w:val="FooterChar"/>
    <w:uiPriority w:val="99"/>
    <w:rsid w:val="00B06914"/>
    <w:pPr>
      <w:tabs>
        <w:tab w:val="center" w:pos="4320"/>
        <w:tab w:val="right" w:pos="8640"/>
      </w:tabs>
    </w:pPr>
  </w:style>
  <w:style w:type="character" w:customStyle="1" w:styleId="FooterChar">
    <w:name w:val="Footer Char"/>
    <w:basedOn w:val="DefaultParagraphFont"/>
    <w:link w:val="Footer"/>
    <w:uiPriority w:val="99"/>
    <w:rsid w:val="00B06914"/>
    <w:rPr>
      <w:rFonts w:ascii="Times New Roman" w:eastAsia="Times New Roman" w:hAnsi="Times New Roman" w:cs="Times New Roman"/>
      <w:sz w:val="24"/>
      <w:szCs w:val="24"/>
    </w:rPr>
  </w:style>
  <w:style w:type="character" w:styleId="PageNumber">
    <w:name w:val="page number"/>
    <w:basedOn w:val="DefaultParagraphFont"/>
    <w:rsid w:val="00B06914"/>
  </w:style>
  <w:style w:type="paragraph" w:styleId="TOCHeading">
    <w:name w:val="TOC Heading"/>
    <w:basedOn w:val="Heading1"/>
    <w:next w:val="Normal"/>
    <w:uiPriority w:val="39"/>
    <w:unhideWhenUsed/>
    <w:qFormat/>
    <w:rsid w:val="00B06914"/>
    <w:pPr>
      <w:keepLines/>
      <w:numPr>
        <w:numId w:val="0"/>
      </w:numPr>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uiPriority w:val="39"/>
    <w:qFormat/>
    <w:rsid w:val="00B06914"/>
    <w:pPr>
      <w:spacing w:after="120"/>
    </w:pPr>
  </w:style>
  <w:style w:type="paragraph" w:styleId="TOC3">
    <w:name w:val="toc 3"/>
    <w:basedOn w:val="Normal"/>
    <w:next w:val="Normal"/>
    <w:autoRedefine/>
    <w:uiPriority w:val="39"/>
    <w:qFormat/>
    <w:rsid w:val="00B06914"/>
    <w:pPr>
      <w:spacing w:after="120"/>
      <w:ind w:left="475"/>
    </w:pPr>
  </w:style>
  <w:style w:type="paragraph" w:styleId="Title">
    <w:name w:val="Title"/>
    <w:basedOn w:val="Normal"/>
    <w:next w:val="Normal"/>
    <w:link w:val="TitleChar"/>
    <w:qFormat/>
    <w:rsid w:val="00B06914"/>
    <w:pP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0691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B0691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B06914"/>
    <w:rPr>
      <w:rFonts w:asciiTheme="majorHAnsi" w:eastAsiaTheme="majorEastAsia" w:hAnsiTheme="majorHAnsi" w:cstheme="majorBidi"/>
      <w:i/>
      <w:iCs/>
      <w:color w:val="4F81BD" w:themeColor="accent1"/>
      <w:spacing w:val="15"/>
      <w:sz w:val="24"/>
      <w:szCs w:val="24"/>
    </w:rPr>
  </w:style>
  <w:style w:type="paragraph" w:customStyle="1" w:styleId="Figurecaption">
    <w:name w:val="Figure caption"/>
    <w:basedOn w:val="Normal"/>
    <w:link w:val="FigurecaptionChar"/>
    <w:qFormat/>
    <w:rsid w:val="00B06914"/>
    <w:pPr>
      <w:ind w:left="1152" w:hanging="1152"/>
    </w:pPr>
  </w:style>
  <w:style w:type="character" w:customStyle="1" w:styleId="FigurecaptionChar">
    <w:name w:val="Figure caption Char"/>
    <w:basedOn w:val="DefaultParagraphFont"/>
    <w:link w:val="Figurecaption"/>
    <w:rsid w:val="00B0691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0691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91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image" Target="media/image7.wmf"/><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eader" Target="header6.xml"/><Relationship Id="rId25"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4.wmf"/><Relationship Id="rId28" Type="http://schemas.openxmlformats.org/officeDocument/2006/relationships/image" Target="media/image9.wmf"/><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3.wmf"/><Relationship Id="rId27" Type="http://schemas.openxmlformats.org/officeDocument/2006/relationships/image" Target="media/image8.wmf"/><Relationship Id="rId30"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DC9C68-5BAB-4B12-A2F1-2E5D25814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1646</Words>
  <Characters>9386</Characters>
  <Application>Microsoft Office Word</Application>
  <DocSecurity>0</DocSecurity>
  <Lines>78</Lines>
  <Paragraphs>22</Paragraphs>
  <ScaleCrop>false</ScaleCrop>
  <Company/>
  <LinksUpToDate>false</LinksUpToDate>
  <CharactersWithSpaces>11010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shaw_e</dc:creator>
  <cp:keywords/>
  <dc:description/>
  <cp:lastModifiedBy>shaw_e</cp:lastModifiedBy>
  <cp:revision>5</cp:revision>
  <dcterms:created xsi:type="dcterms:W3CDTF">2013-02-20T19:41:00Z</dcterms:created>
  <dcterms:modified xsi:type="dcterms:W3CDTF">2013-03-15T19:23:00Z</dcterms:modified>
</cp:coreProperties>
</file>