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B5B22" w14:textId="77777777" w:rsidR="00840CF4" w:rsidRDefault="008A7250">
      <w:pPr>
        <w:pStyle w:val="Title"/>
        <w:tabs>
          <w:tab w:val="left" w:pos="7581"/>
        </w:tabs>
        <w:rPr>
          <w:u w:val="none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7FDE633E" wp14:editId="119240C1">
            <wp:simplePos x="0" y="0"/>
            <wp:positionH relativeFrom="page">
              <wp:posOffset>627161</wp:posOffset>
            </wp:positionH>
            <wp:positionV relativeFrom="paragraph">
              <wp:posOffset>-2161</wp:posOffset>
            </wp:positionV>
            <wp:extent cx="597907" cy="58107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7907" cy="5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mallCaps/>
        </w:rPr>
        <w:t>Office</w:t>
      </w:r>
      <w:r>
        <w:rPr>
          <w:smallCaps/>
          <w:spacing w:val="-7"/>
        </w:rPr>
        <w:t xml:space="preserve"> </w:t>
      </w:r>
      <w:r>
        <w:rPr>
          <w:smallCaps/>
        </w:rPr>
        <w:t>of</w:t>
      </w:r>
      <w:r>
        <w:rPr>
          <w:smallCaps/>
          <w:spacing w:val="-6"/>
        </w:rPr>
        <w:t xml:space="preserve"> </w:t>
      </w:r>
      <w:r>
        <w:rPr>
          <w:smallCaps/>
        </w:rPr>
        <w:t>Insurance</w:t>
      </w:r>
      <w:r>
        <w:rPr>
          <w:smallCaps/>
          <w:spacing w:val="-6"/>
        </w:rPr>
        <w:t xml:space="preserve"> </w:t>
      </w:r>
      <w:r>
        <w:rPr>
          <w:smallCaps/>
          <w:spacing w:val="-2"/>
        </w:rPr>
        <w:t>Regulation</w:t>
      </w:r>
      <w:r>
        <w:rPr>
          <w:smallCaps/>
        </w:rPr>
        <w:tab/>
      </w:r>
    </w:p>
    <w:p w14:paraId="4A142502" w14:textId="77777777" w:rsidR="00840CF4" w:rsidRDefault="008A7250">
      <w:pPr>
        <w:ind w:left="1700"/>
        <w:rPr>
          <w:b/>
          <w:i/>
          <w:sz w:val="20"/>
        </w:rPr>
      </w:pPr>
      <w:r>
        <w:rPr>
          <w:b/>
          <w:i/>
          <w:sz w:val="20"/>
        </w:rPr>
        <w:t>Life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&amp;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Health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z w:val="20"/>
        </w:rPr>
        <w:t>Product</w:t>
      </w:r>
      <w:r>
        <w:rPr>
          <w:b/>
          <w:i/>
          <w:spacing w:val="-3"/>
          <w:sz w:val="20"/>
        </w:rPr>
        <w:t xml:space="preserve"> </w:t>
      </w:r>
      <w:r>
        <w:rPr>
          <w:b/>
          <w:i/>
          <w:spacing w:val="-2"/>
          <w:sz w:val="20"/>
        </w:rPr>
        <w:t>Review</w:t>
      </w:r>
    </w:p>
    <w:p w14:paraId="01DC88BC" w14:textId="77777777" w:rsidR="00840CF4" w:rsidRDefault="00840CF4">
      <w:pPr>
        <w:pStyle w:val="BodyText"/>
        <w:rPr>
          <w:b/>
          <w:i/>
          <w:sz w:val="20"/>
        </w:rPr>
      </w:pPr>
    </w:p>
    <w:p w14:paraId="047640F5" w14:textId="77777777" w:rsidR="00840CF4" w:rsidRDefault="00840CF4">
      <w:pPr>
        <w:pStyle w:val="BodyText"/>
        <w:rPr>
          <w:b/>
          <w:i/>
          <w:sz w:val="20"/>
        </w:rPr>
      </w:pPr>
    </w:p>
    <w:p w14:paraId="47A6B45F" w14:textId="77777777" w:rsidR="00840CF4" w:rsidRDefault="00840CF4">
      <w:pPr>
        <w:pStyle w:val="BodyText"/>
        <w:rPr>
          <w:b/>
          <w:i/>
          <w:sz w:val="20"/>
        </w:rPr>
      </w:pPr>
    </w:p>
    <w:p w14:paraId="61628847" w14:textId="77777777" w:rsidR="00840CF4" w:rsidRDefault="00840CF4">
      <w:pPr>
        <w:pStyle w:val="BodyText"/>
        <w:spacing w:before="70"/>
        <w:rPr>
          <w:b/>
          <w:i/>
          <w:sz w:val="20"/>
        </w:rPr>
      </w:pPr>
    </w:p>
    <w:p w14:paraId="1C12EC4E" w14:textId="77777777" w:rsidR="00840CF4" w:rsidRDefault="008A7250">
      <w:pPr>
        <w:ind w:left="729" w:hanging="192"/>
        <w:rPr>
          <w:rFonts w:ascii="Tahoma"/>
          <w:b/>
          <w:sz w:val="20"/>
        </w:rPr>
      </w:pPr>
      <w:r>
        <w:rPr>
          <w:rFonts w:ascii="Tahoma"/>
          <w:b/>
          <w:sz w:val="20"/>
        </w:rPr>
        <w:t>INDIVIDUAL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CARRIER'S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APPLICATION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TO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MODIFY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PREVIOUS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ELECTION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TO</w:t>
      </w:r>
      <w:r>
        <w:rPr>
          <w:rFonts w:ascii="Tahoma"/>
          <w:b/>
          <w:spacing w:val="-4"/>
          <w:sz w:val="20"/>
        </w:rPr>
        <w:t xml:space="preserve"> </w:t>
      </w:r>
      <w:r>
        <w:rPr>
          <w:rFonts w:ascii="Tahoma"/>
          <w:b/>
          <w:sz w:val="20"/>
        </w:rPr>
        <w:t>BECOME</w:t>
      </w:r>
      <w:r>
        <w:rPr>
          <w:rFonts w:ascii="Tahoma"/>
          <w:b/>
          <w:spacing w:val="-3"/>
          <w:sz w:val="20"/>
        </w:rPr>
        <w:t xml:space="preserve"> </w:t>
      </w:r>
      <w:r>
        <w:rPr>
          <w:rFonts w:ascii="Tahoma"/>
          <w:b/>
          <w:sz w:val="20"/>
        </w:rPr>
        <w:t>A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RISK</w:t>
      </w:r>
      <w:r>
        <w:rPr>
          <w:rFonts w:ascii="Tahoma"/>
          <w:b/>
          <w:spacing w:val="-5"/>
          <w:sz w:val="20"/>
        </w:rPr>
        <w:t xml:space="preserve"> </w:t>
      </w:r>
      <w:r>
        <w:rPr>
          <w:rFonts w:ascii="Tahoma"/>
          <w:b/>
          <w:sz w:val="20"/>
        </w:rPr>
        <w:t>ASSUMING CARRIER OR A REINSURING CARRIER, AS REQUIRED BY SECTION 627.6475(5), FLORIDA STATUTES</w:t>
      </w:r>
    </w:p>
    <w:p w14:paraId="1D001E04" w14:textId="77777777" w:rsidR="00840CF4" w:rsidRDefault="00840CF4">
      <w:pPr>
        <w:pStyle w:val="BodyText"/>
        <w:spacing w:before="65"/>
        <w:rPr>
          <w:rFonts w:ascii="Tahoma"/>
          <w:b/>
          <w:sz w:val="20"/>
        </w:rPr>
      </w:pPr>
    </w:p>
    <w:tbl>
      <w:tblPr>
        <w:tblW w:w="0" w:type="auto"/>
        <w:tblInd w:w="3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6"/>
        <w:gridCol w:w="3951"/>
        <w:gridCol w:w="4950"/>
      </w:tblGrid>
      <w:tr w:rsidR="00840CF4" w14:paraId="2950D5CC" w14:textId="77777777">
        <w:trPr>
          <w:trHeight w:val="245"/>
        </w:trPr>
        <w:tc>
          <w:tcPr>
            <w:tcW w:w="1986" w:type="dxa"/>
          </w:tcPr>
          <w:p w14:paraId="288C4357" w14:textId="77777777" w:rsidR="00840CF4" w:rsidRDefault="008A7250">
            <w:pPr>
              <w:pStyle w:val="TableParagraph"/>
              <w:spacing w:line="177" w:lineRule="exact"/>
              <w:ind w:left="50"/>
              <w:rPr>
                <w:sz w:val="16"/>
              </w:rPr>
            </w:pPr>
            <w:r>
              <w:rPr>
                <w:sz w:val="16"/>
              </w:rPr>
              <w:t>CARRIER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NAME</w:t>
            </w:r>
          </w:p>
        </w:tc>
        <w:tc>
          <w:tcPr>
            <w:tcW w:w="8901" w:type="dxa"/>
            <w:gridSpan w:val="2"/>
          </w:tcPr>
          <w:p w14:paraId="280029D0" w14:textId="77777777" w:rsidR="00840CF4" w:rsidRDefault="008A7250">
            <w:pPr>
              <w:pStyle w:val="TableParagraph"/>
              <w:tabs>
                <w:tab w:val="left" w:pos="8899"/>
              </w:tabs>
              <w:spacing w:line="177" w:lineRule="exact"/>
              <w:rPr>
                <w:sz w:val="16"/>
              </w:rPr>
            </w:pPr>
            <w:r>
              <w:rPr>
                <w:w w:val="99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840CF4" w14:paraId="57CD1FDA" w14:textId="77777777">
        <w:trPr>
          <w:trHeight w:val="563"/>
        </w:trPr>
        <w:tc>
          <w:tcPr>
            <w:tcW w:w="1986" w:type="dxa"/>
          </w:tcPr>
          <w:p w14:paraId="1D26C6A8" w14:textId="77777777" w:rsidR="00840CF4" w:rsidRDefault="008A7250">
            <w:pPr>
              <w:pStyle w:val="TableParagraph"/>
              <w:spacing w:before="61"/>
              <w:ind w:left="50"/>
              <w:rPr>
                <w:sz w:val="16"/>
              </w:rPr>
            </w:pPr>
            <w:r>
              <w:rPr>
                <w:spacing w:val="-2"/>
                <w:sz w:val="16"/>
              </w:rPr>
              <w:t>ADDRESS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(CITYSTZIP)</w:t>
            </w:r>
          </w:p>
        </w:tc>
        <w:tc>
          <w:tcPr>
            <w:tcW w:w="8901" w:type="dxa"/>
            <w:gridSpan w:val="2"/>
            <w:tcBorders>
              <w:bottom w:val="single" w:sz="4" w:space="0" w:color="000000"/>
            </w:tcBorders>
          </w:tcPr>
          <w:p w14:paraId="739FE2CF" w14:textId="77777777" w:rsidR="00840CF4" w:rsidRDefault="008A7250">
            <w:pPr>
              <w:pStyle w:val="TableParagraph"/>
              <w:tabs>
                <w:tab w:val="left" w:pos="8899"/>
              </w:tabs>
              <w:spacing w:before="61"/>
              <w:rPr>
                <w:sz w:val="16"/>
              </w:rPr>
            </w:pPr>
            <w:r>
              <w:rPr>
                <w:w w:val="99"/>
                <w:sz w:val="16"/>
                <w:u w:val="single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  <w:tr w:rsidR="00840CF4" w14:paraId="49DEBF34" w14:textId="77777777">
        <w:trPr>
          <w:trHeight w:val="299"/>
        </w:trPr>
        <w:tc>
          <w:tcPr>
            <w:tcW w:w="1986" w:type="dxa"/>
          </w:tcPr>
          <w:p w14:paraId="734BC363" w14:textId="77777777" w:rsidR="00840CF4" w:rsidRDefault="008A7250">
            <w:pPr>
              <w:pStyle w:val="TableParagraph"/>
              <w:tabs>
                <w:tab w:val="left" w:pos="2628"/>
              </w:tabs>
              <w:spacing w:before="115" w:line="164" w:lineRule="exact"/>
              <w:ind w:left="51" w:right="-648"/>
              <w:rPr>
                <w:sz w:val="16"/>
              </w:rPr>
            </w:pPr>
            <w:r>
              <w:rPr>
                <w:sz w:val="16"/>
              </w:rPr>
              <w:t>FEIN:</w:t>
            </w:r>
            <w:r>
              <w:rPr>
                <w:spacing w:val="55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3951" w:type="dxa"/>
            <w:tcBorders>
              <w:top w:val="single" w:sz="4" w:space="0" w:color="000000"/>
            </w:tcBorders>
          </w:tcPr>
          <w:p w14:paraId="3C939AF6" w14:textId="77777777" w:rsidR="00840CF4" w:rsidRDefault="008A7250">
            <w:pPr>
              <w:pStyle w:val="TableParagraph"/>
              <w:tabs>
                <w:tab w:val="left" w:pos="4933"/>
              </w:tabs>
              <w:spacing w:before="115" w:line="164" w:lineRule="exact"/>
              <w:ind w:left="1187" w:right="-994"/>
              <w:rPr>
                <w:sz w:val="16"/>
              </w:rPr>
            </w:pPr>
            <w:r>
              <w:rPr>
                <w:sz w:val="16"/>
              </w:rPr>
              <w:t>NAIC GROUP CODE:</w:t>
            </w:r>
            <w:r>
              <w:rPr>
                <w:spacing w:val="54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  <w:tc>
          <w:tcPr>
            <w:tcW w:w="4950" w:type="dxa"/>
            <w:tcBorders>
              <w:top w:val="single" w:sz="4" w:space="0" w:color="000000"/>
            </w:tcBorders>
          </w:tcPr>
          <w:p w14:paraId="05AC9BB9" w14:textId="77777777" w:rsidR="00840CF4" w:rsidRDefault="008A7250">
            <w:pPr>
              <w:pStyle w:val="TableParagraph"/>
              <w:tabs>
                <w:tab w:val="left" w:pos="4956"/>
              </w:tabs>
              <w:spacing w:before="115" w:line="164" w:lineRule="exact"/>
              <w:ind w:left="1270" w:right="-15"/>
              <w:rPr>
                <w:sz w:val="16"/>
              </w:rPr>
            </w:pPr>
            <w:r>
              <w:rPr>
                <w:sz w:val="16"/>
              </w:rPr>
              <w:t>NAIC COMPANY CODE:</w:t>
            </w:r>
            <w:r>
              <w:rPr>
                <w:spacing w:val="54"/>
                <w:sz w:val="16"/>
              </w:rPr>
              <w:t xml:space="preserve"> </w:t>
            </w:r>
            <w:r>
              <w:rPr>
                <w:sz w:val="16"/>
                <w:u w:val="single"/>
              </w:rPr>
              <w:tab/>
            </w:r>
          </w:p>
        </w:tc>
      </w:tr>
    </w:tbl>
    <w:p w14:paraId="015A142C" w14:textId="77777777" w:rsidR="00840CF4" w:rsidRDefault="008A7250">
      <w:pPr>
        <w:spacing w:before="195"/>
        <w:ind w:left="381"/>
        <w:rPr>
          <w:sz w:val="18"/>
        </w:rPr>
      </w:pPr>
      <w:r>
        <w:rPr>
          <w:sz w:val="18"/>
        </w:rPr>
        <w:t>Under</w:t>
      </w:r>
      <w:r>
        <w:rPr>
          <w:spacing w:val="-4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provisions</w:t>
      </w:r>
      <w:r>
        <w:rPr>
          <w:spacing w:val="-2"/>
          <w:sz w:val="18"/>
        </w:rPr>
        <w:t xml:space="preserve"> </w:t>
      </w:r>
      <w:r>
        <w:rPr>
          <w:sz w:val="18"/>
        </w:rPr>
        <w:t>of</w:t>
      </w:r>
      <w:r>
        <w:rPr>
          <w:spacing w:val="-2"/>
          <w:sz w:val="18"/>
        </w:rPr>
        <w:t xml:space="preserve"> </w:t>
      </w:r>
      <w:r>
        <w:rPr>
          <w:rFonts w:ascii="Verdana"/>
          <w:sz w:val="18"/>
        </w:rPr>
        <w:t>Section</w:t>
      </w:r>
      <w:r>
        <w:rPr>
          <w:rFonts w:ascii="Verdana"/>
          <w:spacing w:val="-3"/>
          <w:sz w:val="18"/>
        </w:rPr>
        <w:t xml:space="preserve"> </w:t>
      </w:r>
      <w:r>
        <w:rPr>
          <w:rFonts w:ascii="Verdana"/>
          <w:sz w:val="18"/>
        </w:rPr>
        <w:t>627.6475(5),</w:t>
      </w:r>
      <w:r>
        <w:rPr>
          <w:rFonts w:ascii="Verdana"/>
          <w:spacing w:val="-3"/>
          <w:sz w:val="18"/>
        </w:rPr>
        <w:t xml:space="preserve"> </w:t>
      </w:r>
      <w:r>
        <w:rPr>
          <w:sz w:val="18"/>
        </w:rPr>
        <w:t>Florida</w:t>
      </w:r>
      <w:r>
        <w:rPr>
          <w:spacing w:val="-3"/>
          <w:sz w:val="18"/>
        </w:rPr>
        <w:t xml:space="preserve"> </w:t>
      </w:r>
      <w:r>
        <w:rPr>
          <w:sz w:val="18"/>
        </w:rPr>
        <w:t>Statutes,</w:t>
      </w:r>
      <w:r>
        <w:rPr>
          <w:spacing w:val="-2"/>
          <w:sz w:val="18"/>
        </w:rPr>
        <w:t xml:space="preserve"> </w:t>
      </w:r>
      <w:r>
        <w:rPr>
          <w:sz w:val="18"/>
        </w:rPr>
        <w:t>we</w:t>
      </w:r>
      <w:r>
        <w:rPr>
          <w:spacing w:val="-2"/>
          <w:sz w:val="18"/>
        </w:rPr>
        <w:t xml:space="preserve"> </w:t>
      </w:r>
      <w:r>
        <w:rPr>
          <w:sz w:val="18"/>
        </w:rPr>
        <w:t>hereby</w:t>
      </w:r>
      <w:r>
        <w:rPr>
          <w:spacing w:val="-1"/>
          <w:sz w:val="18"/>
        </w:rPr>
        <w:t xml:space="preserve"> </w:t>
      </w:r>
      <w:r>
        <w:rPr>
          <w:sz w:val="18"/>
        </w:rPr>
        <w:t>apply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change</w:t>
      </w:r>
      <w:r>
        <w:rPr>
          <w:spacing w:val="-3"/>
          <w:sz w:val="18"/>
        </w:rPr>
        <w:t xml:space="preserve"> </w:t>
      </w:r>
      <w:r>
        <w:rPr>
          <w:sz w:val="18"/>
        </w:rPr>
        <w:t>carrier</w:t>
      </w:r>
      <w:r>
        <w:rPr>
          <w:spacing w:val="-2"/>
          <w:sz w:val="18"/>
        </w:rPr>
        <w:t xml:space="preserve"> </w:t>
      </w:r>
      <w:r>
        <w:rPr>
          <w:sz w:val="18"/>
        </w:rPr>
        <w:t>status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from</w:t>
      </w:r>
    </w:p>
    <w:p w14:paraId="77C48D22" w14:textId="77777777" w:rsidR="00840CF4" w:rsidRDefault="00840CF4">
      <w:pPr>
        <w:pStyle w:val="BodyText"/>
        <w:rPr>
          <w:sz w:val="18"/>
        </w:rPr>
      </w:pPr>
    </w:p>
    <w:p w14:paraId="4A67578D" w14:textId="77777777" w:rsidR="00840CF4" w:rsidRDefault="008A7250">
      <w:pPr>
        <w:tabs>
          <w:tab w:val="left" w:pos="6308"/>
          <w:tab w:val="left" w:pos="11077"/>
        </w:tabs>
        <w:spacing w:after="4"/>
        <w:ind w:left="5767"/>
        <w:rPr>
          <w:sz w:val="18"/>
        </w:rPr>
      </w:pPr>
      <w:r>
        <w:rPr>
          <w:spacing w:val="-5"/>
          <w:sz w:val="18"/>
        </w:rPr>
        <w:t>to</w:t>
      </w:r>
      <w:r>
        <w:rPr>
          <w:sz w:val="18"/>
        </w:rPr>
        <w:tab/>
      </w:r>
      <w:r>
        <w:rPr>
          <w:sz w:val="18"/>
          <w:u w:val="single"/>
        </w:rPr>
        <w:tab/>
      </w:r>
    </w:p>
    <w:p w14:paraId="79968786" w14:textId="77777777" w:rsidR="00840CF4" w:rsidRDefault="008A7250">
      <w:pPr>
        <w:pStyle w:val="BodyText"/>
        <w:spacing w:line="20" w:lineRule="exact"/>
        <w:ind w:left="50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2CAF013" wp14:editId="2E68D914">
                <wp:extent cx="3081655" cy="6350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81655" cy="6350"/>
                          <a:chOff x="0" y="0"/>
                          <a:chExt cx="3081655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30816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81655" h="6350">
                                <a:moveTo>
                                  <a:pt x="308152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3081527" y="6096"/>
                                </a:lnTo>
                                <a:lnTo>
                                  <a:pt x="30815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F46469" id="Group 3" o:spid="_x0000_s1026" style="width:242.65pt;height:.5pt;mso-position-horizontal-relative:char;mso-position-vertical-relative:line" coordsize="3081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">
                <v:shape id="Graphic 4" o:spid="_x0000_s1027" style="position:absolute;width:30816;height:63;visibility:visible;mso-wrap-style:square;v-text-anchor:top" coordsize="30816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" path="m3081527,l,,,6096r3081527,l3081527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EDA0E93" w14:textId="77777777" w:rsidR="00840CF4" w:rsidRDefault="008A7250">
      <w:pPr>
        <w:pStyle w:val="ListParagraph"/>
        <w:numPr>
          <w:ilvl w:val="0"/>
          <w:numId w:val="1"/>
        </w:numPr>
        <w:tabs>
          <w:tab w:val="left" w:pos="780"/>
        </w:tabs>
        <w:spacing w:before="173"/>
        <w:rPr>
          <w:rFonts w:ascii="Tahoma"/>
          <w:sz w:val="18"/>
        </w:rPr>
      </w:pPr>
      <w:r>
        <w:rPr>
          <w:rFonts w:ascii="Tahoma"/>
          <w:sz w:val="18"/>
        </w:rPr>
        <w:t>Change</w:t>
      </w:r>
      <w:r>
        <w:rPr>
          <w:rFonts w:ascii="Tahoma"/>
          <w:spacing w:val="-1"/>
          <w:sz w:val="18"/>
        </w:rPr>
        <w:t xml:space="preserve"> </w:t>
      </w:r>
      <w:r>
        <w:rPr>
          <w:rFonts w:ascii="Tahoma"/>
          <w:sz w:val="18"/>
        </w:rPr>
        <w:t xml:space="preserve">to Risk-Assuming Carrier from Reinsuring </w:t>
      </w:r>
      <w:r>
        <w:rPr>
          <w:rFonts w:ascii="Tahoma"/>
          <w:spacing w:val="-2"/>
          <w:sz w:val="18"/>
        </w:rPr>
        <w:t>Carrier.</w:t>
      </w:r>
    </w:p>
    <w:p w14:paraId="2E6DF0A6" w14:textId="77777777" w:rsidR="00840CF4" w:rsidRDefault="008A7250">
      <w:pPr>
        <w:ind w:left="381" w:right="71"/>
        <w:rPr>
          <w:sz w:val="18"/>
        </w:rPr>
      </w:pPr>
      <w:r>
        <w:rPr>
          <w:sz w:val="18"/>
        </w:rPr>
        <w:t>If</w:t>
      </w:r>
      <w:r>
        <w:rPr>
          <w:spacing w:val="-2"/>
          <w:sz w:val="18"/>
        </w:rPr>
        <w:t xml:space="preserve"> </w:t>
      </w:r>
      <w:r>
        <w:rPr>
          <w:sz w:val="18"/>
        </w:rPr>
        <w:t>risk-assuming</w:t>
      </w:r>
      <w:r>
        <w:rPr>
          <w:spacing w:val="-3"/>
          <w:sz w:val="18"/>
        </w:rPr>
        <w:t xml:space="preserve"> </w:t>
      </w:r>
      <w:r>
        <w:rPr>
          <w:sz w:val="18"/>
        </w:rPr>
        <w:t>carrier</w:t>
      </w:r>
      <w:r>
        <w:rPr>
          <w:spacing w:val="-2"/>
          <w:sz w:val="18"/>
        </w:rPr>
        <w:t xml:space="preserve"> </w:t>
      </w:r>
      <w:r>
        <w:rPr>
          <w:sz w:val="18"/>
        </w:rPr>
        <w:t>status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4"/>
          <w:sz w:val="18"/>
        </w:rPr>
        <w:t xml:space="preserve"> </w:t>
      </w:r>
      <w:r>
        <w:rPr>
          <w:sz w:val="18"/>
        </w:rPr>
        <w:t>elected,</w:t>
      </w:r>
      <w:r>
        <w:rPr>
          <w:spacing w:val="-3"/>
          <w:sz w:val="18"/>
        </w:rPr>
        <w:t xml:space="preserve"> </w:t>
      </w:r>
      <w:r>
        <w:rPr>
          <w:sz w:val="18"/>
        </w:rPr>
        <w:t>attach</w:t>
      </w:r>
      <w:r>
        <w:rPr>
          <w:spacing w:val="-3"/>
          <w:sz w:val="18"/>
        </w:rPr>
        <w:t xml:space="preserve"> </w:t>
      </w:r>
      <w:r>
        <w:rPr>
          <w:sz w:val="18"/>
        </w:rPr>
        <w:t>information</w:t>
      </w:r>
      <w:r>
        <w:rPr>
          <w:spacing w:val="-2"/>
          <w:sz w:val="18"/>
        </w:rPr>
        <w:t xml:space="preserve"> </w:t>
      </w:r>
      <w:r>
        <w:rPr>
          <w:sz w:val="18"/>
        </w:rPr>
        <w:t>showing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1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carriers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2"/>
          <w:sz w:val="18"/>
        </w:rPr>
        <w:t xml:space="preserve"> </w:t>
      </w:r>
      <w:r>
        <w:rPr>
          <w:sz w:val="18"/>
        </w:rPr>
        <w:t>capable</w:t>
      </w:r>
      <w:r>
        <w:rPr>
          <w:spacing w:val="-1"/>
          <w:sz w:val="18"/>
        </w:rPr>
        <w:t xml:space="preserve"> </w:t>
      </w:r>
      <w:r>
        <w:rPr>
          <w:sz w:val="18"/>
        </w:rPr>
        <w:t>of</w:t>
      </w:r>
      <w:r>
        <w:rPr>
          <w:spacing w:val="-3"/>
          <w:sz w:val="18"/>
        </w:rPr>
        <w:t xml:space="preserve"> </w:t>
      </w:r>
      <w:r>
        <w:rPr>
          <w:sz w:val="18"/>
        </w:rPr>
        <w:t>assuming</w:t>
      </w:r>
      <w:r>
        <w:rPr>
          <w:spacing w:val="-2"/>
          <w:sz w:val="18"/>
        </w:rPr>
        <w:t xml:space="preserve"> </w:t>
      </w:r>
      <w:r>
        <w:rPr>
          <w:sz w:val="18"/>
        </w:rPr>
        <w:t>that</w:t>
      </w:r>
      <w:r>
        <w:rPr>
          <w:spacing w:val="-2"/>
          <w:sz w:val="18"/>
        </w:rPr>
        <w:t xml:space="preserve"> </w:t>
      </w:r>
      <w:r>
        <w:rPr>
          <w:sz w:val="18"/>
        </w:rPr>
        <w:t>status</w:t>
      </w:r>
      <w:r>
        <w:rPr>
          <w:spacing w:val="-2"/>
          <w:sz w:val="18"/>
        </w:rPr>
        <w:t xml:space="preserve"> </w:t>
      </w:r>
      <w:r>
        <w:rPr>
          <w:sz w:val="18"/>
        </w:rPr>
        <w:t>pursuant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criteria</w:t>
      </w:r>
      <w:r>
        <w:rPr>
          <w:spacing w:val="-3"/>
          <w:sz w:val="18"/>
        </w:rPr>
        <w:t xml:space="preserve"> </w:t>
      </w:r>
      <w:r>
        <w:rPr>
          <w:sz w:val="18"/>
        </w:rPr>
        <w:t>in</w:t>
      </w:r>
      <w:r>
        <w:rPr>
          <w:spacing w:val="-3"/>
          <w:sz w:val="18"/>
        </w:rPr>
        <w:t xml:space="preserve"> </w:t>
      </w:r>
      <w:r>
        <w:rPr>
          <w:sz w:val="18"/>
        </w:rPr>
        <w:t>1. through 4., below; then complete the signature line on page 2 and send to the Office.</w:t>
      </w:r>
    </w:p>
    <w:p w14:paraId="4AB5E293" w14:textId="77777777" w:rsidR="00840CF4" w:rsidRDefault="008A7250">
      <w:pPr>
        <w:pStyle w:val="ListParagraph"/>
        <w:numPr>
          <w:ilvl w:val="1"/>
          <w:numId w:val="1"/>
        </w:numPr>
        <w:tabs>
          <w:tab w:val="left" w:pos="1459"/>
          <w:tab w:val="left" w:pos="1461"/>
        </w:tabs>
        <w:spacing w:before="203"/>
        <w:ind w:right="703"/>
        <w:jc w:val="both"/>
        <w:rPr>
          <w:sz w:val="16"/>
        </w:rPr>
      </w:pPr>
      <w:r>
        <w:rPr>
          <w:sz w:val="16"/>
        </w:rPr>
        <w:t>The issuer’s financial ability to support the assumption of risk of individuals. The issuer shall demonstrate that its surplus is adequate to support</w:t>
      </w:r>
      <w:r>
        <w:rPr>
          <w:spacing w:val="40"/>
          <w:sz w:val="16"/>
        </w:rPr>
        <w:t xml:space="preserve"> </w:t>
      </w:r>
      <w:r>
        <w:rPr>
          <w:sz w:val="16"/>
        </w:rPr>
        <w:t>the fair marketing required by statute and that the planned premium volume after becoming a risk-assuming carrier does not endanger the</w:t>
      </w:r>
      <w:r>
        <w:rPr>
          <w:spacing w:val="40"/>
          <w:sz w:val="16"/>
        </w:rPr>
        <w:t xml:space="preserve"> </w:t>
      </w:r>
      <w:r>
        <w:rPr>
          <w:sz w:val="16"/>
        </w:rPr>
        <w:t>financial condition of the issuer or endanger the interest of the enrolled individual.</w:t>
      </w:r>
    </w:p>
    <w:p w14:paraId="3EC20C2D" w14:textId="77777777" w:rsidR="00840CF4" w:rsidRDefault="00840CF4">
      <w:pPr>
        <w:pStyle w:val="BodyText"/>
      </w:pPr>
    </w:p>
    <w:p w14:paraId="3559EDF8" w14:textId="77777777" w:rsidR="00840CF4" w:rsidRDefault="008A7250">
      <w:pPr>
        <w:pStyle w:val="ListParagraph"/>
        <w:numPr>
          <w:ilvl w:val="1"/>
          <w:numId w:val="1"/>
        </w:numPr>
        <w:tabs>
          <w:tab w:val="left" w:pos="1461"/>
        </w:tabs>
        <w:ind w:right="703" w:hanging="360"/>
        <w:jc w:val="both"/>
        <w:rPr>
          <w:sz w:val="16"/>
        </w:rPr>
      </w:pPr>
      <w:r>
        <w:rPr>
          <w:sz w:val="16"/>
        </w:rPr>
        <w:t>The issuer’s history of rating and underwriting. The issuer shall demonstrate that it has successfully engaged in the business of transacting rating</w:t>
      </w:r>
      <w:r>
        <w:rPr>
          <w:spacing w:val="40"/>
          <w:sz w:val="16"/>
        </w:rPr>
        <w:t xml:space="preserve"> </w:t>
      </w:r>
      <w:r>
        <w:rPr>
          <w:sz w:val="16"/>
        </w:rPr>
        <w:t>and underwriting of individuals, or is the wholly owned subsidiary of such a company and that its condition and methods of operation in</w:t>
      </w:r>
      <w:r>
        <w:rPr>
          <w:spacing w:val="40"/>
          <w:sz w:val="16"/>
        </w:rPr>
        <w:t xml:space="preserve"> </w:t>
      </w:r>
      <w:r>
        <w:rPr>
          <w:sz w:val="16"/>
        </w:rPr>
        <w:t>connection with individual contracts will not be such as to render its operation hazardous to the public or its policyholders in this state.</w:t>
      </w:r>
    </w:p>
    <w:p w14:paraId="560B11D8" w14:textId="77777777" w:rsidR="00840CF4" w:rsidRDefault="008A7250">
      <w:pPr>
        <w:pStyle w:val="ListParagraph"/>
        <w:numPr>
          <w:ilvl w:val="1"/>
          <w:numId w:val="1"/>
        </w:numPr>
        <w:tabs>
          <w:tab w:val="left" w:pos="1459"/>
          <w:tab w:val="left" w:pos="1461"/>
        </w:tabs>
        <w:spacing w:before="184"/>
        <w:ind w:right="704"/>
        <w:jc w:val="both"/>
        <w:rPr>
          <w:sz w:val="16"/>
        </w:rPr>
      </w:pPr>
      <w:r>
        <w:rPr>
          <w:sz w:val="16"/>
        </w:rPr>
        <w:t>The issuer’s commitment to market fairly to all eligible individuals in the state or its service area, as applicable. The issuer shall include a</w:t>
      </w:r>
      <w:r>
        <w:rPr>
          <w:spacing w:val="40"/>
          <w:sz w:val="16"/>
        </w:rPr>
        <w:t xml:space="preserve"> </w:t>
      </w:r>
      <w:r>
        <w:rPr>
          <w:sz w:val="16"/>
        </w:rPr>
        <w:t>statement that the applicant has read and</w:t>
      </w:r>
      <w:r>
        <w:rPr>
          <w:spacing w:val="-1"/>
          <w:sz w:val="16"/>
        </w:rPr>
        <w:t xml:space="preserve"> </w:t>
      </w:r>
      <w:r>
        <w:rPr>
          <w:sz w:val="16"/>
        </w:rPr>
        <w:t>will comply with Section 627.6475(8), Florida Statutes, Standards to Assure Fair Marketing. The Office</w:t>
      </w:r>
      <w:r>
        <w:rPr>
          <w:spacing w:val="40"/>
          <w:sz w:val="16"/>
        </w:rPr>
        <w:t xml:space="preserve"> </w:t>
      </w:r>
      <w:r>
        <w:rPr>
          <w:sz w:val="16"/>
        </w:rPr>
        <w:t>shall consider the character, responsibility and general fitness of the officers and directors and the past market conduct of the carrier or its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representatives.</w:t>
      </w:r>
    </w:p>
    <w:p w14:paraId="01B861A4" w14:textId="77777777" w:rsidR="00840CF4" w:rsidRDefault="008A7250">
      <w:pPr>
        <w:pStyle w:val="ListParagraph"/>
        <w:numPr>
          <w:ilvl w:val="1"/>
          <w:numId w:val="1"/>
        </w:numPr>
        <w:tabs>
          <w:tab w:val="left" w:pos="1460"/>
          <w:tab w:val="left" w:pos="1462"/>
        </w:tabs>
        <w:spacing w:before="183"/>
        <w:ind w:left="1462" w:right="703"/>
        <w:jc w:val="both"/>
        <w:rPr>
          <w:sz w:val="18"/>
        </w:rPr>
      </w:pPr>
      <w:r>
        <w:rPr>
          <w:sz w:val="16"/>
        </w:rPr>
        <w:t>The issuer’s ability</w:t>
      </w:r>
      <w:r>
        <w:rPr>
          <w:spacing w:val="-1"/>
          <w:sz w:val="16"/>
        </w:rPr>
        <w:t xml:space="preserve"> </w:t>
      </w:r>
      <w:r>
        <w:rPr>
          <w:sz w:val="16"/>
        </w:rPr>
        <w:t>to assume and manage</w:t>
      </w:r>
      <w:r>
        <w:rPr>
          <w:spacing w:val="-1"/>
          <w:sz w:val="16"/>
        </w:rPr>
        <w:t xml:space="preserve"> </w:t>
      </w:r>
      <w:r>
        <w:rPr>
          <w:sz w:val="16"/>
        </w:rPr>
        <w:t>the risk</w:t>
      </w:r>
      <w:r>
        <w:rPr>
          <w:spacing w:val="-2"/>
          <w:sz w:val="16"/>
        </w:rPr>
        <w:t xml:space="preserve"> </w:t>
      </w:r>
      <w:r>
        <w:rPr>
          <w:sz w:val="16"/>
        </w:rPr>
        <w:t>of enrolling individuals without the protection of the</w:t>
      </w:r>
      <w:r>
        <w:rPr>
          <w:spacing w:val="-2"/>
          <w:sz w:val="16"/>
        </w:rPr>
        <w:t xml:space="preserve"> </w:t>
      </w:r>
      <w:r>
        <w:rPr>
          <w:sz w:val="16"/>
        </w:rPr>
        <w:t>reinsurance program</w:t>
      </w:r>
      <w:r>
        <w:rPr>
          <w:spacing w:val="-3"/>
          <w:sz w:val="16"/>
        </w:rPr>
        <w:t xml:space="preserve"> </w:t>
      </w:r>
      <w:r>
        <w:rPr>
          <w:sz w:val="16"/>
        </w:rPr>
        <w:t>provided by</w:t>
      </w:r>
      <w:r>
        <w:rPr>
          <w:spacing w:val="-1"/>
          <w:sz w:val="16"/>
        </w:rPr>
        <w:t xml:space="preserve"> </w:t>
      </w:r>
      <w:r>
        <w:rPr>
          <w:sz w:val="16"/>
        </w:rPr>
        <w:t>Section</w:t>
      </w:r>
      <w:r>
        <w:rPr>
          <w:spacing w:val="40"/>
          <w:sz w:val="16"/>
        </w:rPr>
        <w:t xml:space="preserve"> </w:t>
      </w:r>
      <w:r>
        <w:rPr>
          <w:sz w:val="16"/>
        </w:rPr>
        <w:t>627.6475(7), Florida Statutes. The Office shall consider the history and financial condition of the company. It should be demonstrated that the</w:t>
      </w:r>
      <w:r>
        <w:rPr>
          <w:spacing w:val="40"/>
          <w:sz w:val="16"/>
        </w:rPr>
        <w:t xml:space="preserve"> </w:t>
      </w:r>
      <w:r>
        <w:rPr>
          <w:sz w:val="16"/>
        </w:rPr>
        <w:t>financial condition of the issuer is adequate to assume the risk of marketing to individuals regardless of their claims experience or their health</w:t>
      </w:r>
      <w:r>
        <w:rPr>
          <w:spacing w:val="40"/>
          <w:sz w:val="16"/>
        </w:rPr>
        <w:t xml:space="preserve"> </w:t>
      </w:r>
      <w:r>
        <w:rPr>
          <w:sz w:val="16"/>
        </w:rPr>
        <w:t>status. If part of the response is that your existing reinsurance program will be depended upon</w:t>
      </w:r>
      <w:r>
        <w:rPr>
          <w:sz w:val="16"/>
        </w:rPr>
        <w:t xml:space="preserve"> to cover such risks that you may be required to</w:t>
      </w:r>
      <w:r>
        <w:rPr>
          <w:spacing w:val="40"/>
          <w:sz w:val="16"/>
        </w:rPr>
        <w:t xml:space="preserve"> </w:t>
      </w:r>
      <w:r>
        <w:rPr>
          <w:sz w:val="16"/>
        </w:rPr>
        <w:t>assume, include a copy of the reinsurance treaty with a summary of how it applies to these risks. The requirement of a copy of the reinsurance</w:t>
      </w:r>
      <w:r>
        <w:rPr>
          <w:spacing w:val="40"/>
          <w:sz w:val="16"/>
        </w:rPr>
        <w:t xml:space="preserve"> </w:t>
      </w:r>
      <w:r>
        <w:rPr>
          <w:sz w:val="16"/>
        </w:rPr>
        <w:t>treaty does not apply to carriers that have a policyholder surplus in excess of $100,000,000</w:t>
      </w:r>
      <w:r>
        <w:rPr>
          <w:sz w:val="18"/>
        </w:rPr>
        <w:t>.</w:t>
      </w:r>
    </w:p>
    <w:p w14:paraId="19867FB6" w14:textId="77777777" w:rsidR="00840CF4" w:rsidRDefault="00840CF4">
      <w:pPr>
        <w:pStyle w:val="BodyText"/>
        <w:spacing w:before="28"/>
      </w:pPr>
    </w:p>
    <w:p w14:paraId="57DE2643" w14:textId="77777777" w:rsidR="00840CF4" w:rsidRDefault="008A7250">
      <w:pPr>
        <w:pStyle w:val="ListParagraph"/>
        <w:numPr>
          <w:ilvl w:val="0"/>
          <w:numId w:val="1"/>
        </w:numPr>
        <w:tabs>
          <w:tab w:val="left" w:pos="722"/>
        </w:tabs>
        <w:ind w:left="722" w:hanging="341"/>
        <w:rPr>
          <w:rFonts w:ascii="Tahoma"/>
          <w:sz w:val="18"/>
        </w:rPr>
      </w:pPr>
      <w:r>
        <w:rPr>
          <w:rFonts w:ascii="Tahoma"/>
          <w:sz w:val="18"/>
        </w:rPr>
        <w:t>Change</w:t>
      </w:r>
      <w:r>
        <w:rPr>
          <w:rFonts w:ascii="Tahoma"/>
          <w:spacing w:val="-3"/>
          <w:sz w:val="18"/>
        </w:rPr>
        <w:t xml:space="preserve"> </w:t>
      </w:r>
      <w:r>
        <w:rPr>
          <w:rFonts w:ascii="Tahoma"/>
          <w:sz w:val="18"/>
        </w:rPr>
        <w:t>to</w:t>
      </w:r>
      <w:r>
        <w:rPr>
          <w:rFonts w:ascii="Tahoma"/>
          <w:spacing w:val="-3"/>
          <w:sz w:val="18"/>
        </w:rPr>
        <w:t xml:space="preserve"> </w:t>
      </w:r>
      <w:r>
        <w:rPr>
          <w:rFonts w:ascii="Tahoma"/>
          <w:sz w:val="18"/>
        </w:rPr>
        <w:t>Reinsuring</w:t>
      </w:r>
      <w:r>
        <w:rPr>
          <w:rFonts w:ascii="Tahoma"/>
          <w:spacing w:val="-3"/>
          <w:sz w:val="18"/>
        </w:rPr>
        <w:t xml:space="preserve"> </w:t>
      </w:r>
      <w:r>
        <w:rPr>
          <w:rFonts w:ascii="Tahoma"/>
          <w:sz w:val="18"/>
        </w:rPr>
        <w:t>Carrier</w:t>
      </w:r>
      <w:r>
        <w:rPr>
          <w:rFonts w:ascii="Tahoma"/>
          <w:spacing w:val="-3"/>
          <w:sz w:val="18"/>
        </w:rPr>
        <w:t xml:space="preserve"> </w:t>
      </w:r>
      <w:r>
        <w:rPr>
          <w:rFonts w:ascii="Tahoma"/>
          <w:sz w:val="18"/>
        </w:rPr>
        <w:t>from</w:t>
      </w:r>
      <w:r>
        <w:rPr>
          <w:rFonts w:ascii="Tahoma"/>
          <w:spacing w:val="-3"/>
          <w:sz w:val="18"/>
        </w:rPr>
        <w:t xml:space="preserve"> </w:t>
      </w:r>
      <w:r>
        <w:rPr>
          <w:rFonts w:ascii="Tahoma"/>
          <w:sz w:val="18"/>
        </w:rPr>
        <w:t>Risk-Assuming</w:t>
      </w:r>
      <w:r>
        <w:rPr>
          <w:rFonts w:ascii="Tahoma"/>
          <w:spacing w:val="-2"/>
          <w:sz w:val="18"/>
        </w:rPr>
        <w:t xml:space="preserve"> Carrier.</w:t>
      </w:r>
    </w:p>
    <w:p w14:paraId="006EAB37" w14:textId="77777777" w:rsidR="00840CF4" w:rsidRDefault="008A7250">
      <w:pPr>
        <w:ind w:left="1123" w:right="1195"/>
        <w:rPr>
          <w:rFonts w:ascii="Tahoma"/>
          <w:sz w:val="18"/>
        </w:rPr>
      </w:pPr>
      <w:r>
        <w:rPr>
          <w:rFonts w:ascii="Tahoma"/>
          <w:sz w:val="18"/>
        </w:rPr>
        <w:t>The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carrier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shall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state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what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changes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have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occurred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since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the</w:t>
      </w:r>
      <w:r>
        <w:rPr>
          <w:rFonts w:ascii="Tahoma"/>
          <w:spacing w:val="-5"/>
          <w:sz w:val="18"/>
        </w:rPr>
        <w:t xml:space="preserve"> </w:t>
      </w:r>
      <w:r>
        <w:rPr>
          <w:rFonts w:ascii="Tahoma"/>
          <w:sz w:val="18"/>
        </w:rPr>
        <w:t>original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election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of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risk-assuming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carriers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with</w:t>
      </w:r>
      <w:r>
        <w:rPr>
          <w:rFonts w:ascii="Tahoma"/>
          <w:spacing w:val="-2"/>
          <w:sz w:val="18"/>
        </w:rPr>
        <w:t xml:space="preserve"> </w:t>
      </w:r>
      <w:r>
        <w:rPr>
          <w:rFonts w:ascii="Tahoma"/>
          <w:sz w:val="18"/>
        </w:rPr>
        <w:t>regard to the criteria in Section 627.6475(7), Florida Statutes.</w:t>
      </w:r>
    </w:p>
    <w:p w14:paraId="30AB0C69" w14:textId="77777777" w:rsidR="00840CF4" w:rsidRDefault="008A7250">
      <w:pPr>
        <w:pStyle w:val="ListParagraph"/>
        <w:numPr>
          <w:ilvl w:val="0"/>
          <w:numId w:val="1"/>
        </w:numPr>
        <w:tabs>
          <w:tab w:val="left" w:pos="722"/>
        </w:tabs>
        <w:spacing w:before="207"/>
        <w:ind w:left="722" w:hanging="341"/>
        <w:rPr>
          <w:rFonts w:ascii="Tahoma"/>
          <w:sz w:val="18"/>
        </w:rPr>
      </w:pPr>
      <w:r>
        <w:rPr>
          <w:rFonts w:ascii="Tahoma"/>
          <w:sz w:val="18"/>
        </w:rPr>
        <w:t>Hearing</w:t>
      </w:r>
      <w:r>
        <w:rPr>
          <w:rFonts w:ascii="Tahoma"/>
          <w:spacing w:val="-6"/>
          <w:sz w:val="18"/>
        </w:rPr>
        <w:t xml:space="preserve"> </w:t>
      </w:r>
      <w:r>
        <w:rPr>
          <w:rFonts w:ascii="Tahoma"/>
          <w:spacing w:val="-2"/>
          <w:sz w:val="18"/>
        </w:rPr>
        <w:t>Required.</w:t>
      </w:r>
    </w:p>
    <w:p w14:paraId="2D07F129" w14:textId="77777777" w:rsidR="00840CF4" w:rsidRDefault="008A7250">
      <w:pPr>
        <w:ind w:left="1123" w:right="1341"/>
        <w:rPr>
          <w:rFonts w:ascii="Tahoma"/>
          <w:sz w:val="18"/>
        </w:rPr>
      </w:pPr>
      <w:r>
        <w:rPr>
          <w:rFonts w:ascii="Tahoma"/>
          <w:sz w:val="18"/>
        </w:rPr>
        <w:t>Within 60 days after this form and its attached information is filed with the Office; the Office will hold a hearing</w:t>
      </w:r>
      <w:r>
        <w:rPr>
          <w:rFonts w:ascii="Tahoma"/>
          <w:spacing w:val="40"/>
          <w:sz w:val="18"/>
        </w:rPr>
        <w:t xml:space="preserve"> </w:t>
      </w:r>
      <w:r>
        <w:rPr>
          <w:rFonts w:ascii="Tahoma"/>
          <w:sz w:val="18"/>
        </w:rPr>
        <w:t>on the request.</w:t>
      </w:r>
    </w:p>
    <w:p w14:paraId="24BB8F25" w14:textId="77777777" w:rsidR="00840CF4" w:rsidRDefault="00840CF4">
      <w:pPr>
        <w:pStyle w:val="BodyText"/>
        <w:spacing w:before="173"/>
        <w:rPr>
          <w:rFonts w:ascii="Tahoma"/>
          <w:sz w:val="20"/>
        </w:rPr>
      </w:pPr>
    </w:p>
    <w:tbl>
      <w:tblPr>
        <w:tblW w:w="0" w:type="auto"/>
        <w:tblInd w:w="28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63"/>
        <w:gridCol w:w="390"/>
        <w:gridCol w:w="4212"/>
      </w:tblGrid>
      <w:tr w:rsidR="00840CF4" w14:paraId="35C1BE68" w14:textId="77777777">
        <w:trPr>
          <w:trHeight w:val="345"/>
        </w:trPr>
        <w:tc>
          <w:tcPr>
            <w:tcW w:w="6263" w:type="dxa"/>
            <w:tcBorders>
              <w:top w:val="single" w:sz="4" w:space="0" w:color="000000"/>
              <w:bottom w:val="single" w:sz="4" w:space="0" w:color="000000"/>
            </w:tcBorders>
          </w:tcPr>
          <w:p w14:paraId="4A6F4716" w14:textId="77777777" w:rsidR="00840CF4" w:rsidRDefault="008A7250">
            <w:pPr>
              <w:pStyle w:val="TableParagraph"/>
              <w:spacing w:line="134" w:lineRule="exact"/>
              <w:ind w:left="107"/>
              <w:rPr>
                <w:sz w:val="12"/>
              </w:rPr>
            </w:pPr>
            <w:r>
              <w:rPr>
                <w:sz w:val="12"/>
              </w:rPr>
              <w:t>Signature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Officer</w:t>
            </w:r>
          </w:p>
        </w:tc>
        <w:tc>
          <w:tcPr>
            <w:tcW w:w="390" w:type="dxa"/>
          </w:tcPr>
          <w:p w14:paraId="2A06E183" w14:textId="77777777" w:rsidR="00840CF4" w:rsidRDefault="00840CF4">
            <w:pPr>
              <w:pStyle w:val="TableParagraph"/>
              <w:ind w:left="0"/>
              <w:rPr>
                <w:sz w:val="16"/>
              </w:rPr>
            </w:pPr>
          </w:p>
        </w:tc>
        <w:tc>
          <w:tcPr>
            <w:tcW w:w="4212" w:type="dxa"/>
            <w:tcBorders>
              <w:top w:val="single" w:sz="4" w:space="0" w:color="000000"/>
              <w:bottom w:val="single" w:sz="4" w:space="0" w:color="000000"/>
            </w:tcBorders>
          </w:tcPr>
          <w:p w14:paraId="65061789" w14:textId="77777777" w:rsidR="00840CF4" w:rsidRDefault="008A7250">
            <w:pPr>
              <w:pStyle w:val="TableParagraph"/>
              <w:spacing w:line="134" w:lineRule="exact"/>
              <w:ind w:left="115"/>
              <w:rPr>
                <w:sz w:val="12"/>
              </w:rPr>
            </w:pPr>
            <w:r>
              <w:rPr>
                <w:spacing w:val="-4"/>
                <w:sz w:val="12"/>
              </w:rPr>
              <w:t>Date</w:t>
            </w:r>
          </w:p>
        </w:tc>
      </w:tr>
      <w:tr w:rsidR="00840CF4" w14:paraId="16F63EEA" w14:textId="77777777">
        <w:trPr>
          <w:trHeight w:val="133"/>
        </w:trPr>
        <w:tc>
          <w:tcPr>
            <w:tcW w:w="6263" w:type="dxa"/>
            <w:tcBorders>
              <w:top w:val="single" w:sz="4" w:space="0" w:color="000000"/>
            </w:tcBorders>
          </w:tcPr>
          <w:p w14:paraId="64B27B3D" w14:textId="77777777" w:rsidR="00840CF4" w:rsidRDefault="008A7250">
            <w:pPr>
              <w:pStyle w:val="TableParagraph"/>
              <w:spacing w:line="114" w:lineRule="exact"/>
              <w:ind w:left="107"/>
              <w:rPr>
                <w:sz w:val="12"/>
              </w:rPr>
            </w:pPr>
            <w:r>
              <w:rPr>
                <w:sz w:val="12"/>
              </w:rPr>
              <w:t>Name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of</w:t>
            </w:r>
            <w:r>
              <w:rPr>
                <w:spacing w:val="-2"/>
                <w:sz w:val="12"/>
              </w:rPr>
              <w:t xml:space="preserve"> Officer</w:t>
            </w:r>
          </w:p>
        </w:tc>
        <w:tc>
          <w:tcPr>
            <w:tcW w:w="390" w:type="dxa"/>
          </w:tcPr>
          <w:p w14:paraId="2E2EBCBC" w14:textId="77777777" w:rsidR="00840CF4" w:rsidRDefault="00840CF4">
            <w:pPr>
              <w:pStyle w:val="TableParagraph"/>
              <w:ind w:left="0"/>
              <w:rPr>
                <w:sz w:val="8"/>
              </w:rPr>
            </w:pPr>
          </w:p>
        </w:tc>
        <w:tc>
          <w:tcPr>
            <w:tcW w:w="4212" w:type="dxa"/>
            <w:tcBorders>
              <w:top w:val="single" w:sz="4" w:space="0" w:color="000000"/>
            </w:tcBorders>
          </w:tcPr>
          <w:p w14:paraId="520B4F83" w14:textId="77777777" w:rsidR="00840CF4" w:rsidRDefault="008A7250">
            <w:pPr>
              <w:pStyle w:val="TableParagraph"/>
              <w:spacing w:line="114" w:lineRule="exact"/>
              <w:ind w:left="115"/>
              <w:rPr>
                <w:sz w:val="12"/>
              </w:rPr>
            </w:pPr>
            <w:r>
              <w:rPr>
                <w:sz w:val="12"/>
              </w:rPr>
              <w:t>Position 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Title</w:t>
            </w:r>
          </w:p>
        </w:tc>
      </w:tr>
    </w:tbl>
    <w:p w14:paraId="7FD8672D" w14:textId="77777777" w:rsidR="00840CF4" w:rsidRDefault="008A7250">
      <w:pPr>
        <w:spacing w:before="144"/>
        <w:ind w:left="73"/>
        <w:jc w:val="center"/>
        <w:rPr>
          <w:rFonts w:ascii="Tahoma"/>
          <w:i/>
          <w:sz w:val="17"/>
        </w:rPr>
      </w:pPr>
      <w:r>
        <w:rPr>
          <w:rFonts w:ascii="Tahoma"/>
          <w:i/>
          <w:spacing w:val="-8"/>
          <w:sz w:val="17"/>
        </w:rPr>
        <w:t>PLEASE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TYPE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OR</w:t>
      </w:r>
      <w:r>
        <w:rPr>
          <w:rFonts w:ascii="Tahoma"/>
          <w:i/>
          <w:spacing w:val="1"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PRINT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DATE,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POSITION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OR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TITLE,</w:t>
      </w:r>
      <w:r>
        <w:rPr>
          <w:rFonts w:ascii="Tahoma"/>
          <w:i/>
          <w:spacing w:val="-1"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AND</w:t>
      </w:r>
      <w:r>
        <w:rPr>
          <w:rFonts w:ascii="Tahoma"/>
          <w:i/>
          <w:spacing w:val="1"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NAME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OF</w:t>
      </w:r>
      <w:r>
        <w:rPr>
          <w:rFonts w:ascii="Tahoma"/>
          <w:i/>
          <w:sz w:val="17"/>
        </w:rPr>
        <w:t xml:space="preserve"> </w:t>
      </w:r>
      <w:r>
        <w:rPr>
          <w:rFonts w:ascii="Tahoma"/>
          <w:i/>
          <w:spacing w:val="-8"/>
          <w:sz w:val="17"/>
        </w:rPr>
        <w:t>OFFICER</w:t>
      </w:r>
    </w:p>
    <w:p w14:paraId="2BFB3730" w14:textId="77777777" w:rsidR="00840CF4" w:rsidRDefault="00840CF4">
      <w:pPr>
        <w:pStyle w:val="BodyText"/>
        <w:spacing w:before="156"/>
        <w:rPr>
          <w:rFonts w:ascii="Tahoma"/>
          <w:i/>
          <w:sz w:val="17"/>
        </w:rPr>
      </w:pPr>
    </w:p>
    <w:p w14:paraId="5F81006E" w14:textId="77777777" w:rsidR="00840CF4" w:rsidRDefault="008A7250">
      <w:pPr>
        <w:pStyle w:val="BodyText"/>
        <w:ind w:left="73" w:right="2"/>
        <w:jc w:val="center"/>
      </w:pPr>
      <w:r>
        <w:t>Form</w:t>
      </w:r>
      <w:r>
        <w:rPr>
          <w:spacing w:val="-6"/>
        </w:rPr>
        <w:t xml:space="preserve"> </w:t>
      </w:r>
      <w:r>
        <w:t>OIR-B2-1304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submitted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2"/>
        </w:rPr>
        <w:t>follows:</w:t>
      </w:r>
    </w:p>
    <w:p w14:paraId="72FA6D8D" w14:textId="77777777" w:rsidR="00840CF4" w:rsidRDefault="008A7250">
      <w:pPr>
        <w:spacing w:before="5"/>
        <w:ind w:left="4533" w:right="4457"/>
        <w:jc w:val="center"/>
        <w:rPr>
          <w:b/>
          <w:sz w:val="16"/>
        </w:rPr>
      </w:pPr>
      <w:bookmarkStart w:id="0" w:name="Office_of_Insurance_Regulation"/>
      <w:bookmarkEnd w:id="0"/>
      <w:r>
        <w:rPr>
          <w:rFonts w:ascii="Tahoma"/>
          <w:b/>
          <w:sz w:val="16"/>
        </w:rPr>
        <w:t>Office</w:t>
      </w:r>
      <w:r>
        <w:rPr>
          <w:rFonts w:ascii="Tahoma"/>
          <w:b/>
          <w:spacing w:val="-12"/>
          <w:sz w:val="16"/>
        </w:rPr>
        <w:t xml:space="preserve"> </w:t>
      </w:r>
      <w:r>
        <w:rPr>
          <w:rFonts w:ascii="Tahoma"/>
          <w:b/>
          <w:sz w:val="16"/>
        </w:rPr>
        <w:t>of</w:t>
      </w:r>
      <w:r>
        <w:rPr>
          <w:rFonts w:ascii="Tahoma"/>
          <w:b/>
          <w:spacing w:val="-12"/>
          <w:sz w:val="16"/>
        </w:rPr>
        <w:t xml:space="preserve"> </w:t>
      </w:r>
      <w:r>
        <w:rPr>
          <w:rFonts w:ascii="Tahoma"/>
          <w:b/>
          <w:sz w:val="16"/>
        </w:rPr>
        <w:t>Insurance</w:t>
      </w:r>
      <w:r>
        <w:rPr>
          <w:rFonts w:ascii="Tahoma"/>
          <w:b/>
          <w:spacing w:val="-12"/>
          <w:sz w:val="16"/>
        </w:rPr>
        <w:t xml:space="preserve"> </w:t>
      </w:r>
      <w:r>
        <w:rPr>
          <w:rFonts w:ascii="Tahoma"/>
          <w:b/>
          <w:sz w:val="16"/>
        </w:rPr>
        <w:t xml:space="preserve">Regulation </w:t>
      </w:r>
      <w:r>
        <w:rPr>
          <w:b/>
          <w:sz w:val="16"/>
        </w:rPr>
        <w:t>Life &amp; Health Product Review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Larson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Building</w:t>
      </w:r>
    </w:p>
    <w:p w14:paraId="0C49A227" w14:textId="77777777" w:rsidR="00840CF4" w:rsidRDefault="008A7250">
      <w:pPr>
        <w:spacing w:line="183" w:lineRule="exact"/>
        <w:ind w:left="73" w:right="1"/>
        <w:jc w:val="center"/>
        <w:rPr>
          <w:b/>
          <w:sz w:val="16"/>
        </w:rPr>
      </w:pPr>
      <w:r>
        <w:rPr>
          <w:b/>
          <w:sz w:val="16"/>
        </w:rPr>
        <w:t>Tallahassee,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FL</w:t>
      </w:r>
      <w:r>
        <w:rPr>
          <w:b/>
          <w:spacing w:val="28"/>
          <w:sz w:val="16"/>
        </w:rPr>
        <w:t xml:space="preserve"> </w:t>
      </w:r>
      <w:r>
        <w:rPr>
          <w:b/>
          <w:sz w:val="16"/>
        </w:rPr>
        <w:t>32399-</w:t>
      </w:r>
      <w:r>
        <w:rPr>
          <w:b/>
          <w:spacing w:val="-4"/>
          <w:sz w:val="16"/>
        </w:rPr>
        <w:t>0328</w:t>
      </w:r>
    </w:p>
    <w:sectPr w:rsidR="00840C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800" w:right="360" w:bottom="700" w:left="360" w:header="0" w:footer="5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CB8E1" w14:textId="77777777" w:rsidR="008A7250" w:rsidRDefault="008A7250">
      <w:r>
        <w:separator/>
      </w:r>
    </w:p>
  </w:endnote>
  <w:endnote w:type="continuationSeparator" w:id="0">
    <w:p w14:paraId="2C8FE200" w14:textId="77777777" w:rsidR="008A7250" w:rsidRDefault="008A72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1DE79" w14:textId="77777777" w:rsidR="008A7250" w:rsidRDefault="008A72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2D67A" w14:textId="77777777" w:rsidR="00840CF4" w:rsidRDefault="008A725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29472" behindDoc="1" locked="0" layoutInCell="1" allowOverlap="1" wp14:anchorId="4A8B654D" wp14:editId="44B12FA2">
              <wp:simplePos x="0" y="0"/>
              <wp:positionH relativeFrom="page">
                <wp:posOffset>457200</wp:posOffset>
              </wp:positionH>
              <wp:positionV relativeFrom="page">
                <wp:posOffset>9601200</wp:posOffset>
              </wp:positionV>
              <wp:extent cx="1047750" cy="34290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47750" cy="3429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E21D05" w14:textId="77777777" w:rsidR="00840CF4" w:rsidRDefault="008A7250">
                          <w:pPr>
                            <w:spacing w:before="20"/>
                            <w:ind w:left="20"/>
                            <w:rPr>
                              <w:rFonts w:ascii="Tahoma"/>
                              <w:sz w:val="14"/>
                            </w:rPr>
                          </w:pPr>
                          <w:r>
                            <w:rPr>
                              <w:rFonts w:ascii="Tahoma"/>
                              <w:spacing w:val="-2"/>
                              <w:sz w:val="14"/>
                            </w:rPr>
                            <w:t>OIR-B2-</w:t>
                          </w:r>
                          <w:r>
                            <w:rPr>
                              <w:rFonts w:ascii="Tahoma"/>
                              <w:spacing w:val="-4"/>
                              <w:sz w:val="14"/>
                            </w:rPr>
                            <w:t>1304</w:t>
                          </w:r>
                        </w:p>
                        <w:p w14:paraId="5D804592" w14:textId="77777777" w:rsidR="00840CF4" w:rsidRDefault="008A7250">
                          <w:pPr>
                            <w:ind w:left="20"/>
                            <w:rPr>
                              <w:rFonts w:ascii="Tahoma"/>
                              <w:spacing w:val="-4"/>
                              <w:sz w:val="14"/>
                            </w:rPr>
                          </w:pPr>
                          <w:r>
                            <w:rPr>
                              <w:rFonts w:ascii="Tahoma"/>
                              <w:sz w:val="14"/>
                            </w:rPr>
                            <w:t>Rev.</w:t>
                          </w:r>
                          <w:r>
                            <w:rPr>
                              <w:rFonts w:ascii="Tahoma"/>
                              <w:spacing w:val="-2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spacing w:val="-4"/>
                              <w:sz w:val="14"/>
                            </w:rPr>
                            <w:t>8/03</w:t>
                          </w:r>
                        </w:p>
                        <w:p w14:paraId="07BA3DC6" w14:textId="27DEA19B" w:rsidR="008A7250" w:rsidRDefault="008A7250">
                          <w:pPr>
                            <w:ind w:left="20"/>
                            <w:rPr>
                              <w:rFonts w:ascii="Tahoma"/>
                              <w:sz w:val="14"/>
                            </w:rPr>
                          </w:pPr>
                          <w:r>
                            <w:rPr>
                              <w:rFonts w:ascii="Tahoma"/>
                              <w:sz w:val="14"/>
                            </w:rPr>
                            <w:t>Rule 154.116, F.A.C.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8B654D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6pt;margin-top:756pt;width:82.5pt;height:27pt;z-index:-15787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" filled="f" stroked="f">
              <v:textbox inset="0,0,0,0">
                <w:txbxContent>
                  <w:p w14:paraId="60E21D05" w14:textId="77777777" w:rsidR="00840CF4" w:rsidRDefault="008A7250">
                    <w:pPr>
                      <w:spacing w:before="20"/>
                      <w:ind w:left="20"/>
                      <w:rPr>
                        <w:rFonts w:ascii="Tahoma"/>
                        <w:sz w:val="14"/>
                      </w:rPr>
                    </w:pPr>
                    <w:r>
                      <w:rPr>
                        <w:rFonts w:ascii="Tahoma"/>
                        <w:spacing w:val="-2"/>
                        <w:sz w:val="14"/>
                      </w:rPr>
                      <w:t>OIR-B2-</w:t>
                    </w:r>
                    <w:r>
                      <w:rPr>
                        <w:rFonts w:ascii="Tahoma"/>
                        <w:spacing w:val="-4"/>
                        <w:sz w:val="14"/>
                      </w:rPr>
                      <w:t>1304</w:t>
                    </w:r>
                  </w:p>
                  <w:p w14:paraId="5D804592" w14:textId="77777777" w:rsidR="00840CF4" w:rsidRDefault="008A7250">
                    <w:pPr>
                      <w:ind w:left="20"/>
                      <w:rPr>
                        <w:rFonts w:ascii="Tahoma"/>
                        <w:spacing w:val="-4"/>
                        <w:sz w:val="14"/>
                      </w:rPr>
                    </w:pPr>
                    <w:r>
                      <w:rPr>
                        <w:rFonts w:ascii="Tahoma"/>
                        <w:sz w:val="14"/>
                      </w:rPr>
                      <w:t>Rev.</w:t>
                    </w:r>
                    <w:r>
                      <w:rPr>
                        <w:rFonts w:ascii="Tahoma"/>
                        <w:spacing w:val="-2"/>
                        <w:sz w:val="14"/>
                      </w:rPr>
                      <w:t xml:space="preserve"> </w:t>
                    </w:r>
                    <w:r>
                      <w:rPr>
                        <w:rFonts w:ascii="Tahoma"/>
                        <w:spacing w:val="-4"/>
                        <w:sz w:val="14"/>
                      </w:rPr>
                      <w:t>8/03</w:t>
                    </w:r>
                  </w:p>
                  <w:p w14:paraId="07BA3DC6" w14:textId="27DEA19B" w:rsidR="008A7250" w:rsidRDefault="008A7250">
                    <w:pPr>
                      <w:ind w:left="20"/>
                      <w:rPr>
                        <w:rFonts w:ascii="Tahoma"/>
                        <w:sz w:val="14"/>
                      </w:rPr>
                    </w:pPr>
                    <w:r>
                      <w:rPr>
                        <w:rFonts w:ascii="Tahoma"/>
                        <w:sz w:val="14"/>
                      </w:rPr>
                      <w:t>Rule 154.116, F.A.C.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7F0F35" w14:textId="77777777" w:rsidR="008A7250" w:rsidRDefault="008A7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B7E29" w14:textId="77777777" w:rsidR="008A7250" w:rsidRDefault="008A7250">
      <w:r>
        <w:separator/>
      </w:r>
    </w:p>
  </w:footnote>
  <w:footnote w:type="continuationSeparator" w:id="0">
    <w:p w14:paraId="66E35736" w14:textId="77777777" w:rsidR="008A7250" w:rsidRDefault="008A72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CB2A1" w14:textId="77777777" w:rsidR="008A7250" w:rsidRDefault="008A72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09DDF" w14:textId="77777777" w:rsidR="008A7250" w:rsidRDefault="008A72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DB131" w14:textId="77777777" w:rsidR="008A7250" w:rsidRDefault="008A72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AB3FFA"/>
    <w:multiLevelType w:val="hybridMultilevel"/>
    <w:tmpl w:val="5476B388"/>
    <w:lvl w:ilvl="0" w:tplc="FD208116">
      <w:start w:val="1"/>
      <w:numFmt w:val="upperLetter"/>
      <w:lvlText w:val="%1."/>
      <w:lvlJc w:val="left"/>
      <w:pPr>
        <w:ind w:left="780" w:hanging="399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100"/>
        <w:sz w:val="18"/>
        <w:szCs w:val="18"/>
        <w:lang w:val="en-US" w:eastAsia="en-US" w:bidi="ar-SA"/>
      </w:rPr>
    </w:lvl>
    <w:lvl w:ilvl="1" w:tplc="BB3C7BDE">
      <w:start w:val="1"/>
      <w:numFmt w:val="decimal"/>
      <w:lvlText w:val="%2."/>
      <w:lvlJc w:val="left"/>
      <w:pPr>
        <w:ind w:left="1461" w:hanging="361"/>
        <w:jc w:val="left"/>
      </w:pPr>
      <w:rPr>
        <w:rFonts w:ascii="Tahoma" w:eastAsia="Tahoma" w:hAnsi="Tahoma" w:cs="Tahoma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2" w:tplc="878A61CA">
      <w:numFmt w:val="bullet"/>
      <w:lvlText w:val="•"/>
      <w:lvlJc w:val="left"/>
      <w:pPr>
        <w:ind w:left="2577" w:hanging="361"/>
      </w:pPr>
      <w:rPr>
        <w:rFonts w:hint="default"/>
        <w:lang w:val="en-US" w:eastAsia="en-US" w:bidi="ar-SA"/>
      </w:rPr>
    </w:lvl>
    <w:lvl w:ilvl="3" w:tplc="157802C8">
      <w:numFmt w:val="bullet"/>
      <w:lvlText w:val="•"/>
      <w:lvlJc w:val="left"/>
      <w:pPr>
        <w:ind w:left="3695" w:hanging="361"/>
      </w:pPr>
      <w:rPr>
        <w:rFonts w:hint="default"/>
        <w:lang w:val="en-US" w:eastAsia="en-US" w:bidi="ar-SA"/>
      </w:rPr>
    </w:lvl>
    <w:lvl w:ilvl="4" w:tplc="FAC4F3CE">
      <w:numFmt w:val="bullet"/>
      <w:lvlText w:val="•"/>
      <w:lvlJc w:val="left"/>
      <w:pPr>
        <w:ind w:left="4813" w:hanging="361"/>
      </w:pPr>
      <w:rPr>
        <w:rFonts w:hint="default"/>
        <w:lang w:val="en-US" w:eastAsia="en-US" w:bidi="ar-SA"/>
      </w:rPr>
    </w:lvl>
    <w:lvl w:ilvl="5" w:tplc="BE5C53B4">
      <w:numFmt w:val="bullet"/>
      <w:lvlText w:val="•"/>
      <w:lvlJc w:val="left"/>
      <w:pPr>
        <w:ind w:left="5931" w:hanging="361"/>
      </w:pPr>
      <w:rPr>
        <w:rFonts w:hint="default"/>
        <w:lang w:val="en-US" w:eastAsia="en-US" w:bidi="ar-SA"/>
      </w:rPr>
    </w:lvl>
    <w:lvl w:ilvl="6" w:tplc="7E0876FC">
      <w:numFmt w:val="bullet"/>
      <w:lvlText w:val="•"/>
      <w:lvlJc w:val="left"/>
      <w:pPr>
        <w:ind w:left="7048" w:hanging="361"/>
      </w:pPr>
      <w:rPr>
        <w:rFonts w:hint="default"/>
        <w:lang w:val="en-US" w:eastAsia="en-US" w:bidi="ar-SA"/>
      </w:rPr>
    </w:lvl>
    <w:lvl w:ilvl="7" w:tplc="062AF9E4">
      <w:numFmt w:val="bullet"/>
      <w:lvlText w:val="•"/>
      <w:lvlJc w:val="left"/>
      <w:pPr>
        <w:ind w:left="8166" w:hanging="361"/>
      </w:pPr>
      <w:rPr>
        <w:rFonts w:hint="default"/>
        <w:lang w:val="en-US" w:eastAsia="en-US" w:bidi="ar-SA"/>
      </w:rPr>
    </w:lvl>
    <w:lvl w:ilvl="8" w:tplc="218094CE">
      <w:numFmt w:val="bullet"/>
      <w:lvlText w:val="•"/>
      <w:lvlJc w:val="left"/>
      <w:pPr>
        <w:ind w:left="9284" w:hanging="361"/>
      </w:pPr>
      <w:rPr>
        <w:rFonts w:hint="default"/>
        <w:lang w:val="en-US" w:eastAsia="en-US" w:bidi="ar-SA"/>
      </w:rPr>
    </w:lvl>
  </w:abstractNum>
  <w:num w:numId="1" w16cid:durableId="7749043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0CF4"/>
    <w:rsid w:val="00840CF4"/>
    <w:rsid w:val="008A7250"/>
    <w:rsid w:val="00D0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AA3BCD"/>
  <w15:docId w15:val="{3416FAD0-214F-4EA6-A038-C7AB9735C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95"/>
      <w:ind w:left="1712"/>
    </w:pPr>
    <w:rPr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  <w:pPr>
      <w:ind w:left="1461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-1"/>
    </w:pPr>
  </w:style>
  <w:style w:type="paragraph" w:styleId="Header">
    <w:name w:val="header"/>
    <w:basedOn w:val="Normal"/>
    <w:link w:val="HeaderChar"/>
    <w:uiPriority w:val="99"/>
    <w:unhideWhenUsed/>
    <w:rsid w:val="008A725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250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A725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250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519</Words>
  <Characters>2960</Characters>
  <Application>Microsoft Office Word</Application>
  <DocSecurity>0</DocSecurity>
  <Lines>24</Lines>
  <Paragraphs>6</Paragraphs>
  <ScaleCrop>false</ScaleCrop>
  <Manager>Belynda Shadoan</Manager>
  <Company>Office of Insurance Regulation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OIR-B2-1304</dc:title>
  <dc:subject>Individual Carrier's Application To Modify Previous Election To Become A Risk Assuming Carrier Or A Reinsuring Carrier</dc:subject>
  <dc:creator>Alicia Gibson</dc:creator>
  <cp:keywords>1304</cp:keywords>
  <cp:lastModifiedBy>Monroe, Kama</cp:lastModifiedBy>
  <cp:revision>2</cp:revision>
  <dcterms:created xsi:type="dcterms:W3CDTF">2026-04-29T20:18:00Z</dcterms:created>
  <dcterms:modified xsi:type="dcterms:W3CDTF">2026-06-11T15:26:00Z</dcterms:modified>
  <cp:category>Bureau of Life &amp; Health Forms and Rates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2008-08-12T00:00:00Z</vt:filetime>
  </property>
  <property fmtid="{D5CDD505-2E9C-101B-9397-08002B2CF9AE}" pid="3" name="Creator">
    <vt:lpwstr>Acrobat PDFMaker 8.1 for Word</vt:lpwstr>
  </property>
  <property fmtid="{D5CDD505-2E9C-101B-9397-08002B2CF9AE}" pid="4" name="LastSaved">
    <vt:filetime>2026-04-29T00:00:00Z</vt:filetime>
  </property>
  <property fmtid="{D5CDD505-2E9C-101B-9397-08002B2CF9AE}" pid="5" name="Producer">
    <vt:lpwstr>Acrobat Distiller 8.1.0 (Windows)</vt:lpwstr>
  </property>
  <property fmtid="{D5CDD505-2E9C-101B-9397-08002B2CF9AE}" pid="6" name="SourceModified">
    <vt:lpwstr>D:20080807122321</vt:lpwstr>
  </property>
</Properties>
</file>